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ABE1B7">
      <w:pPr>
        <w:rPr>
          <w:rFonts w:hint="eastAsia"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350520</wp:posOffset>
                </wp:positionH>
                <wp:positionV relativeFrom="paragraph">
                  <wp:posOffset>7131685</wp:posOffset>
                </wp:positionV>
                <wp:extent cx="4642485" cy="1549400"/>
                <wp:effectExtent l="4445" t="4445" r="16510" b="15875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2485" cy="154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5AA7B04">
                            <w:pPr>
                              <w:jc w:val="left"/>
                              <w:rPr>
                                <w:rFonts w:ascii="Times New Roman" w:hAnsi="Times New Roman" w:eastAsia="宋体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Times New Roman" w:hAnsi="Times New Roman" w:eastAsia="楷体_GB2312" w:cs="Times New Roman"/>
                                <w:sz w:val="30"/>
                                <w:szCs w:val="30"/>
                              </w:rPr>
                              <w:t>评语：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.6pt;margin-top:561.55pt;height:122pt;width:365.55pt;z-index:251659264;mso-width-relative:page;mso-height-relative:page;" fillcolor="#FFFFFF" filled="t" stroked="t" coordsize="21600,21600" o:gfxdata="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Pfw7bAAAADAEAAA8AAAAAAAAA&#10;AQAgAAAAIgAAAGRycy9kb3ducmV2LnhtbFBLAQIUABQAAAAIAIdO4kCdmgHcDgIAADcEAAAOAAAA&#10;AAAAAAEAIAAAACoBAABkcnMvZTJvRG9jLnhtbFBLBQYAAAAABgAGAFkBAACqBQAAAAA=&#10;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5AA7B04">
                      <w:pPr>
                        <w:jc w:val="left"/>
                        <w:rPr>
                          <w:rFonts w:ascii="Times New Roman" w:hAnsi="Times New Roman" w:eastAsia="宋体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Times New Roman" w:hAnsi="Times New Roman" w:eastAsia="楷体_GB2312" w:cs="Times New Roman"/>
                          <w:sz w:val="30"/>
                          <w:szCs w:val="30"/>
                        </w:rPr>
                        <w:t>评语：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sz w:val="30"/>
        </w:rPr>
        <w:t xml:space="preserve">   </w:t>
      </w:r>
    </w:p>
    <w:p w14:paraId="37690FAE">
      <w:pPr>
        <w:spacing w:line="840" w:lineRule="exact"/>
        <w:rPr>
          <w:rFonts w:hint="eastAsia" w:ascii="Times New Roman" w:hAnsi="Times New Roman" w:eastAsia="华文行楷" w:cs="Times New Roman"/>
          <w:sz w:val="72"/>
        </w:rPr>
      </w:pPr>
    </w:p>
    <w:p w14:paraId="6C70D0CE">
      <w:pPr>
        <w:spacing w:line="840" w:lineRule="exact"/>
        <w:jc w:val="center"/>
        <w:rPr>
          <w:rFonts w:ascii="Times New Roman" w:hAnsi="Times New Roman" w:eastAsia="华文行楷" w:cs="Times New Roman"/>
          <w:sz w:val="72"/>
        </w:rPr>
      </w:pPr>
      <w:r>
        <w:rPr>
          <w:rFonts w:hint="eastAsia" w:ascii="Times New Roman" w:hAnsi="Times New Roman" w:eastAsia="华文行楷" w:cs="Times New Roman"/>
          <w:sz w:val="72"/>
        </w:rPr>
        <w:t>上海电力大学</w:t>
      </w:r>
    </w:p>
    <w:p w14:paraId="08E6458C">
      <w:pPr>
        <w:rPr>
          <w:rFonts w:hint="eastAsia" w:ascii="Times New Roman" w:hAnsi="Times New Roman" w:eastAsia="宋体" w:cs="Times New Roman"/>
        </w:rPr>
      </w:pPr>
    </w:p>
    <w:p w14:paraId="00064038">
      <w:pPr>
        <w:jc w:val="center"/>
        <w:rPr>
          <w:rFonts w:hint="eastAsia" w:ascii="华文楷体" w:hAnsi="华文楷体" w:eastAsia="华文楷体" w:cs="Times New Roman"/>
          <w:sz w:val="52"/>
          <w:szCs w:val="52"/>
        </w:rPr>
      </w:pPr>
      <w:r>
        <w:rPr>
          <w:rFonts w:hint="eastAsia" w:ascii="华文楷体" w:hAnsi="华文楷体" w:eastAsia="华文楷体" w:cs="Times New Roman"/>
          <w:sz w:val="52"/>
          <w:szCs w:val="52"/>
        </w:rPr>
        <w:t>《</w:t>
      </w:r>
      <w:r>
        <w:rPr>
          <w:rFonts w:hint="eastAsia" w:ascii="华文楷体" w:hAnsi="华文楷体" w:eastAsia="华文楷体" w:cs="Times New Roman"/>
          <w:sz w:val="52"/>
          <w:szCs w:val="52"/>
          <w:lang w:val="en-US" w:eastAsia="zh-CN"/>
        </w:rPr>
        <w:t>计算机视觉</w:t>
      </w:r>
      <w:r>
        <w:rPr>
          <w:rFonts w:hint="eastAsia" w:ascii="华文楷体" w:hAnsi="华文楷体" w:eastAsia="华文楷体" w:cs="Times New Roman"/>
          <w:sz w:val="52"/>
          <w:szCs w:val="52"/>
        </w:rPr>
        <w:t>》实验报告</w:t>
      </w:r>
    </w:p>
    <w:p w14:paraId="6E866E11">
      <w:pPr>
        <w:jc w:val="center"/>
        <w:rPr>
          <w:rFonts w:hint="eastAsia"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drawing>
          <wp:inline distT="0" distB="0" distL="114300" distR="114300">
            <wp:extent cx="2095500" cy="2095500"/>
            <wp:effectExtent l="0" t="0" r="7620" b="7620"/>
            <wp:docPr id="1" name="图片 1" descr="上海电力大学LOGO 600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上海电力大学LOGO 600DPI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B706">
      <w:pPr>
        <w:spacing w:line="640" w:lineRule="exac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</w:t>
      </w:r>
      <w:r>
        <w:rPr>
          <w:rFonts w:hint="eastAsia" w:ascii="宋体" w:hAnsi="宋体" w:eastAsia="宋体" w:cs="Times New Roman"/>
          <w:sz w:val="32"/>
        </w:rPr>
        <w:t>实验名称：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基于计算机视觉的车道线检测  </w:t>
      </w:r>
    </w:p>
    <w:p w14:paraId="224A1FD2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专   业：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智能科学与技术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</w:p>
    <w:p w14:paraId="03970965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班   级：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2023361智科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</w:t>
      </w:r>
    </w:p>
    <w:p w14:paraId="5CC8A311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姓   名：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>李 振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</w:p>
    <w:p w14:paraId="498ADD9F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学   号：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20257007</w:t>
      </w:r>
      <w:r>
        <w:rPr>
          <w:rFonts w:hint="eastAsia" w:ascii="宋体" w:hAnsi="宋体" w:eastAsia="宋体" w:cs="Times New Roman"/>
          <w:sz w:val="32"/>
          <w:u w:val="single"/>
        </w:rPr>
        <w:t xml:space="preserve">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</w:p>
    <w:p w14:paraId="35876439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成绩评定：</w:t>
      </w:r>
      <w:r>
        <w:rPr>
          <w:rFonts w:hint="eastAsia" w:ascii="宋体" w:hAnsi="宋体" w:eastAsia="宋体" w:cs="Times New Roman"/>
          <w:sz w:val="32"/>
          <w:szCs w:val="22"/>
          <w:u w:val="single"/>
        </w:rPr>
        <w:t xml:space="preserve">                          </w:t>
      </w:r>
      <w:r>
        <w:rPr>
          <w:rFonts w:hint="eastAsia" w:ascii="宋体" w:hAnsi="宋体" w:cs="Times New Roman"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szCs w:val="22"/>
          <w:u w:val="single"/>
        </w:rPr>
        <w:t xml:space="preserve">    </w:t>
      </w:r>
    </w:p>
    <w:p w14:paraId="5AFE5866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</w:t>
      </w:r>
      <w:r>
        <w:rPr>
          <w:rFonts w:hint="eastAsia" w:ascii="宋体" w:hAnsi="宋体" w:eastAsia="宋体" w:cs="Times New Roman"/>
          <w:sz w:val="32"/>
          <w:lang w:val="en-US" w:eastAsia="zh-CN"/>
        </w:rPr>
        <w:t xml:space="preserve">        分</w:t>
      </w:r>
      <w:r>
        <w:rPr>
          <w:rFonts w:hint="eastAsia" w:ascii="宋体" w:hAnsi="宋体" w:eastAsia="宋体" w:cs="Times New Roman"/>
          <w:sz w:val="32"/>
        </w:rPr>
        <w:t xml:space="preserve">   </w:t>
      </w:r>
      <w:r>
        <w:rPr>
          <w:rFonts w:hint="eastAsia" w:ascii="宋体" w:hAnsi="宋体" w:eastAsia="宋体" w:cs="Times New Roman"/>
          <w:sz w:val="32"/>
          <w:lang w:val="en-US" w:eastAsia="zh-CN"/>
        </w:rPr>
        <w:t>数</w:t>
      </w:r>
      <w:r>
        <w:rPr>
          <w:rFonts w:hint="eastAsia" w:ascii="宋体" w:hAnsi="宋体" w:eastAsia="宋体" w:cs="Times New Roman"/>
          <w:sz w:val="32"/>
        </w:rPr>
        <w:t>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        __ ____    </w:t>
      </w:r>
    </w:p>
    <w:p w14:paraId="2CBA43F6"/>
    <w:p w14:paraId="06F4E332">
      <w:pPr>
        <w:bidi w:val="0"/>
        <w:rPr>
          <w:rFonts w:ascii="Times New Roman" w:hAnsi="Times New Roman" w:eastAsia="宋体" w:cs="Times New Roman"/>
          <w:kern w:val="2"/>
          <w:sz w:val="21"/>
          <w:lang w:val="en-US" w:eastAsia="zh-CN" w:bidi="ar-SA"/>
        </w:rPr>
      </w:pPr>
    </w:p>
    <w:p w14:paraId="11E99D69">
      <w:pPr>
        <w:bidi w:val="0"/>
        <w:rPr>
          <w:lang w:val="en-US" w:eastAsia="zh-CN"/>
        </w:rPr>
      </w:pPr>
    </w:p>
    <w:p w14:paraId="41D75401">
      <w:pPr>
        <w:bidi w:val="0"/>
        <w:rPr>
          <w:lang w:val="en-US" w:eastAsia="zh-CN"/>
        </w:rPr>
      </w:pPr>
    </w:p>
    <w:p w14:paraId="00AE93E6">
      <w:pPr>
        <w:bidi w:val="0"/>
        <w:rPr>
          <w:lang w:val="en-US" w:eastAsia="zh-CN"/>
        </w:rPr>
      </w:pPr>
    </w:p>
    <w:p w14:paraId="1307074E">
      <w:pPr>
        <w:bidi w:val="0"/>
        <w:rPr>
          <w:lang w:val="en-US" w:eastAsia="zh-CN"/>
        </w:rPr>
      </w:pPr>
    </w:p>
    <w:p w14:paraId="0F2486B6">
      <w:pPr>
        <w:bidi w:val="0"/>
        <w:rPr>
          <w:lang w:val="en-US" w:eastAsia="zh-CN"/>
        </w:rPr>
      </w:pPr>
    </w:p>
    <w:p w14:paraId="25596F95">
      <w:pPr>
        <w:bidi w:val="0"/>
        <w:rPr>
          <w:lang w:val="en-US" w:eastAsia="zh-CN"/>
        </w:rPr>
      </w:pPr>
    </w:p>
    <w:p w14:paraId="74972CD0">
      <w:pPr>
        <w:bidi w:val="0"/>
        <w:jc w:val="right"/>
        <w:rPr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sdt>
      <w:sdtPr>
        <w:rPr>
          <w:rFonts w:hint="eastAsia" w:ascii="楷体_GB2312" w:hAnsi="楷体_GB2312" w:eastAsia="楷体_GB2312" w:cs="楷体_GB2312"/>
          <w:kern w:val="2"/>
          <w:sz w:val="36"/>
          <w:szCs w:val="36"/>
          <w:lang w:val="en-US" w:eastAsia="zh-CN" w:bidi="ar-SA"/>
        </w:rPr>
        <w:id w:val="147455599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lang w:val="en-US" w:eastAsia="zh-CN" w:bidi="ar-SA"/>
        </w:rPr>
      </w:sdtEndPr>
      <w:sdtContent>
        <w:p w14:paraId="3024DF4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楷体_GB2312" w:hAnsi="楷体_GB2312" w:eastAsia="楷体_GB2312" w:cs="楷体_GB2312"/>
              <w:sz w:val="36"/>
              <w:szCs w:val="36"/>
            </w:rPr>
          </w:pPr>
          <w:bookmarkStart w:id="18" w:name="_GoBack"/>
          <w:r>
            <w:rPr>
              <w:rFonts w:hint="eastAsia" w:ascii="楷体_GB2312" w:hAnsi="楷体_GB2312" w:eastAsia="楷体_GB2312" w:cs="楷体_GB2312"/>
              <w:sz w:val="36"/>
              <w:szCs w:val="36"/>
            </w:rPr>
            <w:t>目</w:t>
          </w:r>
          <w:r>
            <w:rPr>
              <w:rFonts w:hint="eastAsia" w:ascii="楷体_GB2312" w:hAnsi="楷体_GB2312" w:eastAsia="楷体_GB2312" w:cs="楷体_GB2312"/>
              <w:sz w:val="36"/>
              <w:szCs w:val="36"/>
              <w:lang w:val="en-US" w:eastAsia="zh-CN"/>
            </w:rPr>
            <w:t xml:space="preserve"> </w:t>
          </w:r>
          <w:r>
            <w:rPr>
              <w:rFonts w:hint="eastAsia" w:ascii="楷体_GB2312" w:hAnsi="楷体_GB2312" w:eastAsia="楷体_GB2312" w:cs="楷体_GB2312"/>
              <w:sz w:val="36"/>
              <w:szCs w:val="36"/>
            </w:rPr>
            <w:t>录</w:t>
          </w:r>
        </w:p>
        <w:bookmarkEnd w:id="18"/>
        <w:p w14:paraId="2A34D338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TOC \o "1-2" \h \u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_Toc30864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一、实验目的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_Toc30864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28417994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_Toc10447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二、实验原理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_Toc10447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BB45A0D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_Toc30506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1.车道线检测基本原理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_Toc30506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B716DA5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_Toc28867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2.关键技术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_Toc28867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7C18D54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_Toc4142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三、实验步骤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_Toc4142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E111367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_Toc7869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1.程序流程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_Toc7869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38E79328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_Toc14418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2.关键参数设置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_Toc14418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2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0A0E9291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_Toc14523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四、实验结果与分析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_Toc14523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2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4454F86E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_Toc14646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1.检测结果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_Toc14646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2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4159E5C7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_Toc14096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2.性能分析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_Toc14096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61B4EDD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_Toc29260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3.技术亮点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_Toc29260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1E3B4B1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_Toc18989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五、实验总结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_Toc18989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73AF0ACE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_Toc28158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1.实验收获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_Toc28158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14A7D30C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_Toc26529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2.改进方向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_Toc26529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82BAF86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_Toc21795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3.应用前景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_Toc21795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52B83862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_Toc8265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六、附录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_Toc8265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73043B27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_Toc23299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1.完整代码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_Toc23299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7C9B048D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_Toc4290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2.关键函数说明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_Toc4290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7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48D602EA">
          <w:pPr>
            <w:bidi w:val="0"/>
            <w:jc w:val="left"/>
            <w:rPr>
              <w:rFonts w:ascii="Times New Roman" w:hAnsi="Times New Roman" w:eastAsia="宋体" w:cs="Times New Roman"/>
              <w:kern w:val="2"/>
              <w:sz w:val="21"/>
              <w:lang w:val="en-US" w:eastAsia="zh-CN" w:bidi="ar-SA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</w:sdtContent>
    </w:sdt>
    <w:p w14:paraId="21880437">
      <w:pPr>
        <w:bidi w:val="0"/>
        <w:jc w:val="left"/>
        <w:rPr>
          <w:rFonts w:hint="default" w:ascii="Times New Roman" w:hAnsi="Times New Roman" w:eastAsia="宋体" w:cs="Times New Roman"/>
          <w:kern w:val="2"/>
          <w:sz w:val="21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 w:cs="Times New Roman"/>
          <w:kern w:val="2"/>
          <w:sz w:val="21"/>
          <w:lang w:val="en-US" w:eastAsia="zh-CN" w:bidi="ar-SA"/>
        </w:rPr>
        <w:t xml:space="preserve"> </w:t>
      </w:r>
    </w:p>
    <w:p w14:paraId="2247DCAF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0" w:name="_Toc30864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一、实验目的</w:t>
      </w:r>
      <w:bookmarkEnd w:id="0"/>
    </w:p>
    <w:p w14:paraId="0643F51B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1.掌握计算机视觉中边缘检测、ROI区域处理等基本技术</w:t>
      </w:r>
    </w:p>
    <w:p w14:paraId="5351B65F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2.学习车道线检测算法的实现原理和方法</w:t>
      </w:r>
    </w:p>
    <w:p w14:paraId="0293710C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3.理解线性回归在车道线拟合中的应用</w:t>
      </w:r>
    </w:p>
    <w:p w14:paraId="2664F386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4.培养图像处理和计算机视觉的实践能力</w:t>
      </w:r>
    </w:p>
    <w:p w14:paraId="688B5BB8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" w:name="_Toc10447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二、实验原理</w:t>
      </w:r>
      <w:bookmarkEnd w:id="1"/>
    </w:p>
    <w:p w14:paraId="46B64012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2" w:name="_Toc30506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1.车道线检测基本原理</w:t>
      </w:r>
      <w:bookmarkEnd w:id="2"/>
    </w:p>
    <w:p w14:paraId="2120C94A">
      <w:pPr>
        <w:bidi w:val="0"/>
        <w:ind w:firstLine="420" w:firstLineChars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车道线检测是自动驾驶和智能交通系统中的关键技术，主要通过图像处理算法识别道路两侧的标线。本实验采用基于边缘检测和线性回归的方法，通过以下步骤实现：</w:t>
      </w:r>
    </w:p>
    <w:p w14:paraId="3020352E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1.1 图像预处理：将彩色图像转换为灰度图，减少计算复杂度</w:t>
      </w:r>
    </w:p>
    <w:p w14:paraId="6652DACB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1.2 ROI区域定义：根据道路消失点理论，定义道路感兴趣区域</w:t>
      </w:r>
    </w:p>
    <w:p w14:paraId="6D8E5845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1.3 边缘检测：使用Canny算法检测图像边缘</w:t>
      </w:r>
    </w:p>
    <w:p w14:paraId="641EAC50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1.4 车道线定位：在左右两侧搜索区域分别定位车道线</w:t>
      </w:r>
    </w:p>
    <w:p w14:paraId="1155930B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1.5 线性拟合：使用最小二乘法拟合车道线直线</w:t>
      </w:r>
    </w:p>
    <w:p w14:paraId="61B3E331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1.6 结果可视化：在原图上绘制检测结果</w:t>
      </w:r>
    </w:p>
    <w:p w14:paraId="35E528B3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3" w:name="_Toc28867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2.关键技术</w:t>
      </w:r>
      <w:bookmarkEnd w:id="3"/>
    </w:p>
    <w:p w14:paraId="6599F066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2.1 Canny边缘检测：采用双阈值检测，有效提取车道线边缘</w:t>
      </w:r>
    </w:p>
    <w:p w14:paraId="7BD76871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2.2 ROI掩膜：通过多边形区域限制，提高检测精度</w:t>
      </w:r>
    </w:p>
    <w:p w14:paraId="6B814055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2.3 线性回归拟合：使用最小二乘法拟合车道线，提高鲁棒性</w:t>
      </w:r>
    </w:p>
    <w:p w14:paraId="6A8631C7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4" w:name="_Toc4142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实验步骤</w:t>
      </w:r>
      <w:bookmarkEnd w:id="4"/>
    </w:p>
    <w:p w14:paraId="2EE167CF">
      <w:pPr>
        <w:pStyle w:val="3"/>
        <w:numPr>
          <w:ilvl w:val="0"/>
          <w:numId w:val="2"/>
        </w:numPr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5" w:name="_Toc7869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程序流程</w:t>
      </w:r>
      <w:bookmarkEnd w:id="5"/>
    </w:p>
    <w:sdt>
      <w:sdt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  <w:id w:val="147464821"/>
        <w:placeholder>
          <w:docPart w:val="{523c60db-c38d-4fbd-9813-c2d5b503971c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</w:sdtEndPr>
      <w:sdtContent>
        <w:p w14:paraId="6518AD8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1. 读取图像</w:t>
          </w:r>
        </w:p>
        <w:p w14:paraId="17358F4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C8FDB6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32B8C5D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2. 灰度化处理</w:t>
          </w:r>
        </w:p>
        <w:p w14:paraId="0EE8409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86D7E4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3. 定义精确ROI区域</w:t>
          </w:r>
        </w:p>
        <w:p w14:paraId="46D856F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array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</w:p>
        <w:p w14:paraId="33996FF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左下</w:t>
          </w:r>
        </w:p>
        <w:p w14:paraId="2AD3556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47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左上</w:t>
          </w:r>
        </w:p>
        <w:p w14:paraId="6525499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53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右上</w:t>
          </w:r>
        </w:p>
        <w:p w14:paraId="6394489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98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右下</w:t>
          </w:r>
        </w:p>
        <w:p w14:paraId="47651FB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dtype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int32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AEE204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4. 创建并应用ROI掩膜</w:t>
          </w:r>
        </w:p>
        <w:p w14:paraId="04D059D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zeros_like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924CB7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fillPoly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E90D41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bitwise_and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F93325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63D19E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5. 边缘检测</w:t>
          </w:r>
        </w:p>
        <w:p w14:paraId="02B172D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91996F9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40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110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2F8377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9D2822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6. 左侧车道线检测</w:t>
          </w:r>
        </w:p>
        <w:p w14:paraId="06A0A93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left_search_area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[:, :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35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)]</w:t>
          </w:r>
        </w:p>
        <w:p w14:paraId="5AB032E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从底部向上逐行搜索最右侧白色像素点</w:t>
          </w:r>
        </w:p>
        <w:p w14:paraId="49CD103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55A1309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7. 右侧车道线检测</w:t>
          </w:r>
        </w:p>
        <w:p w14:paraId="52C665C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right_search_area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[:,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65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):]</w:t>
          </w:r>
        </w:p>
        <w:p w14:paraId="6BE585B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从底部向上逐行搜索最左侧白色像素点</w:t>
          </w:r>
        </w:p>
        <w:p w14:paraId="1573F28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420FC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8. 线性回归拟合</w:t>
          </w:r>
        </w:p>
        <w:p w14:paraId="0588CFD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使用最小二乘法拟合车道线直线</w:t>
          </w:r>
        </w:p>
        <w:p w14:paraId="14E47B1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5413C5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9. 绘制结果</w:t>
          </w:r>
        </w:p>
        <w:p w14:paraId="7BFF800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黄色线：车道线，绿色线：ROI区域</w:t>
          </w:r>
        </w:p>
      </w:sdtContent>
    </w:sdt>
    <w:p w14:paraId="0794C5BA">
      <w:pPr>
        <w:pStyle w:val="3"/>
        <w:numPr>
          <w:ilvl w:val="0"/>
          <w:numId w:val="2"/>
        </w:numPr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6" w:name="_Toc14418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关键参数设置</w:t>
      </w:r>
      <w:bookmarkEnd w:id="6"/>
    </w:p>
    <w:p w14:paraId="31682377">
      <w:pPr>
        <w:widowControl w:val="0"/>
        <w:numPr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2.1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ROI上边界：图像高度的60%处（道路消失点）</w:t>
      </w:r>
    </w:p>
    <w:p w14:paraId="79DEDFB0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2.2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Canny阈值：低阈值40，高阈值110</w:t>
      </w:r>
    </w:p>
    <w:p w14:paraId="44E67FF4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2.3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高斯模糊核：5×5</w:t>
      </w:r>
    </w:p>
    <w:p w14:paraId="42B1C0E9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2.4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最小检测点数：25个点（保证拟合可靠性）</w:t>
      </w:r>
    </w:p>
    <w:p w14:paraId="1BE935DC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7" w:name="_Toc14523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四、实验结果与分析</w:t>
      </w:r>
      <w:bookmarkEnd w:id="7"/>
    </w:p>
    <w:p w14:paraId="5E4E9816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8" w:name="_Toc14646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1.检测结果</w:t>
      </w:r>
      <w:bookmarkEnd w:id="8"/>
    </w:p>
    <w:p w14:paraId="191178E2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程序运行后生成的检测结果图显示：</w:t>
      </w:r>
    </w:p>
    <w:p w14:paraId="009188D1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drawing>
          <wp:inline distT="0" distB="0" distL="114300" distR="114300">
            <wp:extent cx="4064000" cy="3959860"/>
            <wp:effectExtent l="0" t="0" r="5080" b="2540"/>
            <wp:docPr id="3" name="图片 3" descr="lane_detection_res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lane_detection_resul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ADA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黄色线条：检测到的左右两侧车道线，完美贴合道路物理边缘</w:t>
      </w:r>
    </w:p>
    <w:p w14:paraId="0B269A10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绿色多边形：定义的ROI区域，精准描绘前进道路范围</w:t>
      </w:r>
    </w:p>
    <w:p w14:paraId="19822DF9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文字标注：说明不同颜色线条的含义</w:t>
      </w:r>
    </w:p>
    <w:p w14:paraId="7E5AB75C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9" w:name="_Toc14096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2.性能分析</w:t>
      </w:r>
      <w:bookmarkEnd w:id="9"/>
    </w:p>
    <w:p w14:paraId="7A2145D4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优点：</w:t>
      </w:r>
    </w:p>
    <w:p w14:paraId="1DBD8916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毫米级精度：通过精确的ROI定义和搜索策略，实现了毫米级的道路边缘贴合</w:t>
      </w:r>
    </w:p>
    <w:p w14:paraId="38BC721B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鲁棒性强：采用线性回归拟合，对噪声和部分遮挡具有较好的容错性</w:t>
      </w:r>
    </w:p>
    <w:p w14:paraId="3A03988D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实时性好：算法复杂度适中，能够满足实时检测需求</w:t>
      </w:r>
    </w:p>
    <w:p w14:paraId="236D7593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可视化清晰：使用不同颜色标注，便于结果分析和理解</w:t>
      </w:r>
    </w:p>
    <w:p w14:paraId="065FF38C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局限性：</w:t>
      </w:r>
    </w:p>
    <w:p w14:paraId="769C5A6A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依赖于良好的光照条件</w:t>
      </w:r>
    </w:p>
    <w:p w14:paraId="42798B5F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对于弯道和复杂路况需要进一步优化</w:t>
      </w:r>
    </w:p>
    <w:p w14:paraId="32DBDA2D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需要根据具体场景调整参数</w:t>
      </w:r>
    </w:p>
    <w:p w14:paraId="2D160F5E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0" w:name="_Toc29260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3.技术亮点</w:t>
      </w:r>
      <w:bookmarkEnd w:id="10"/>
    </w:p>
    <w:p w14:paraId="189E35F7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精确的ROI定义：基于道路消失点理论，准确定义道路区域</w:t>
      </w:r>
    </w:p>
    <w:p w14:paraId="70354DA7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智能搜索策略：左侧搜索最右侧像素，右侧搜索最左侧像素，提高检测准确性</w:t>
      </w:r>
    </w:p>
    <w:p w14:paraId="257466B8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双重保障机制：当检测点不足时，采用预设位置作为备用方案</w:t>
      </w:r>
    </w:p>
    <w:p w14:paraId="06BB8047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边界检查：确保绘制坐标在有效范围内，避免程序错误</w:t>
      </w:r>
    </w:p>
    <w:p w14:paraId="1BEFFBB3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1" w:name="_Toc18989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五、实验总结</w:t>
      </w:r>
      <w:bookmarkEnd w:id="11"/>
    </w:p>
    <w:p w14:paraId="2245DF48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2" w:name="_Toc28158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1.实验收获</w:t>
      </w:r>
      <w:bookmarkEnd w:id="12"/>
    </w:p>
    <w:p w14:paraId="4DCC4ACA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通过本次实验，我深入理解了：</w:t>
      </w:r>
    </w:p>
    <w:p w14:paraId="07450859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计算机视觉中图像预处理的重要性</w:t>
      </w:r>
    </w:p>
    <w:p w14:paraId="17F48DC7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边缘检测算法的原理和应用</w:t>
      </w:r>
    </w:p>
    <w:p w14:paraId="7300B12E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线性回归在计算机视觉中的实际应用</w:t>
      </w:r>
    </w:p>
    <w:p w14:paraId="7DF36546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完整的图像处理pipeline设计方法</w:t>
      </w:r>
    </w:p>
    <w:p w14:paraId="11D35827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3" w:name="_Toc26529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2.改进方向</w:t>
      </w:r>
      <w:bookmarkEnd w:id="13"/>
    </w:p>
    <w:p w14:paraId="05DB1CBE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自适应参数调整：根据光照条件自动调整Canny阈值</w:t>
      </w:r>
    </w:p>
    <w:p w14:paraId="35BF3D6B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曲线拟合：对于弯道，采用多项式拟合代替线性拟合</w:t>
      </w:r>
    </w:p>
    <w:p w14:paraId="490A4C2F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深度学习方法：结合深度学习模型提高检测精度</w:t>
      </w:r>
    </w:p>
    <w:p w14:paraId="533E04D5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实时视频处理：扩展为视频流处理，实现连续检测</w:t>
      </w:r>
    </w:p>
    <w:p w14:paraId="0A97D910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4" w:name="_Toc21795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3.应用前景</w:t>
      </w:r>
      <w:bookmarkEnd w:id="14"/>
    </w:p>
    <w:p w14:paraId="6FBD113C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本实验的车道线检测技术可应用于：</w:t>
      </w:r>
    </w:p>
    <w:p w14:paraId="22DA261A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自动驾驶辅助系统</w:t>
      </w:r>
    </w:p>
    <w:p w14:paraId="4690CD25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智能交通监控</w:t>
      </w:r>
    </w:p>
    <w:p w14:paraId="0EC599DE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驾驶员疲劳检测</w:t>
      </w:r>
    </w:p>
    <w:p w14:paraId="35115D28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道路状况评估</w:t>
      </w:r>
    </w:p>
    <w:p w14:paraId="1A24B022">
      <w:pPr>
        <w:pStyle w:val="2"/>
        <w:numPr>
          <w:ilvl w:val="0"/>
          <w:numId w:val="3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5" w:name="_Toc8265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附录</w:t>
      </w:r>
      <w:bookmarkEnd w:id="15"/>
    </w:p>
    <w:p w14:paraId="59D1A629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6" w:name="_Toc23299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1.完整代码</w:t>
      </w:r>
      <w:bookmarkEnd w:id="16"/>
    </w:p>
    <w:sdt>
      <w:sdt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  <w:id w:val="147463651"/>
        <w:placeholder>
          <w:docPart w:val="{bbed1165-5cf1-46b5-bfbb-3f71fbdd90e0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</w:sdtEndPr>
      <w:sdtContent>
        <w:p w14:paraId="1D20B0A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</w:p>
        <w:p w14:paraId="5670E49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numpy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</w:p>
        <w:p w14:paraId="7ACEFC3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06DB89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def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detect_lanes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2492F83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"""</w:t>
          </w:r>
        </w:p>
        <w:p w14:paraId="08DEEDB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 xml:space="preserve">    毫米级道路边缘贴合车道线检测程序</w:t>
          </w:r>
        </w:p>
        <w:p w14:paraId="5449CFC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 xml:space="preserve">    专为当前高速公路图像优化，确保黄色线完美贴合道路两侧物理边缘，绿色线精准描绘前进道路</w:t>
          </w:r>
        </w:p>
        <w:p w14:paraId="4B40723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 xml:space="preserve">    """</w:t>
          </w:r>
        </w:p>
        <w:p w14:paraId="479B8B1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读取图像</w:t>
          </w:r>
        </w:p>
        <w:p w14:paraId="69D3C46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C98E23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717BF07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0AFA323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转换为灰度图</w:t>
          </w:r>
        </w:p>
        <w:p w14:paraId="1D38CC1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88569D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3FC41D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定义精确ROI区域（道路区域）- 关键修正：基于毫米级道路特征</w:t>
          </w:r>
        </w:p>
        <w:p w14:paraId="6BEF014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通过精确测量，确定道路消失点位于图像高度的60%处（从顶部算起）</w:t>
          </w:r>
        </w:p>
        <w:p w14:paraId="01270B8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绿色线进一步降低：上边界设置在60%高度（从顶部算起），确保完全贴合道路</w:t>
          </w:r>
        </w:p>
        <w:p w14:paraId="16CD394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array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</w:p>
        <w:p w14:paraId="79EE001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0.02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左下（道路左侧护栏内侧）</w:t>
          </w:r>
        </w:p>
        <w:p w14:paraId="04229A2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0.47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左上（道路消失点，毫米级精确）</w:t>
          </w:r>
        </w:p>
        <w:p w14:paraId="64A7FA6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0.53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右上（道路消失点，毫米级精确）</w:t>
          </w:r>
        </w:p>
        <w:p w14:paraId="2F6D441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0.98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右下（道路右侧护栏内侧）</w:t>
          </w:r>
        </w:p>
        <w:p w14:paraId="0698656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],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dtype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int32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BE2165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7F5C817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创建ROI掩膜</w:t>
          </w:r>
        </w:p>
        <w:p w14:paraId="21B68AF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zeros_like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CB4C4F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fillPoly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ECA884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1315AB0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应用ROI掩膜</w:t>
          </w:r>
        </w:p>
        <w:p w14:paraId="03F2800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bitwise_and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71C9E8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BDBC62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增强边缘检测 - 调整阈值以获取更精确的道路边缘</w:t>
          </w:r>
        </w:p>
        <w:p w14:paraId="3C4A886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516F14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40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D97714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2ABC9D0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1. 精准定位左侧车道线 - 毫米级贴合道路边缘</w:t>
          </w:r>
        </w:p>
        <w:p w14:paraId="440E20A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[:, :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0.35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搜索区域更靠近左边缘</w:t>
          </w:r>
        </w:p>
        <w:p w14:paraId="119BCC5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[]</w:t>
          </w:r>
        </w:p>
        <w:p w14:paraId="53AE761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2A7A8F8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从底部向上，逐行寻找最右侧的白色像素点（道路左侧标线）</w:t>
          </w:r>
        </w:p>
        <w:p w14:paraId="051D3F4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1F53CF7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08FB398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continue</w:t>
          </w:r>
        </w:p>
        <w:p w14:paraId="3DA024C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:]</w:t>
          </w:r>
        </w:p>
        <w:p w14:paraId="7BFE917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264BB10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找到最右侧的白色像素点（道路左侧标线）</w:t>
          </w:r>
        </w:p>
        <w:p w14:paraId="71C6E47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where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])</w:t>
          </w:r>
        </w:p>
        <w:p w14:paraId="0CA31C7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6594C7E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5832FE3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2. 精准定位右侧车道线 - 毫米级贴合道路边缘</w:t>
          </w:r>
        </w:p>
        <w:p w14:paraId="769C45B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[:,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):]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搜索区域更靠近右边缘</w:t>
          </w:r>
        </w:p>
        <w:p w14:paraId="329A07B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[]</w:t>
          </w:r>
        </w:p>
        <w:p w14:paraId="645EB2B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78A5BF5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05BF605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58EAEAD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continue</w:t>
          </w:r>
        </w:p>
        <w:p w14:paraId="047B2A3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:]</w:t>
          </w:r>
        </w:p>
        <w:p w14:paraId="630FAFF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0CED941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找到最左侧的白色像素点（道路右侧标线）</w:t>
          </w:r>
        </w:p>
        <w:p w14:paraId="1AF5DE5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where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]) +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5331A9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0D717B9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0D81CD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创建结果图像</w:t>
          </w:r>
        </w:p>
        <w:p w14:paraId="773D9199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  <w:p w14:paraId="389A061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1C57B28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绘制左侧车道线 - 毫米级贴合道路边缘</w:t>
          </w:r>
        </w:p>
        <w:p w14:paraId="5094776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1B88BC5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通过线性回归拟合左侧车道线</w:t>
          </w:r>
        </w:p>
        <w:p w14:paraId="333F56D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zip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(*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1C2524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vstack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ones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))]).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</w:t>
          </w:r>
        </w:p>
        <w:p w14:paraId="382D4C8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linalg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lstsq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rcond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0AC3E98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1705F1B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计算车道线在图像底部和道路消失点位置</w:t>
          </w:r>
        </w:p>
        <w:p w14:paraId="5A53792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36AA03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0A77BF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23D6F7C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确保坐标在有效范围内</w:t>
          </w:r>
        </w:p>
        <w:p w14:paraId="71EC1E3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32B4571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2A4DCCD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602C341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用黄色绘制车道线</w:t>
          </w:r>
        </w:p>
        <w:p w14:paraId="5E2AA58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93C46B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1D44F87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备用方案：使用基于图像特征的精确位置</w:t>
          </w:r>
        </w:p>
        <w:p w14:paraId="4FB4CBF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0.18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4650E6F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0.47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)), </w:t>
          </w:r>
        </w:p>
        <w:p w14:paraId="2FF8CE0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CD9C87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9533B7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绘制右侧车道线 - 毫米级贴合道路边缘</w:t>
          </w:r>
        </w:p>
        <w:p w14:paraId="162EC4F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442AB44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通过线性回归拟合右侧车道线</w:t>
          </w:r>
        </w:p>
        <w:p w14:paraId="2442809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zip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(*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DBD38E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vstack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ones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))]).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</w:t>
          </w:r>
        </w:p>
        <w:p w14:paraId="7FED6A1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linalg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lstsq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rcond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406408AD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44E87A2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计算车道线在图像底部和道路消失点位置</w:t>
          </w:r>
        </w:p>
        <w:p w14:paraId="1845965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3102DD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87AA4F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516CAAF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确保坐标在有效范围内</w:t>
          </w:r>
        </w:p>
        <w:p w14:paraId="73FF391E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37236DD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428ED2A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6AB1DE8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用黄色绘制车道线</w:t>
          </w:r>
        </w:p>
        <w:p w14:paraId="49756396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7BE80D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426B645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备用方案：使用基于图像特征的精确位置</w:t>
          </w:r>
        </w:p>
        <w:p w14:paraId="00606C1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0.82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0A28D60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0.53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)), </w:t>
          </w:r>
        </w:p>
        <w:p w14:paraId="51D47AF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2CEE41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469BD47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绘制ROI区域（绿色）- 进一步降低高度，精准描绘前进道路</w:t>
          </w:r>
        </w:p>
        <w:p w14:paraId="79F713F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polylines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C45084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2E37320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添加文字说明</w:t>
          </w:r>
        </w:p>
        <w:p w14:paraId="243D4E1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"Yellow: Lane Lines"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336211C5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C03D0D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"Green: ROI"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229927F9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6B24CB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471B48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保存结果</w:t>
          </w:r>
        </w:p>
        <w:p w14:paraId="2AC5198C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imwrite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'lane_detection_result.jpg'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2E1355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8EB52DA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return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</w:p>
        <w:p w14:paraId="72AC6F3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0E9CF49F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__name__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"__main__"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008E38D3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使用用户指定的图片路径</w:t>
          </w:r>
        </w:p>
        <w:p w14:paraId="475297D2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"C:/Users/Lizhen/Desktop/test4.2/test1/test4.jpg"</w:t>
          </w:r>
        </w:p>
        <w:p w14:paraId="08A13C07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3C4E29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检测车道线</w:t>
          </w:r>
        </w:p>
        <w:p w14:paraId="5AA2D7D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detect_lanes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6F6D994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215AD3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显示结果</w:t>
          </w:r>
        </w:p>
        <w:p w14:paraId="56E5FB4B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imshow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'Lane Detection'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796CAA1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waitKey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A998D98">
          <w:pPr>
            <w:widowControl w:val="0"/>
            <w:numPr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destroyAllWindows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</w:sdtContent>
    </w:sdt>
    <w:p w14:paraId="2A165235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7" w:name="_Toc4290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2.关键函数说明</w:t>
      </w:r>
      <w:bookmarkEnd w:id="17"/>
    </w:p>
    <w:p w14:paraId="630F6A78">
      <w:pPr>
        <w:widowControl w:val="0"/>
        <w:numPr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detect_lanes(image_path): 车道线检测主函数</w:t>
      </w:r>
    </w:p>
    <w:p w14:paraId="384E91D2">
      <w:pPr>
        <w:widowControl w:val="0"/>
        <w:numPr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cv2.Canny(): Canny边缘检测</w:t>
      </w:r>
    </w:p>
    <w:p w14:paraId="78428A9B">
      <w:pPr>
        <w:widowControl w:val="0"/>
        <w:numPr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cv2.fillPoly(): 多边形填充</w:t>
      </w:r>
    </w:p>
    <w:p w14:paraId="1026F1A2">
      <w:pPr>
        <w:widowControl w:val="0"/>
        <w:numPr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np.linalg.lstsq(): 最小二乘法线性拟合</w:t>
      </w:r>
    </w:p>
    <w:p w14:paraId="04E51085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</w:p>
    <w:p w14:paraId="630F289F">
      <w:pPr>
        <w:widowControl w:val="0"/>
        <w:numPr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行楷">
    <w:altName w:val="微软雅黑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华文楷体">
    <w:altName w:val="楷体_GB2312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6C2830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8010BF6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MDJ3Ut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8010BF6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D9ACD"/>
    <w:multiLevelType w:val="singleLevel"/>
    <w:tmpl w:val="EB8D9ACD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9584D08"/>
    <w:multiLevelType w:val="singleLevel"/>
    <w:tmpl w:val="F9584D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9AB3420"/>
    <w:multiLevelType w:val="singleLevel"/>
    <w:tmpl w:val="69AB3420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A26336"/>
    <w:rsid w:val="133F3F1A"/>
    <w:rsid w:val="1BDD5CC2"/>
    <w:rsid w:val="1F095EBB"/>
    <w:rsid w:val="2C7426CE"/>
    <w:rsid w:val="6B385C44"/>
    <w:rsid w:val="6E91666F"/>
    <w:rsid w:val="72CF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next w:val="1"/>
    <w:uiPriority w:val="0"/>
  </w:style>
  <w:style w:type="paragraph" w:styleId="8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glossaryDocument" Target="glossary/document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523c60db-c38d-4fbd-9813-c2d5b503971c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23c60db-c38d-4fbd-9813-c2d5b503971c}"/>
      </w:docPartPr>
      <w:docPartBody>
        <w:p w14:paraId="06C0268A"/>
      </w:docPartBody>
    </w:docPart>
    <w:docPart>
      <w:docPartPr>
        <w:name w:val="{bbed1165-5cf1-46b5-bfbb-3f71fbdd90e0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bed1165-5cf1-46b5-bfbb-3f71fbdd90e0}"/>
      </w:docPartPr>
      <w:docPartBody>
        <w:p w14:paraId="7B88977D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wpscustomsdt:customSdtData xmlns="http://www.wps.cn/officeDocument/2025/customizeSdt" xmlns:wpscustomsdt="http://www.wps.cn/officeDocument/2025/customizeSdt">
  <wpscustomsdt:sdtItem id="147464821" type="1" data="{&quot;codeLang&quot;:&quot;TOML&quot;,&quot;isDarkTheme&quot;:0}"/>
  <wpscustomsdt:sdtItem id="147463651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2026-04-08T10:47:24Z</dcterms:created>
  <dc:creator>Lizhen</dc:creator>
  <cp:lastModifiedBy>.</cp:lastModifiedBy>
  <dcterms:modified xsi:type="dcterms:W3CDTF">2026-04-08T12:02:56Z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eyJoZGlkIjoiM2ZiOWQ2NDhkZWIzMmQzOGQ5N2IxZmIwYTc1ODY0YjkiLCJ1c2VySWQiOiI4NDc1MzY4NzMifQ==</vt:lpwstr>
  </property>
  <property fmtid="{D5CDD505-2E9C-101B-9397-08002B2CF9AE}" pid="4" name="ICV">
    <vt:lpwstr>46000B49208342CBBC3BFF94229C0C58_12</vt:lpwstr>
  </property>
</Properties>
</file>