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numPr>
          <w:ilvl w:val="0"/>
          <w:numId w:val="0"/>
        </w:numPr>
        <w:ind w:firstLine="2570" w:firstLineChars="800"/>
        <w:jc w:val="both"/>
        <w:outlineLvl w:val="0"/>
        <w:rPr>
          <w:rFonts w:hint="eastAsia"/>
          <w:b/>
          <w:bCs/>
          <w:sz w:val="32"/>
          <w:szCs w:val="32"/>
          <w:lang w:val="en-US" w:eastAsia="zh-CN"/>
        </w:rPr>
      </w:pPr>
      <w:r>
        <w:rPr>
          <w:rFonts w:hint="eastAsia"/>
          <w:b/>
          <w:bCs/>
          <w:sz w:val="32"/>
          <w:szCs w:val="32"/>
          <w:lang w:eastAsia="zh-CN"/>
        </w:rPr>
        <w:t>喷油喷粉件检验标准</w:t>
      </w:r>
    </w:p>
    <w:p>
      <w:pPr>
        <w:pStyle w:val="3"/>
        <w:numPr>
          <w:ilvl w:val="0"/>
          <w:numId w:val="1"/>
        </w:numPr>
        <w:jc w:val="both"/>
        <w:outlineLvl w:val="0"/>
        <w:rPr>
          <w:rFonts w:hint="eastAsia"/>
          <w:sz w:val="32"/>
          <w:szCs w:val="32"/>
          <w:lang w:val="en-US" w:eastAsia="zh-CN"/>
        </w:rPr>
      </w:pPr>
      <w:r>
        <w:rPr>
          <w:rFonts w:hint="eastAsia"/>
          <w:sz w:val="32"/>
          <w:szCs w:val="32"/>
          <w:lang w:val="en-US" w:eastAsia="zh-CN"/>
        </w:rPr>
        <w:t>目的</w:t>
      </w:r>
    </w:p>
    <w:p>
      <w:pPr>
        <w:pStyle w:val="3"/>
        <w:numPr>
          <w:ilvl w:val="0"/>
          <w:numId w:val="0"/>
        </w:numPr>
        <w:ind w:leftChars="0" w:firstLine="480" w:firstLineChars="200"/>
        <w:rPr>
          <w:rFonts w:hint="eastAsia"/>
          <w:sz w:val="24"/>
          <w:szCs w:val="24"/>
          <w:lang w:val="en-US" w:eastAsia="zh-CN"/>
        </w:rPr>
      </w:pPr>
      <w:r>
        <w:rPr>
          <w:rFonts w:hint="eastAsia"/>
          <w:sz w:val="24"/>
          <w:szCs w:val="24"/>
          <w:lang w:val="en-US" w:eastAsia="zh-CN"/>
        </w:rPr>
        <w:t>明确喷涂产品的外观检验内容、方式以及判定标准，促使生产单位按标准要求生产，有利于检验者对质量进行控制，满足客户质量要求。</w:t>
      </w:r>
    </w:p>
    <w:p>
      <w:pPr>
        <w:pStyle w:val="3"/>
        <w:numPr>
          <w:ilvl w:val="0"/>
          <w:numId w:val="0"/>
        </w:numPr>
        <w:ind w:leftChars="0"/>
        <w:rPr>
          <w:rFonts w:hint="eastAsia"/>
          <w:sz w:val="24"/>
          <w:szCs w:val="24"/>
          <w:lang w:val="en-US" w:eastAsia="zh-CN"/>
        </w:rPr>
      </w:pPr>
    </w:p>
    <w:p>
      <w:pPr>
        <w:pStyle w:val="3"/>
        <w:numPr>
          <w:ilvl w:val="0"/>
          <w:numId w:val="0"/>
        </w:numPr>
        <w:ind w:leftChars="0"/>
        <w:outlineLvl w:val="0"/>
        <w:rPr>
          <w:rFonts w:hint="eastAsia"/>
          <w:sz w:val="24"/>
          <w:szCs w:val="24"/>
          <w:lang w:eastAsia="zh-CN"/>
        </w:rPr>
      </w:pPr>
      <w:r>
        <w:rPr>
          <w:rFonts w:hint="eastAsia"/>
          <w:sz w:val="24"/>
          <w:szCs w:val="24"/>
          <w:lang w:val="en-US" w:eastAsia="zh-CN"/>
        </w:rPr>
        <w:t>2、</w:t>
      </w:r>
      <w:r>
        <w:rPr>
          <w:rFonts w:hint="eastAsia"/>
          <w:sz w:val="24"/>
          <w:szCs w:val="24"/>
          <w:lang w:eastAsia="zh-CN"/>
        </w:rPr>
        <w:t>范围</w:t>
      </w:r>
    </w:p>
    <w:p>
      <w:pPr>
        <w:pStyle w:val="3"/>
        <w:numPr>
          <w:ilvl w:val="0"/>
          <w:numId w:val="0"/>
        </w:numPr>
        <w:ind w:leftChars="0"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highlight w:val="none"/>
          <w:lang w:val="en-US" w:eastAsia="zh-CN"/>
        </w:rPr>
        <w:t>2.1 我司</w:t>
      </w:r>
      <w:r>
        <w:rPr>
          <w:rFonts w:hint="eastAsia" w:asciiTheme="minorEastAsia" w:hAnsiTheme="minorEastAsia" w:cstheme="minorEastAsia"/>
          <w:sz w:val="24"/>
          <w:szCs w:val="24"/>
          <w:highlight w:val="none"/>
          <w:lang w:val="en-US" w:eastAsia="zh-CN"/>
        </w:rPr>
        <w:t>产品</w:t>
      </w:r>
      <w:r>
        <w:rPr>
          <w:rFonts w:hint="eastAsia" w:asciiTheme="minorEastAsia" w:hAnsiTheme="minorEastAsia" w:eastAsiaTheme="minorEastAsia" w:cstheme="minorEastAsia"/>
          <w:sz w:val="24"/>
          <w:szCs w:val="24"/>
          <w:highlight w:val="none"/>
          <w:lang w:val="en-US" w:eastAsia="zh-CN"/>
        </w:rPr>
        <w:t>的所有喷油</w:t>
      </w:r>
      <w:r>
        <w:rPr>
          <w:rFonts w:hint="eastAsia" w:asciiTheme="minorEastAsia" w:hAnsiTheme="minorEastAsia" w:cstheme="minorEastAsia"/>
          <w:sz w:val="24"/>
          <w:szCs w:val="24"/>
          <w:highlight w:val="none"/>
          <w:lang w:val="en-US" w:eastAsia="zh-CN"/>
        </w:rPr>
        <w:t>、喷粉</w:t>
      </w:r>
      <w:r>
        <w:rPr>
          <w:rFonts w:hint="eastAsia" w:asciiTheme="minorEastAsia" w:hAnsiTheme="minorEastAsia" w:eastAsiaTheme="minorEastAsia" w:cstheme="minorEastAsia"/>
          <w:sz w:val="24"/>
          <w:szCs w:val="24"/>
          <w:highlight w:val="none"/>
          <w:lang w:val="en-US" w:eastAsia="zh-CN"/>
        </w:rPr>
        <w:t>产品外观检验</w:t>
      </w:r>
      <w:r>
        <w:rPr>
          <w:rFonts w:hint="eastAsia" w:asciiTheme="minorEastAsia" w:hAnsiTheme="minorEastAsia" w:cstheme="minorEastAsia"/>
          <w:sz w:val="24"/>
          <w:szCs w:val="24"/>
          <w:highlight w:val="none"/>
          <w:lang w:val="en-US" w:eastAsia="zh-CN"/>
        </w:rPr>
        <w:t>。</w:t>
      </w:r>
    </w:p>
    <w:p>
      <w:pPr>
        <w:pStyle w:val="3"/>
        <w:numPr>
          <w:ilvl w:val="0"/>
          <w:numId w:val="0"/>
        </w:numPr>
        <w:ind w:leftChars="0" w:firstLine="480" w:firstLineChars="20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2.2 在进行产品检测时，使用本检查标准的顺序是：《作业检查指导书》、客户</w:t>
      </w:r>
      <w:r>
        <w:rPr>
          <w:rFonts w:hint="eastAsia" w:asciiTheme="minorEastAsia" w:hAnsiTheme="minorEastAsia" w:cstheme="minorEastAsia"/>
          <w:sz w:val="24"/>
          <w:szCs w:val="24"/>
          <w:lang w:val="en-US" w:eastAsia="zh-CN"/>
        </w:rPr>
        <w:t>样板</w:t>
      </w:r>
      <w:r>
        <w:rPr>
          <w:rFonts w:hint="default" w:asciiTheme="minorEastAsia" w:hAnsiTheme="minorEastAsia" w:eastAsiaTheme="minorEastAsia" w:cstheme="minorEastAsia"/>
          <w:sz w:val="24"/>
          <w:szCs w:val="24"/>
          <w:lang w:val="en-US" w:eastAsia="zh-CN"/>
        </w:rPr>
        <w:t>要求、BOM表、工艺要求。</w:t>
      </w:r>
    </w:p>
    <w:p>
      <w:pPr>
        <w:pStyle w:val="3"/>
        <w:numPr>
          <w:ilvl w:val="0"/>
          <w:numId w:val="0"/>
        </w:numPr>
        <w:ind w:leftChars="0" w:firstLine="480" w:firstLineChars="200"/>
        <w:rPr>
          <w:rFonts w:hint="default" w:asciiTheme="minorEastAsia" w:hAnsiTheme="minorEastAsia" w:eastAsiaTheme="minorEastAsia" w:cstheme="minorEastAsia"/>
          <w:sz w:val="24"/>
          <w:szCs w:val="24"/>
          <w:lang w:val="en-US" w:eastAsia="zh-CN"/>
        </w:rPr>
      </w:pPr>
    </w:p>
    <w:p>
      <w:pPr>
        <w:pStyle w:val="3"/>
        <w:numPr>
          <w:ilvl w:val="0"/>
          <w:numId w:val="0"/>
        </w:num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3、职责</w:t>
      </w:r>
    </w:p>
    <w:p>
      <w:pPr>
        <w:pStyle w:val="3"/>
        <w:numPr>
          <w:ilvl w:val="0"/>
          <w:numId w:val="0"/>
        </w:numPr>
        <w:ind w:firstLine="48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1）采购负责产品的进度跟进工作，供应商、产品资料的及时提供、异常处理；</w:t>
      </w:r>
    </w:p>
    <w:p>
      <w:pPr>
        <w:pStyle w:val="3"/>
        <w:numPr>
          <w:ilvl w:val="0"/>
          <w:numId w:val="0"/>
        </w:numPr>
        <w:ind w:firstLine="48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2）品质部负责产品的检验、判定、标示以及品质异常问题的处理追踪结构；</w:t>
      </w:r>
    </w:p>
    <w:p>
      <w:pPr>
        <w:pStyle w:val="3"/>
        <w:numPr>
          <w:ilvl w:val="0"/>
          <w:numId w:val="0"/>
        </w:numPr>
        <w:ind w:firstLine="48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3）仓库负责到货检验通知、待捡验品、待处理品、待退品和良品的入仓和保管工作；</w:t>
      </w:r>
    </w:p>
    <w:p>
      <w:pPr>
        <w:pStyle w:val="3"/>
        <w:numPr>
          <w:ilvl w:val="0"/>
          <w:numId w:val="0"/>
        </w:numPr>
        <w:ind w:firstLine="48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4）供应商负责产品的生产、周转、产品的标识、隔离、返工、异常处理结果的实施。</w:t>
      </w:r>
    </w:p>
    <w:p>
      <w:pPr>
        <w:pStyle w:val="3"/>
        <w:numPr>
          <w:ilvl w:val="0"/>
          <w:numId w:val="0"/>
        </w:numPr>
        <w:ind w:firstLine="480"/>
        <w:rPr>
          <w:rFonts w:hint="eastAsia" w:asciiTheme="minorEastAsia" w:hAnsiTheme="minorEastAsia" w:eastAsiaTheme="minorEastAsia" w:cstheme="minorEastAsia"/>
          <w:sz w:val="24"/>
          <w:szCs w:val="24"/>
          <w:lang w:val="en-US" w:eastAsia="zh-CN"/>
        </w:rPr>
      </w:pPr>
    </w:p>
    <w:p>
      <w:pPr>
        <w:pStyle w:val="3"/>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i w:val="0"/>
          <w:color w:val="000000"/>
          <w:kern w:val="0"/>
          <w:sz w:val="24"/>
          <w:szCs w:val="24"/>
          <w:u w:val="none"/>
          <w:lang w:val="en-US" w:eastAsia="zh-CN" w:bidi="ar"/>
        </w:rPr>
        <w:t>4</w:t>
      </w:r>
      <w:r>
        <w:rPr>
          <w:rFonts w:hint="eastAsia" w:asciiTheme="minorEastAsia" w:hAnsiTheme="minorEastAsia" w:eastAsiaTheme="minorEastAsia" w:cstheme="minorEastAsia"/>
          <w:i w:val="0"/>
          <w:color w:val="000000"/>
          <w:kern w:val="0"/>
          <w:sz w:val="24"/>
          <w:szCs w:val="24"/>
          <w:u w:val="none"/>
          <w:lang w:val="en-US" w:eastAsia="zh-CN" w:bidi="ar"/>
        </w:rPr>
        <w:t>、检验条件</w:t>
      </w:r>
    </w:p>
    <w:p>
      <w:pPr>
        <w:pStyle w:val="3"/>
        <w:numPr>
          <w:ilvl w:val="0"/>
          <w:numId w:val="0"/>
        </w:numPr>
        <w:ind w:firstLine="480" w:firstLineChars="200"/>
        <w:rPr>
          <w:rFonts w:hint="eastAsia" w:asciiTheme="minorEastAsia" w:hAnsiTheme="minorEastAsia" w:eastAsiaTheme="minorEastAsia" w:cstheme="minorEastAsia"/>
          <w:i w:val="0"/>
          <w:color w:val="000000"/>
          <w:kern w:val="0"/>
          <w:sz w:val="24"/>
          <w:szCs w:val="24"/>
          <w:u w:val="none"/>
          <w:lang w:val="en-US" w:eastAsia="zh-CN" w:bidi="ar"/>
        </w:rPr>
      </w:pPr>
      <w:r>
        <w:rPr>
          <w:rFonts w:hint="eastAsia" w:asciiTheme="minorEastAsia" w:hAnsiTheme="minorEastAsia" w:eastAsiaTheme="minorEastAsia" w:cstheme="minorEastAsia"/>
          <w:i w:val="0"/>
          <w:color w:val="000000"/>
          <w:kern w:val="0"/>
          <w:sz w:val="24"/>
          <w:szCs w:val="24"/>
          <w:u w:val="none"/>
          <w:lang w:val="en-US" w:eastAsia="zh-CN" w:bidi="ar"/>
        </w:rPr>
        <w:t>3.1 照明条件：40W日光灯</w:t>
      </w:r>
      <w:r>
        <w:rPr>
          <w:rFonts w:hint="eastAsia" w:asciiTheme="minorEastAsia" w:hAnsiTheme="minorEastAsia" w:cstheme="minorEastAsia"/>
          <w:i w:val="0"/>
          <w:color w:val="000000"/>
          <w:kern w:val="0"/>
          <w:sz w:val="24"/>
          <w:szCs w:val="24"/>
          <w:u w:val="none"/>
          <w:lang w:val="en-US" w:eastAsia="zh-CN" w:bidi="ar"/>
        </w:rPr>
        <w:t>或</w:t>
      </w:r>
      <w:r>
        <w:rPr>
          <w:rFonts w:hint="eastAsia" w:asciiTheme="minorEastAsia" w:hAnsiTheme="minorEastAsia" w:eastAsiaTheme="minorEastAsia" w:cstheme="minorEastAsia"/>
          <w:i w:val="0"/>
          <w:color w:val="000000"/>
          <w:kern w:val="0"/>
          <w:sz w:val="24"/>
          <w:szCs w:val="24"/>
          <w:u w:val="none"/>
          <w:lang w:val="en-US" w:eastAsia="zh-CN" w:bidi="ar"/>
        </w:rPr>
        <w:t>自然光</w:t>
      </w:r>
    </w:p>
    <w:p>
      <w:pPr>
        <w:pStyle w:val="3"/>
        <w:numPr>
          <w:ilvl w:val="0"/>
          <w:numId w:val="0"/>
        </w:numPr>
        <w:ind w:firstLine="480" w:firstLineChars="200"/>
        <w:rPr>
          <w:rFonts w:hint="eastAsia" w:asciiTheme="minorEastAsia" w:hAnsiTheme="minorEastAsia" w:eastAsiaTheme="minorEastAsia" w:cstheme="minorEastAsia"/>
          <w:i w:val="0"/>
          <w:color w:val="000000"/>
          <w:kern w:val="0"/>
          <w:sz w:val="24"/>
          <w:szCs w:val="24"/>
          <w:u w:val="none"/>
          <w:lang w:val="en-US" w:eastAsia="zh-CN" w:bidi="ar"/>
        </w:rPr>
      </w:pPr>
      <w:r>
        <w:rPr>
          <w:rFonts w:hint="eastAsia" w:asciiTheme="minorEastAsia" w:hAnsiTheme="minorEastAsia" w:eastAsiaTheme="minorEastAsia" w:cstheme="minorEastAsia"/>
          <w:i w:val="0"/>
          <w:color w:val="000000"/>
          <w:kern w:val="0"/>
          <w:sz w:val="24"/>
          <w:szCs w:val="24"/>
          <w:u w:val="none"/>
          <w:lang w:val="en-US" w:eastAsia="zh-CN" w:bidi="ar"/>
        </w:rPr>
        <w:t>3.2 目光与被测物距离：</w:t>
      </w:r>
      <w:r>
        <w:rPr>
          <w:rFonts w:hint="eastAsia" w:asciiTheme="minorEastAsia" w:hAnsiTheme="minorEastAsia" w:cstheme="minorEastAsia"/>
          <w:i w:val="0"/>
          <w:color w:val="000000"/>
          <w:kern w:val="0"/>
          <w:sz w:val="24"/>
          <w:szCs w:val="24"/>
          <w:highlight w:val="none"/>
          <w:u w:val="none"/>
          <w:lang w:val="en-US" w:eastAsia="zh-CN" w:bidi="ar"/>
        </w:rPr>
        <w:t>45</w:t>
      </w:r>
      <w:r>
        <w:rPr>
          <w:rFonts w:hint="eastAsia" w:asciiTheme="minorEastAsia" w:hAnsiTheme="minorEastAsia" w:eastAsiaTheme="minorEastAsia" w:cstheme="minorEastAsia"/>
          <w:i w:val="0"/>
          <w:color w:val="000000"/>
          <w:kern w:val="0"/>
          <w:sz w:val="24"/>
          <w:szCs w:val="24"/>
          <w:highlight w:val="none"/>
          <w:u w:val="none"/>
          <w:lang w:val="en-US" w:eastAsia="zh-CN" w:bidi="ar"/>
        </w:rPr>
        <w:t>-</w:t>
      </w:r>
      <w:r>
        <w:rPr>
          <w:rFonts w:hint="eastAsia" w:asciiTheme="minorEastAsia" w:hAnsiTheme="minorEastAsia" w:cstheme="minorEastAsia"/>
          <w:i w:val="0"/>
          <w:color w:val="000000"/>
          <w:kern w:val="0"/>
          <w:sz w:val="24"/>
          <w:szCs w:val="24"/>
          <w:highlight w:val="none"/>
          <w:u w:val="none"/>
          <w:lang w:val="en-US" w:eastAsia="zh-CN" w:bidi="ar"/>
        </w:rPr>
        <w:t>60</w:t>
      </w:r>
      <w:r>
        <w:rPr>
          <w:rFonts w:hint="eastAsia" w:asciiTheme="minorEastAsia" w:hAnsiTheme="minorEastAsia" w:eastAsiaTheme="minorEastAsia" w:cstheme="minorEastAsia"/>
          <w:i w:val="0"/>
          <w:color w:val="000000"/>
          <w:kern w:val="0"/>
          <w:sz w:val="24"/>
          <w:szCs w:val="24"/>
          <w:highlight w:val="none"/>
          <w:u w:val="none"/>
          <w:lang w:val="en-US" w:eastAsia="zh-CN" w:bidi="ar"/>
        </w:rPr>
        <w:t>厘米</w:t>
      </w:r>
      <w:r>
        <w:rPr>
          <w:rFonts w:hint="eastAsia" w:asciiTheme="minorEastAsia" w:hAnsiTheme="minorEastAsia" w:cstheme="minorEastAsia"/>
          <w:i w:val="0"/>
          <w:color w:val="000000"/>
          <w:kern w:val="0"/>
          <w:sz w:val="24"/>
          <w:szCs w:val="24"/>
          <w:highlight w:val="none"/>
          <w:u w:val="none"/>
          <w:lang w:val="en-US" w:eastAsia="zh-CN" w:bidi="ar"/>
        </w:rPr>
        <w:t>（通常一臂距离左右）</w:t>
      </w:r>
    </w:p>
    <w:p>
      <w:pPr>
        <w:pStyle w:val="3"/>
        <w:numPr>
          <w:ilvl w:val="0"/>
          <w:numId w:val="0"/>
        </w:numPr>
        <w:ind w:firstLine="480" w:firstLineChars="200"/>
        <w:rPr>
          <w:rFonts w:hint="eastAsia" w:asciiTheme="minorEastAsia" w:hAnsiTheme="minorEastAsia" w:eastAsiaTheme="minorEastAsia" w:cstheme="minorEastAsia"/>
          <w:i w:val="0"/>
          <w:color w:val="000000"/>
          <w:kern w:val="0"/>
          <w:sz w:val="24"/>
          <w:szCs w:val="24"/>
          <w:u w:val="none"/>
          <w:lang w:val="en-US" w:eastAsia="zh-CN" w:bidi="ar"/>
        </w:rPr>
      </w:pPr>
      <w:r>
        <w:rPr>
          <w:rFonts w:hint="eastAsia" w:asciiTheme="minorEastAsia" w:hAnsiTheme="minorEastAsia" w:eastAsiaTheme="minorEastAsia" w:cstheme="minorEastAsia"/>
          <w:i w:val="0"/>
          <w:color w:val="000000"/>
          <w:kern w:val="0"/>
          <w:sz w:val="24"/>
          <w:szCs w:val="24"/>
          <w:u w:val="none"/>
          <w:lang w:val="en-US" w:eastAsia="zh-CN" w:bidi="ar"/>
        </w:rPr>
        <w:t>3.3 灯光与被测物距离：100厘米以内</w:t>
      </w:r>
      <w:bookmarkStart w:id="1" w:name="_GoBack"/>
      <w:bookmarkEnd w:id="1"/>
    </w:p>
    <w:p>
      <w:pPr>
        <w:pStyle w:val="3"/>
        <w:numPr>
          <w:ilvl w:val="0"/>
          <w:numId w:val="0"/>
        </w:numPr>
        <w:ind w:firstLine="480" w:firstLineChars="200"/>
        <w:rPr>
          <w:rFonts w:hint="eastAsia" w:asciiTheme="minorEastAsia" w:hAnsiTheme="minorEastAsia" w:eastAsiaTheme="minorEastAsia" w:cstheme="minorEastAsia"/>
          <w:i w:val="0"/>
          <w:color w:val="000000"/>
          <w:kern w:val="0"/>
          <w:sz w:val="24"/>
          <w:szCs w:val="24"/>
          <w:u w:val="none"/>
          <w:lang w:val="en-US" w:eastAsia="zh-CN" w:bidi="ar"/>
        </w:rPr>
      </w:pPr>
      <w:r>
        <w:rPr>
          <w:rFonts w:hint="eastAsia" w:asciiTheme="minorEastAsia" w:hAnsiTheme="minorEastAsia" w:eastAsiaTheme="minorEastAsia" w:cstheme="minorEastAsia"/>
          <w:i w:val="0"/>
          <w:color w:val="000000"/>
          <w:kern w:val="0"/>
          <w:sz w:val="24"/>
          <w:szCs w:val="24"/>
          <w:u w:val="none"/>
          <w:lang w:val="en-US" w:eastAsia="zh-CN" w:bidi="ar"/>
        </w:rPr>
        <w:t>3.4 检查角度：以垂直正视为准±45°</w:t>
      </w:r>
    </w:p>
    <w:p>
      <w:pPr>
        <w:pStyle w:val="3"/>
        <w:numPr>
          <w:ilvl w:val="0"/>
          <w:numId w:val="0"/>
        </w:numPr>
        <w:ind w:firstLine="480" w:firstLineChars="200"/>
        <w:rPr>
          <w:rFonts w:hint="default" w:asciiTheme="minorEastAsia" w:hAnsiTheme="minorEastAsia" w:eastAsiaTheme="minorEastAsia" w:cstheme="minorEastAsia"/>
          <w:i w:val="0"/>
          <w:color w:val="000000"/>
          <w:kern w:val="0"/>
          <w:sz w:val="24"/>
          <w:szCs w:val="24"/>
          <w:u w:val="none"/>
          <w:lang w:val="en-US" w:eastAsia="zh-CN" w:bidi="ar"/>
        </w:rPr>
      </w:pPr>
      <w:r>
        <w:rPr>
          <w:rFonts w:hint="eastAsia" w:asciiTheme="minorEastAsia" w:hAnsiTheme="minorEastAsia" w:eastAsiaTheme="minorEastAsia" w:cstheme="minorEastAsia"/>
          <w:i w:val="0"/>
          <w:color w:val="000000"/>
          <w:kern w:val="0"/>
          <w:sz w:val="24"/>
          <w:szCs w:val="24"/>
          <w:u w:val="none"/>
          <w:lang w:val="en-US" w:eastAsia="zh-CN" w:bidi="ar"/>
        </w:rPr>
        <w:t>3.5 检测工具：卡尺</w:t>
      </w:r>
      <w:bookmarkStart w:id="0" w:name="OLE_LINK1"/>
      <w:r>
        <w:rPr>
          <w:rFonts w:hint="eastAsia" w:asciiTheme="minorEastAsia" w:hAnsiTheme="minorEastAsia" w:eastAsiaTheme="minorEastAsia" w:cstheme="minorEastAsia"/>
          <w:i w:val="0"/>
          <w:color w:val="000000"/>
          <w:kern w:val="0"/>
          <w:sz w:val="24"/>
          <w:szCs w:val="24"/>
          <w:u w:val="none"/>
          <w:lang w:val="en-US" w:eastAsia="zh-CN" w:bidi="ar"/>
        </w:rPr>
        <w:t>、</w:t>
      </w:r>
      <w:bookmarkEnd w:id="0"/>
      <w:r>
        <w:rPr>
          <w:rFonts w:hint="eastAsia" w:asciiTheme="minorEastAsia" w:hAnsiTheme="minorEastAsia" w:eastAsiaTheme="minorEastAsia" w:cstheme="minorEastAsia"/>
          <w:i w:val="0"/>
          <w:color w:val="000000"/>
          <w:kern w:val="0"/>
          <w:sz w:val="24"/>
          <w:szCs w:val="24"/>
          <w:u w:val="none"/>
          <w:lang w:val="en-US" w:eastAsia="zh-CN" w:bidi="ar"/>
        </w:rPr>
        <w:t>3M胶带、样品、菲林尺</w:t>
      </w:r>
    </w:p>
    <w:p>
      <w:pPr>
        <w:pStyle w:val="3"/>
        <w:numPr>
          <w:ilvl w:val="0"/>
          <w:numId w:val="0"/>
        </w:numPr>
        <w:ind w:firstLine="480" w:firstLineChars="200"/>
        <w:rPr>
          <w:rFonts w:hint="eastAsia" w:asciiTheme="minorEastAsia" w:hAnsiTheme="minorEastAsia" w:eastAsiaTheme="minorEastAsia" w:cstheme="minorEastAsia"/>
          <w:i w:val="0"/>
          <w:color w:val="000000"/>
          <w:kern w:val="0"/>
          <w:sz w:val="24"/>
          <w:szCs w:val="24"/>
          <w:u w:val="none"/>
          <w:lang w:val="en-US" w:eastAsia="zh-CN" w:bidi="ar"/>
        </w:rPr>
      </w:pPr>
    </w:p>
    <w:p>
      <w:pPr>
        <w:pStyle w:val="3"/>
        <w:numPr>
          <w:ilvl w:val="0"/>
          <w:numId w:val="0"/>
        </w:numPr>
        <w:rPr>
          <w:rFonts w:hint="eastAsia" w:asciiTheme="minorEastAsia" w:hAnsiTheme="minorEastAsia" w:eastAsiaTheme="minorEastAsia" w:cstheme="minorEastAsia"/>
          <w:i w:val="0"/>
          <w:color w:val="000000"/>
          <w:kern w:val="0"/>
          <w:sz w:val="24"/>
          <w:szCs w:val="24"/>
          <w:u w:val="none"/>
          <w:lang w:val="en-US" w:eastAsia="zh-CN" w:bidi="ar"/>
        </w:rPr>
      </w:pPr>
      <w:r>
        <w:rPr>
          <w:rFonts w:hint="eastAsia" w:asciiTheme="minorEastAsia" w:hAnsiTheme="minorEastAsia" w:cstheme="minorEastAsia"/>
          <w:i w:val="0"/>
          <w:color w:val="000000"/>
          <w:kern w:val="0"/>
          <w:sz w:val="24"/>
          <w:szCs w:val="24"/>
          <w:u w:val="none"/>
          <w:lang w:val="en-US" w:eastAsia="zh-CN" w:bidi="ar"/>
        </w:rPr>
        <w:t>5</w:t>
      </w:r>
      <w:r>
        <w:rPr>
          <w:rFonts w:hint="eastAsia" w:asciiTheme="minorEastAsia" w:hAnsiTheme="minorEastAsia" w:eastAsiaTheme="minorEastAsia" w:cstheme="minorEastAsia"/>
          <w:i w:val="0"/>
          <w:color w:val="000000"/>
          <w:kern w:val="0"/>
          <w:sz w:val="24"/>
          <w:szCs w:val="24"/>
          <w:u w:val="none"/>
          <w:lang w:val="en-US" w:eastAsia="zh-CN" w:bidi="ar"/>
        </w:rPr>
        <w:t>、抽样方法</w:t>
      </w:r>
    </w:p>
    <w:p>
      <w:pPr>
        <w:pStyle w:val="3"/>
        <w:numPr>
          <w:ilvl w:val="0"/>
          <w:numId w:val="0"/>
        </w:numPr>
        <w:rPr>
          <w:rFonts w:hint="eastAsia" w:asciiTheme="minorEastAsia" w:hAnsiTheme="minorEastAsia" w:eastAsiaTheme="minorEastAsia" w:cstheme="minorEastAsia"/>
          <w:i w:val="0"/>
          <w:color w:val="000000"/>
          <w:kern w:val="0"/>
          <w:sz w:val="24"/>
          <w:szCs w:val="24"/>
          <w:u w:val="none"/>
          <w:lang w:val="en-US" w:eastAsia="zh-CN" w:bidi="ar"/>
        </w:rPr>
      </w:pPr>
      <w:r>
        <w:rPr>
          <w:rFonts w:hint="eastAsia" w:asciiTheme="minorEastAsia" w:hAnsiTheme="minorEastAsia" w:eastAsiaTheme="minorEastAsia" w:cstheme="minorEastAsia"/>
          <w:i w:val="0"/>
          <w:color w:val="000000"/>
          <w:kern w:val="0"/>
          <w:sz w:val="24"/>
          <w:szCs w:val="24"/>
          <w:u w:val="none"/>
          <w:lang w:val="en-US" w:eastAsia="zh-CN" w:bidi="ar"/>
        </w:rPr>
        <w:t>全检</w:t>
      </w:r>
    </w:p>
    <w:p>
      <w:pPr>
        <w:pStyle w:val="3"/>
        <w:numPr>
          <w:ilvl w:val="0"/>
          <w:numId w:val="0"/>
        </w:numPr>
        <w:rPr>
          <w:rFonts w:hint="eastAsia" w:asciiTheme="minorEastAsia" w:hAnsiTheme="minorEastAsia" w:eastAsiaTheme="minorEastAsia" w:cstheme="minorEastAsia"/>
          <w:i w:val="0"/>
          <w:color w:val="000000"/>
          <w:kern w:val="0"/>
          <w:sz w:val="24"/>
          <w:szCs w:val="24"/>
          <w:u w:val="none"/>
          <w:lang w:val="en-US" w:eastAsia="zh-CN" w:bidi="ar"/>
        </w:rPr>
      </w:pPr>
    </w:p>
    <w:p>
      <w:pPr>
        <w:numPr>
          <w:ilvl w:val="0"/>
          <w:numId w:val="0"/>
        </w:numPr>
        <w:outlineLvl w:val="0"/>
        <w:rPr>
          <w:rFonts w:hint="eastAsia"/>
          <w:sz w:val="24"/>
          <w:szCs w:val="24"/>
        </w:rPr>
      </w:pPr>
      <w:r>
        <w:rPr>
          <w:rFonts w:hint="eastAsia"/>
          <w:sz w:val="24"/>
          <w:szCs w:val="24"/>
          <w:lang w:val="en-US" w:eastAsia="zh-CN"/>
        </w:rPr>
        <w:t>6、</w:t>
      </w:r>
      <w:r>
        <w:rPr>
          <w:rFonts w:hint="eastAsia"/>
          <w:sz w:val="24"/>
          <w:szCs w:val="24"/>
        </w:rPr>
        <w:t>定义</w:t>
      </w:r>
    </w:p>
    <w:p>
      <w:pPr>
        <w:ind w:firstLine="480" w:firstLineChars="200"/>
        <w:rPr>
          <w:rFonts w:hint="eastAsia"/>
          <w:sz w:val="24"/>
          <w:szCs w:val="24"/>
        </w:rPr>
      </w:pPr>
      <w:r>
        <w:rPr>
          <w:rFonts w:hint="eastAsia"/>
          <w:sz w:val="24"/>
          <w:szCs w:val="24"/>
          <w:lang w:val="en-US" w:eastAsia="zh-CN"/>
        </w:rPr>
        <w:t>6</w:t>
      </w:r>
      <w:r>
        <w:rPr>
          <w:rFonts w:hint="eastAsia"/>
          <w:sz w:val="24"/>
          <w:szCs w:val="24"/>
        </w:rPr>
        <w:t>.</w:t>
      </w:r>
      <w:r>
        <w:rPr>
          <w:rFonts w:hint="eastAsia"/>
          <w:sz w:val="24"/>
          <w:szCs w:val="24"/>
          <w:lang w:val="en-US" w:eastAsia="zh-CN"/>
        </w:rPr>
        <w:t>1</w:t>
      </w:r>
      <w:r>
        <w:rPr>
          <w:rFonts w:hint="eastAsia"/>
          <w:sz w:val="24"/>
          <w:szCs w:val="24"/>
        </w:rPr>
        <w:t xml:space="preserve"> 缺陷等级定义</w:t>
      </w:r>
    </w:p>
    <w:p>
      <w:pPr>
        <w:ind w:firstLine="480" w:firstLineChars="200"/>
        <w:rPr>
          <w:rFonts w:hint="eastAsia"/>
          <w:sz w:val="24"/>
          <w:szCs w:val="24"/>
        </w:rPr>
      </w:pPr>
      <w:r>
        <w:rPr>
          <w:rFonts w:hint="eastAsia"/>
          <w:sz w:val="24"/>
          <w:szCs w:val="24"/>
          <w:lang w:val="en-US" w:eastAsia="zh-CN"/>
        </w:rPr>
        <w:t>6</w:t>
      </w:r>
      <w:r>
        <w:rPr>
          <w:rFonts w:hint="eastAsia"/>
          <w:sz w:val="24"/>
          <w:szCs w:val="24"/>
        </w:rPr>
        <w:t>.</w:t>
      </w:r>
      <w:r>
        <w:rPr>
          <w:rFonts w:hint="eastAsia"/>
          <w:sz w:val="24"/>
          <w:szCs w:val="24"/>
          <w:lang w:val="en-US" w:eastAsia="zh-CN"/>
        </w:rPr>
        <w:t>1</w:t>
      </w:r>
      <w:r>
        <w:rPr>
          <w:rFonts w:hint="eastAsia"/>
          <w:sz w:val="24"/>
          <w:szCs w:val="24"/>
        </w:rPr>
        <w:t>.1 critical(严重缺陷 缩写：C</w:t>
      </w:r>
      <w:r>
        <w:rPr>
          <w:rFonts w:hint="eastAsia"/>
          <w:sz w:val="24"/>
          <w:szCs w:val="24"/>
          <w:lang w:val="en-US" w:eastAsia="zh-CN"/>
        </w:rPr>
        <w:t>r</w:t>
      </w:r>
      <w:r>
        <w:rPr>
          <w:rFonts w:hint="eastAsia"/>
          <w:sz w:val="24"/>
          <w:szCs w:val="24"/>
        </w:rPr>
        <w:t>)</w:t>
      </w:r>
    </w:p>
    <w:p>
      <w:pPr>
        <w:ind w:firstLine="480" w:firstLineChars="200"/>
        <w:rPr>
          <w:rFonts w:hint="eastAsia"/>
          <w:sz w:val="24"/>
          <w:szCs w:val="24"/>
        </w:rPr>
      </w:pPr>
      <w:r>
        <w:rPr>
          <w:rFonts w:hint="eastAsia"/>
          <w:sz w:val="24"/>
          <w:szCs w:val="24"/>
        </w:rPr>
        <w:t>损坏产品重要的、最终的基本功能的缺陷。包括一切令该零件不能使用和装配或外观缺陷导致客户拒绝使用之缺点</w:t>
      </w:r>
    </w:p>
    <w:p>
      <w:pPr>
        <w:ind w:firstLine="480" w:firstLineChars="200"/>
        <w:rPr>
          <w:rFonts w:hint="eastAsia"/>
          <w:sz w:val="24"/>
          <w:szCs w:val="24"/>
        </w:rPr>
      </w:pPr>
      <w:r>
        <w:rPr>
          <w:rFonts w:hint="eastAsia"/>
          <w:sz w:val="24"/>
          <w:szCs w:val="24"/>
          <w:lang w:val="en-US" w:eastAsia="zh-CN"/>
        </w:rPr>
        <w:t>6</w:t>
      </w:r>
      <w:r>
        <w:rPr>
          <w:rFonts w:hint="eastAsia"/>
          <w:sz w:val="24"/>
          <w:szCs w:val="24"/>
        </w:rPr>
        <w:t>.</w:t>
      </w:r>
      <w:r>
        <w:rPr>
          <w:rFonts w:hint="eastAsia"/>
          <w:sz w:val="24"/>
          <w:szCs w:val="24"/>
          <w:lang w:val="en-US" w:eastAsia="zh-CN"/>
        </w:rPr>
        <w:t>1</w:t>
      </w:r>
      <w:r>
        <w:rPr>
          <w:rFonts w:hint="eastAsia"/>
          <w:sz w:val="24"/>
          <w:szCs w:val="24"/>
        </w:rPr>
        <w:t>.2 Major(主要缺陷，缩写:Maj)</w:t>
      </w:r>
    </w:p>
    <w:p>
      <w:pPr>
        <w:ind w:firstLine="480" w:firstLineChars="200"/>
        <w:rPr>
          <w:rFonts w:hint="eastAsia"/>
          <w:sz w:val="24"/>
          <w:szCs w:val="24"/>
        </w:rPr>
      </w:pPr>
      <w:r>
        <w:rPr>
          <w:rFonts w:hint="eastAsia"/>
          <w:sz w:val="24"/>
          <w:szCs w:val="24"/>
        </w:rPr>
        <w:t>能引起失效或显著降低产品预期性能的缺陷。如：尺寸不符、严重变形、严重外伤、颜色错、装配后悔影响功能之披锋、严重顶白、异色点大等</w:t>
      </w:r>
    </w:p>
    <w:p>
      <w:pPr>
        <w:ind w:firstLine="480" w:firstLineChars="200"/>
        <w:rPr>
          <w:rFonts w:hint="eastAsia"/>
          <w:sz w:val="24"/>
          <w:szCs w:val="24"/>
        </w:rPr>
      </w:pPr>
      <w:r>
        <w:rPr>
          <w:rFonts w:hint="eastAsia"/>
          <w:sz w:val="24"/>
          <w:szCs w:val="24"/>
          <w:lang w:val="en-US" w:eastAsia="zh-CN"/>
        </w:rPr>
        <w:t>6</w:t>
      </w:r>
      <w:r>
        <w:rPr>
          <w:rFonts w:hint="eastAsia"/>
          <w:sz w:val="24"/>
          <w:szCs w:val="24"/>
        </w:rPr>
        <w:t>.</w:t>
      </w:r>
      <w:r>
        <w:rPr>
          <w:rFonts w:hint="eastAsia"/>
          <w:sz w:val="24"/>
          <w:szCs w:val="24"/>
          <w:lang w:val="en-US" w:eastAsia="zh-CN"/>
        </w:rPr>
        <w:t>1</w:t>
      </w:r>
      <w:r>
        <w:rPr>
          <w:rFonts w:hint="eastAsia"/>
          <w:sz w:val="24"/>
          <w:szCs w:val="24"/>
        </w:rPr>
        <w:t>.3 Minor( 轻微缺陷，缩写：Min)</w:t>
      </w:r>
    </w:p>
    <w:p>
      <w:pPr>
        <w:ind w:firstLine="480" w:firstLineChars="200"/>
        <w:rPr>
          <w:rFonts w:hint="eastAsia"/>
          <w:sz w:val="24"/>
          <w:szCs w:val="24"/>
        </w:rPr>
      </w:pPr>
      <w:r>
        <w:rPr>
          <w:rFonts w:hint="eastAsia"/>
          <w:sz w:val="24"/>
          <w:szCs w:val="24"/>
        </w:rPr>
        <w:t>不会显著降低产品的预期性的缺陷，或偏离标准单只轻微影响产品有效使用或操作的缺陷，如轻微划伤可抛光、易抹去之污渍、影响外观但能除去之披锋、不影响功能之缩水、混色点、轻微缩水等。</w:t>
      </w:r>
    </w:p>
    <w:p>
      <w:pPr>
        <w:ind w:firstLine="480" w:firstLineChars="200"/>
        <w:rPr>
          <w:rFonts w:hint="eastAsia"/>
          <w:sz w:val="24"/>
          <w:szCs w:val="24"/>
        </w:rPr>
      </w:pPr>
      <w:r>
        <w:rPr>
          <w:rFonts w:hint="eastAsia"/>
          <w:sz w:val="24"/>
          <w:szCs w:val="24"/>
          <w:lang w:val="en-US" w:eastAsia="zh-CN"/>
        </w:rPr>
        <w:t>6</w:t>
      </w:r>
      <w:r>
        <w:rPr>
          <w:rFonts w:hint="eastAsia"/>
          <w:sz w:val="24"/>
          <w:szCs w:val="24"/>
        </w:rPr>
        <w:t>.</w:t>
      </w:r>
      <w:r>
        <w:rPr>
          <w:rFonts w:hint="eastAsia"/>
          <w:sz w:val="24"/>
          <w:szCs w:val="24"/>
          <w:lang w:val="en-US" w:eastAsia="zh-CN"/>
        </w:rPr>
        <w:t>2</w:t>
      </w:r>
      <w:r>
        <w:rPr>
          <w:rFonts w:hint="eastAsia"/>
          <w:sz w:val="24"/>
          <w:szCs w:val="24"/>
        </w:rPr>
        <w:t xml:space="preserve"> 面外观定义</w:t>
      </w:r>
    </w:p>
    <w:p>
      <w:pPr>
        <w:ind w:firstLine="480" w:firstLineChars="200"/>
        <w:rPr>
          <w:rFonts w:hint="eastAsia"/>
          <w:sz w:val="24"/>
          <w:szCs w:val="24"/>
        </w:rPr>
      </w:pPr>
      <w:r>
        <w:rPr>
          <w:rFonts w:hint="eastAsia"/>
          <w:sz w:val="24"/>
          <w:szCs w:val="24"/>
          <w:lang w:val="en-US" w:eastAsia="zh-CN"/>
        </w:rPr>
        <w:t>6</w:t>
      </w:r>
      <w:r>
        <w:rPr>
          <w:rFonts w:hint="eastAsia"/>
          <w:sz w:val="24"/>
          <w:szCs w:val="24"/>
        </w:rPr>
        <w:t>.</w:t>
      </w:r>
      <w:r>
        <w:rPr>
          <w:rFonts w:hint="eastAsia"/>
          <w:sz w:val="24"/>
          <w:szCs w:val="24"/>
          <w:lang w:val="en-US" w:eastAsia="zh-CN"/>
        </w:rPr>
        <w:t>2</w:t>
      </w:r>
      <w:r>
        <w:rPr>
          <w:rFonts w:hint="eastAsia"/>
          <w:sz w:val="24"/>
          <w:szCs w:val="24"/>
        </w:rPr>
        <w:t>.1 A级面（A面）：使用者在正常使用过程中直接能看到的表面，如：视窗面、正常工作面等等</w:t>
      </w:r>
    </w:p>
    <w:p>
      <w:pPr>
        <w:ind w:firstLine="480" w:firstLineChars="200"/>
        <w:rPr>
          <w:rFonts w:hint="eastAsia"/>
          <w:sz w:val="24"/>
          <w:szCs w:val="24"/>
        </w:rPr>
      </w:pPr>
      <w:r>
        <w:rPr>
          <w:rFonts w:hint="eastAsia"/>
          <w:sz w:val="24"/>
          <w:szCs w:val="24"/>
          <w:lang w:val="en-US" w:eastAsia="zh-CN"/>
        </w:rPr>
        <w:t>6</w:t>
      </w:r>
      <w:r>
        <w:rPr>
          <w:rFonts w:hint="eastAsia"/>
          <w:sz w:val="24"/>
          <w:szCs w:val="24"/>
        </w:rPr>
        <w:t>.</w:t>
      </w:r>
      <w:r>
        <w:rPr>
          <w:rFonts w:hint="eastAsia"/>
          <w:sz w:val="24"/>
          <w:szCs w:val="24"/>
          <w:lang w:val="en-US" w:eastAsia="zh-CN"/>
        </w:rPr>
        <w:t>2</w:t>
      </w:r>
      <w:r>
        <w:rPr>
          <w:rFonts w:hint="eastAsia"/>
          <w:sz w:val="24"/>
          <w:szCs w:val="24"/>
        </w:rPr>
        <w:t>.2 B级面（B面）：使用者在正常使用过程中直接不能看到的表面，如：后面、侧面等等</w:t>
      </w:r>
    </w:p>
    <w:p>
      <w:pPr>
        <w:ind w:firstLine="480" w:firstLineChars="200"/>
        <w:rPr>
          <w:rFonts w:hint="eastAsia"/>
          <w:sz w:val="24"/>
          <w:szCs w:val="24"/>
        </w:rPr>
      </w:pPr>
      <w:r>
        <w:rPr>
          <w:rFonts w:hint="eastAsia"/>
          <w:sz w:val="24"/>
          <w:szCs w:val="24"/>
          <w:lang w:val="en-US" w:eastAsia="zh-CN"/>
        </w:rPr>
        <w:t>6</w:t>
      </w:r>
      <w:r>
        <w:rPr>
          <w:rFonts w:hint="eastAsia"/>
          <w:sz w:val="24"/>
          <w:szCs w:val="24"/>
        </w:rPr>
        <w:t>.</w:t>
      </w:r>
      <w:r>
        <w:rPr>
          <w:rFonts w:hint="eastAsia"/>
          <w:sz w:val="24"/>
          <w:szCs w:val="24"/>
          <w:lang w:val="en-US" w:eastAsia="zh-CN"/>
        </w:rPr>
        <w:t>2</w:t>
      </w:r>
      <w:r>
        <w:rPr>
          <w:rFonts w:hint="eastAsia"/>
          <w:sz w:val="24"/>
          <w:szCs w:val="24"/>
        </w:rPr>
        <w:t>.3 C级面（C面）：使用者在正常使用过程中很难看到或根本看不到的表面，如：底面、隐藏面等等</w:t>
      </w:r>
    </w:p>
    <w:p>
      <w:pPr>
        <w:ind w:firstLine="480" w:firstLineChars="200"/>
        <w:rPr>
          <w:rFonts w:hint="eastAsia"/>
          <w:sz w:val="24"/>
          <w:szCs w:val="24"/>
        </w:rPr>
      </w:pPr>
    </w:p>
    <w:p>
      <w:pPr>
        <w:numPr>
          <w:ilvl w:val="0"/>
          <w:numId w:val="0"/>
        </w:numPr>
        <w:ind w:leftChars="0"/>
        <w:outlineLvl w:val="0"/>
        <w:rPr>
          <w:rFonts w:hint="eastAsia"/>
          <w:sz w:val="24"/>
          <w:szCs w:val="24"/>
        </w:rPr>
      </w:pPr>
      <w:r>
        <w:rPr>
          <w:rFonts w:hint="eastAsia"/>
          <w:sz w:val="24"/>
          <w:szCs w:val="24"/>
          <w:lang w:val="en-US" w:eastAsia="zh-CN"/>
        </w:rPr>
        <w:t>7、</w:t>
      </w:r>
      <w:r>
        <w:rPr>
          <w:rFonts w:hint="eastAsia"/>
          <w:sz w:val="24"/>
          <w:szCs w:val="24"/>
          <w:lang w:eastAsia="zh-CN"/>
        </w:rPr>
        <w:t>检验</w:t>
      </w:r>
      <w:r>
        <w:rPr>
          <w:rFonts w:hint="eastAsia"/>
          <w:sz w:val="24"/>
          <w:szCs w:val="24"/>
        </w:rPr>
        <w:t>内容</w:t>
      </w:r>
    </w:p>
    <w:tbl>
      <w:tblPr>
        <w:tblStyle w:val="5"/>
        <w:tblW w:w="9130" w:type="dxa"/>
        <w:tblInd w:w="0" w:type="dxa"/>
        <w:shd w:val="clear" w:color="auto" w:fill="auto"/>
        <w:tblLayout w:type="fixed"/>
        <w:tblCellMar>
          <w:top w:w="0" w:type="dxa"/>
          <w:left w:w="0" w:type="dxa"/>
          <w:bottom w:w="0" w:type="dxa"/>
          <w:right w:w="0" w:type="dxa"/>
        </w:tblCellMar>
      </w:tblPr>
      <w:tblGrid>
        <w:gridCol w:w="516"/>
        <w:gridCol w:w="1375"/>
        <w:gridCol w:w="5119"/>
        <w:gridCol w:w="546"/>
        <w:gridCol w:w="507"/>
        <w:gridCol w:w="520"/>
        <w:gridCol w:w="547"/>
      </w:tblGrid>
      <w:tr>
        <w:tblPrEx>
          <w:shd w:val="clear" w:color="auto" w:fill="auto"/>
          <w:tblCellMar>
            <w:top w:w="0" w:type="dxa"/>
            <w:left w:w="0" w:type="dxa"/>
            <w:bottom w:w="0" w:type="dxa"/>
            <w:right w:w="0" w:type="dxa"/>
          </w:tblCellMar>
        </w:tblPrEx>
        <w:trPr>
          <w:trHeight w:val="315"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i w:val="0"/>
                <w:color w:val="000000"/>
                <w:sz w:val="30"/>
                <w:szCs w:val="30"/>
                <w:u w:val="none"/>
              </w:rPr>
            </w:pPr>
            <w:r>
              <w:rPr>
                <w:rFonts w:hint="eastAsia" w:ascii="微软雅黑" w:hAnsi="微软雅黑" w:eastAsia="微软雅黑" w:cs="微软雅黑"/>
                <w:i w:val="0"/>
                <w:color w:val="000000"/>
                <w:kern w:val="0"/>
                <w:sz w:val="30"/>
                <w:szCs w:val="30"/>
                <w:u w:val="none"/>
                <w:lang w:val="en-US" w:eastAsia="zh-CN" w:bidi="ar"/>
              </w:rPr>
              <w:t>检验项目</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i w:val="0"/>
                <w:color w:val="000000"/>
                <w:sz w:val="24"/>
                <w:szCs w:val="24"/>
                <w:u w:val="none"/>
              </w:rPr>
            </w:pPr>
            <w:r>
              <w:rPr>
                <w:rFonts w:hint="eastAsia" w:ascii="微软雅黑" w:hAnsi="微软雅黑" w:eastAsia="微软雅黑" w:cs="微软雅黑"/>
                <w:i w:val="0"/>
                <w:color w:val="000000"/>
                <w:kern w:val="0"/>
                <w:sz w:val="24"/>
                <w:szCs w:val="24"/>
                <w:u w:val="none"/>
                <w:lang w:val="en-US" w:eastAsia="zh-CN" w:bidi="ar"/>
              </w:rPr>
              <w:t>检验要求</w:t>
            </w:r>
          </w:p>
        </w:tc>
        <w:tc>
          <w:tcPr>
            <w:tcW w:w="5119"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i w:val="0"/>
                <w:color w:val="000000"/>
                <w:sz w:val="24"/>
                <w:szCs w:val="24"/>
                <w:u w:val="none"/>
              </w:rPr>
            </w:pPr>
            <w:r>
              <w:rPr>
                <w:rFonts w:hint="eastAsia" w:ascii="微软雅黑" w:hAnsi="微软雅黑" w:eastAsia="微软雅黑" w:cs="微软雅黑"/>
                <w:i w:val="0"/>
                <w:color w:val="000000"/>
                <w:kern w:val="0"/>
                <w:sz w:val="24"/>
                <w:szCs w:val="24"/>
                <w:u w:val="none"/>
                <w:lang w:val="en-US" w:eastAsia="zh-CN" w:bidi="ar"/>
              </w:rPr>
              <w:t>判定标准</w:t>
            </w:r>
          </w:p>
        </w:tc>
        <w:tc>
          <w:tcPr>
            <w:tcW w:w="2120" w:type="dxa"/>
            <w:gridSpan w:val="4"/>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b/>
                <w:i w:val="0"/>
                <w:color w:val="000000"/>
                <w:sz w:val="18"/>
                <w:szCs w:val="18"/>
                <w:u w:val="none"/>
              </w:rPr>
            </w:pPr>
            <w:r>
              <w:rPr>
                <w:rFonts w:hint="eastAsia" w:ascii="微软雅黑" w:hAnsi="微软雅黑" w:eastAsia="微软雅黑" w:cs="微软雅黑"/>
                <w:b/>
                <w:i w:val="0"/>
                <w:color w:val="000000"/>
                <w:kern w:val="0"/>
                <w:sz w:val="18"/>
                <w:szCs w:val="18"/>
                <w:u w:val="none"/>
                <w:lang w:val="en-US" w:eastAsia="zh-CN" w:bidi="ar"/>
              </w:rPr>
              <w:t>检验判定</w:t>
            </w:r>
          </w:p>
        </w:tc>
      </w:tr>
      <w:tr>
        <w:tblPrEx>
          <w:tblCellMar>
            <w:top w:w="0" w:type="dxa"/>
            <w:left w:w="0" w:type="dxa"/>
            <w:bottom w:w="0" w:type="dxa"/>
            <w:right w:w="0" w:type="dxa"/>
          </w:tblCellMar>
        </w:tblPrEx>
        <w:trPr>
          <w:trHeight w:val="315"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微软雅黑" w:hAnsi="微软雅黑" w:eastAsia="微软雅黑" w:cs="微软雅黑"/>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微软雅黑" w:hAnsi="微软雅黑" w:eastAsia="微软雅黑" w:cs="微软雅黑"/>
                <w:i w:val="0"/>
                <w:color w:val="000000"/>
                <w:sz w:val="18"/>
                <w:szCs w:val="18"/>
                <w:u w:val="none"/>
              </w:rPr>
            </w:pPr>
          </w:p>
        </w:tc>
        <w:tc>
          <w:tcPr>
            <w:tcW w:w="5119"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微软雅黑" w:hAnsi="微软雅黑" w:eastAsia="微软雅黑" w:cs="微软雅黑"/>
                <w:i w:val="0"/>
                <w:color w:val="000000"/>
                <w:sz w:val="18"/>
                <w:szCs w:val="18"/>
                <w:u w:val="none"/>
              </w:rPr>
            </w:pP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b/>
                <w:i w:val="0"/>
                <w:color w:val="000000"/>
                <w:sz w:val="18"/>
                <w:szCs w:val="18"/>
                <w:u w:val="none"/>
              </w:rPr>
            </w:pPr>
            <w:r>
              <w:rPr>
                <w:rFonts w:hint="eastAsia" w:ascii="微软雅黑" w:hAnsi="微软雅黑" w:eastAsia="微软雅黑" w:cs="微软雅黑"/>
                <w:b/>
                <w:i w:val="0"/>
                <w:color w:val="000000"/>
                <w:kern w:val="0"/>
                <w:sz w:val="18"/>
                <w:szCs w:val="18"/>
                <w:u w:val="none"/>
                <w:lang w:val="en-US" w:eastAsia="zh-CN" w:bidi="ar"/>
              </w:rPr>
              <w:t>Cr</w:t>
            </w: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b/>
                <w:i w:val="0"/>
                <w:color w:val="000000"/>
                <w:sz w:val="18"/>
                <w:szCs w:val="18"/>
                <w:u w:val="none"/>
              </w:rPr>
            </w:pPr>
            <w:r>
              <w:rPr>
                <w:rFonts w:hint="eastAsia" w:ascii="微软雅黑" w:hAnsi="微软雅黑" w:eastAsia="微软雅黑" w:cs="微软雅黑"/>
                <w:b/>
                <w:i w:val="0"/>
                <w:color w:val="000000"/>
                <w:kern w:val="0"/>
                <w:sz w:val="18"/>
                <w:szCs w:val="18"/>
                <w:u w:val="none"/>
                <w:lang w:val="en-US" w:eastAsia="zh-CN" w:bidi="ar"/>
              </w:rPr>
              <w:t>Maj</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b/>
                <w:i w:val="0"/>
                <w:color w:val="000000"/>
                <w:sz w:val="18"/>
                <w:szCs w:val="18"/>
                <w:u w:val="none"/>
              </w:rPr>
            </w:pPr>
            <w:r>
              <w:rPr>
                <w:rFonts w:hint="eastAsia" w:ascii="微软雅黑" w:hAnsi="微软雅黑" w:eastAsia="微软雅黑" w:cs="微软雅黑"/>
                <w:b/>
                <w:i w:val="0"/>
                <w:color w:val="000000"/>
                <w:kern w:val="0"/>
                <w:sz w:val="18"/>
                <w:szCs w:val="18"/>
                <w:u w:val="none"/>
                <w:lang w:val="en-US" w:eastAsia="zh-CN" w:bidi="ar"/>
              </w:rPr>
              <w:t>Min</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b/>
                <w:i w:val="0"/>
                <w:color w:val="000000"/>
                <w:sz w:val="18"/>
                <w:szCs w:val="18"/>
                <w:u w:val="none"/>
              </w:rPr>
            </w:pPr>
            <w:r>
              <w:rPr>
                <w:rFonts w:hint="eastAsia" w:ascii="微软雅黑" w:hAnsi="微软雅黑" w:eastAsia="微软雅黑" w:cs="微软雅黑"/>
                <w:b/>
                <w:i w:val="0"/>
                <w:color w:val="000000"/>
                <w:kern w:val="0"/>
                <w:sz w:val="18"/>
                <w:szCs w:val="18"/>
                <w:u w:val="none"/>
                <w:lang w:val="en-US" w:eastAsia="zh-CN" w:bidi="ar"/>
              </w:rPr>
              <w:t>OK</w:t>
            </w:r>
          </w:p>
        </w:tc>
      </w:tr>
      <w:tr>
        <w:tblPrEx>
          <w:shd w:val="clear" w:color="auto" w:fill="auto"/>
          <w:tblCellMar>
            <w:top w:w="0" w:type="dxa"/>
            <w:left w:w="0" w:type="dxa"/>
            <w:bottom w:w="0" w:type="dxa"/>
            <w:right w:w="0" w:type="dxa"/>
          </w:tblCellMar>
        </w:tblPrEx>
        <w:trPr>
          <w:trHeight w:val="532"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i w:val="0"/>
                <w:color w:val="000000"/>
                <w:sz w:val="30"/>
                <w:szCs w:val="30"/>
                <w:u w:val="none"/>
              </w:rPr>
            </w:pPr>
            <w:r>
              <w:rPr>
                <w:rFonts w:hint="eastAsia" w:ascii="微软雅黑" w:hAnsi="微软雅黑" w:eastAsia="微软雅黑" w:cs="微软雅黑"/>
                <w:i w:val="0"/>
                <w:color w:val="000000"/>
                <w:kern w:val="0"/>
                <w:sz w:val="30"/>
                <w:szCs w:val="30"/>
                <w:u w:val="none"/>
                <w:lang w:val="en-US" w:eastAsia="zh-CN" w:bidi="ar"/>
              </w:rPr>
              <w:t>色差</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default" w:ascii="微软雅黑" w:hAnsi="微软雅黑" w:eastAsia="微软雅黑" w:cs="微软雅黑"/>
                <w:b w:val="0"/>
                <w:bCs w:val="0"/>
                <w:i w:val="0"/>
                <w:color w:val="000000"/>
                <w:sz w:val="24"/>
                <w:szCs w:val="24"/>
                <w:u w:val="none"/>
                <w:lang w:val="en-US"/>
              </w:rPr>
            </w:pPr>
            <w:r>
              <w:rPr>
                <w:rFonts w:hint="eastAsia" w:ascii="微软雅黑" w:hAnsi="微软雅黑" w:eastAsia="微软雅黑" w:cs="微软雅黑"/>
                <w:b w:val="0"/>
                <w:bCs w:val="0"/>
                <w:i w:val="0"/>
                <w:color w:val="000000"/>
                <w:kern w:val="0"/>
                <w:sz w:val="24"/>
                <w:szCs w:val="24"/>
                <w:u w:val="none"/>
                <w:lang w:val="en-US" w:eastAsia="zh-CN" w:bidi="ar"/>
              </w:rPr>
              <w:t>物体表面颜色满足规定要求或不超出签板范围及色差值</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default" w:ascii="微软雅黑" w:hAnsi="微软雅黑" w:eastAsia="微软雅黑" w:cs="微软雅黑"/>
                <w:b w:val="0"/>
                <w:bCs w:val="0"/>
                <w:i w:val="0"/>
                <w:color w:val="000000"/>
                <w:sz w:val="24"/>
                <w:szCs w:val="24"/>
                <w:u w:val="none"/>
                <w:lang w:val="en-US"/>
              </w:rPr>
            </w:pPr>
            <w:r>
              <w:rPr>
                <w:rFonts w:hint="eastAsia" w:ascii="微软雅黑" w:hAnsi="微软雅黑" w:eastAsia="微软雅黑" w:cs="微软雅黑"/>
                <w:b w:val="0"/>
                <w:bCs w:val="0"/>
                <w:i w:val="0"/>
                <w:color w:val="000000"/>
                <w:kern w:val="0"/>
                <w:sz w:val="24"/>
                <w:szCs w:val="24"/>
                <w:u w:val="none"/>
                <w:lang w:val="en-US" w:eastAsia="zh-CN" w:bidi="ar"/>
              </w:rPr>
              <w:t>①在40W日光灯下或自然光下，裸眼视力在1.0以上，物体放置于人体视角45°，</w:t>
            </w:r>
            <w:r>
              <w:rPr>
                <w:rFonts w:hint="eastAsia" w:ascii="微软雅黑" w:hAnsi="微软雅黑" w:eastAsia="微软雅黑" w:cs="微软雅黑"/>
                <w:b w:val="0"/>
                <w:bCs w:val="0"/>
                <w:i w:val="0"/>
                <w:color w:val="000000"/>
                <w:kern w:val="0"/>
                <w:sz w:val="24"/>
                <w:szCs w:val="24"/>
                <w:highlight w:val="none"/>
                <w:u w:val="none"/>
                <w:lang w:val="en-US" w:eastAsia="zh-CN" w:bidi="ar"/>
              </w:rPr>
              <w:t>距离45-60cm处观察，</w:t>
            </w:r>
            <w:r>
              <w:rPr>
                <w:rFonts w:hint="eastAsia" w:ascii="微软雅黑" w:hAnsi="微软雅黑" w:eastAsia="微软雅黑" w:cs="微软雅黑"/>
                <w:b w:val="0"/>
                <w:bCs w:val="0"/>
                <w:i w:val="0"/>
                <w:color w:val="000000"/>
                <w:kern w:val="0"/>
                <w:sz w:val="24"/>
                <w:szCs w:val="24"/>
                <w:u w:val="none"/>
                <w:lang w:val="en-US" w:eastAsia="zh-CN" w:bidi="ar"/>
              </w:rPr>
              <w:t>无明显差异。色差值△E±2内</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微软雅黑" w:hAnsi="微软雅黑" w:eastAsia="微软雅黑" w:cs="微软雅黑"/>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微软雅黑" w:hAnsi="微软雅黑" w:eastAsia="微软雅黑" w:cs="微软雅黑"/>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微软雅黑" w:hAnsi="微软雅黑" w:eastAsia="微软雅黑" w:cs="微软雅黑"/>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b/>
                <w:i w:val="0"/>
                <w:color w:val="000000"/>
                <w:sz w:val="18"/>
                <w:szCs w:val="18"/>
                <w:u w:val="none"/>
              </w:rPr>
            </w:pPr>
            <w:r>
              <w:rPr>
                <w:rFonts w:hint="eastAsia" w:ascii="微软雅黑" w:hAnsi="微软雅黑" w:eastAsia="微软雅黑" w:cs="微软雅黑"/>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15"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微软雅黑" w:hAnsi="微软雅黑" w:eastAsia="微软雅黑" w:cs="微软雅黑"/>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微软雅黑" w:hAnsi="微软雅黑" w:eastAsia="微软雅黑" w:cs="微软雅黑"/>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微软雅黑" w:hAnsi="微软雅黑" w:eastAsia="微软雅黑" w:cs="微软雅黑"/>
                <w:b w:val="0"/>
                <w:bCs w:val="0"/>
                <w:i w:val="0"/>
                <w:color w:val="000000"/>
                <w:kern w:val="0"/>
                <w:sz w:val="24"/>
                <w:szCs w:val="24"/>
                <w:highlight w:val="yellow"/>
                <w:u w:val="none"/>
                <w:lang w:val="en-US" w:eastAsia="zh-CN" w:bidi="ar"/>
              </w:rPr>
            </w:pPr>
            <w:r>
              <w:rPr>
                <w:rFonts w:hint="eastAsia" w:ascii="微软雅黑" w:hAnsi="微软雅黑" w:eastAsia="微软雅黑" w:cs="微软雅黑"/>
                <w:b w:val="0"/>
                <w:bCs w:val="0"/>
                <w:i w:val="0"/>
                <w:color w:val="000000"/>
                <w:kern w:val="0"/>
                <w:sz w:val="24"/>
                <w:szCs w:val="24"/>
                <w:u w:val="none"/>
                <w:lang w:val="en-US" w:eastAsia="zh-CN" w:bidi="ar"/>
              </w:rPr>
              <w:t>②</w:t>
            </w:r>
            <w:r>
              <w:rPr>
                <w:rFonts w:hint="eastAsia" w:ascii="微软雅黑" w:hAnsi="微软雅黑" w:eastAsia="微软雅黑" w:cs="微软雅黑"/>
                <w:b w:val="0"/>
                <w:bCs w:val="0"/>
                <w:i w:val="0"/>
                <w:color w:val="000000"/>
                <w:kern w:val="0"/>
                <w:sz w:val="24"/>
                <w:szCs w:val="24"/>
                <w:highlight w:val="yellow"/>
                <w:u w:val="none"/>
                <w:lang w:val="en-US" w:eastAsia="zh-CN" w:bidi="ar"/>
              </w:rPr>
              <w:t>目视NG,色差OK,判断NG</w:t>
            </w:r>
          </w:p>
          <w:p>
            <w:pPr>
              <w:keepNext w:val="0"/>
              <w:keepLines w:val="0"/>
              <w:widowControl/>
              <w:suppressLineNumbers w:val="0"/>
              <w:ind w:firstLine="240" w:firstLineChars="100"/>
              <w:jc w:val="left"/>
              <w:textAlignment w:val="center"/>
              <w:rPr>
                <w:rFonts w:hint="eastAsia" w:ascii="微软雅黑" w:hAnsi="微软雅黑" w:eastAsia="微软雅黑" w:cs="微软雅黑"/>
                <w:b w:val="0"/>
                <w:bCs w:val="0"/>
                <w:i w:val="0"/>
                <w:color w:val="000000"/>
                <w:kern w:val="0"/>
                <w:sz w:val="24"/>
                <w:szCs w:val="24"/>
                <w:highlight w:val="yellow"/>
                <w:u w:val="none"/>
                <w:lang w:val="en-US" w:eastAsia="zh-CN" w:bidi="ar"/>
              </w:rPr>
            </w:pPr>
            <w:r>
              <w:rPr>
                <w:rFonts w:hint="eastAsia" w:ascii="微软雅黑" w:hAnsi="微软雅黑" w:eastAsia="微软雅黑" w:cs="微软雅黑"/>
                <w:b w:val="0"/>
                <w:bCs w:val="0"/>
                <w:i w:val="0"/>
                <w:color w:val="000000"/>
                <w:kern w:val="0"/>
                <w:sz w:val="24"/>
                <w:szCs w:val="24"/>
                <w:highlight w:val="yellow"/>
                <w:u w:val="none"/>
                <w:lang w:val="en-US" w:eastAsia="zh-CN" w:bidi="ar"/>
              </w:rPr>
              <w:t>目视NG,色差NG,判断NG</w:t>
            </w:r>
          </w:p>
          <w:p>
            <w:pPr>
              <w:keepNext w:val="0"/>
              <w:keepLines w:val="0"/>
              <w:widowControl/>
              <w:suppressLineNumbers w:val="0"/>
              <w:ind w:firstLine="240" w:firstLineChars="100"/>
              <w:jc w:val="left"/>
              <w:textAlignment w:val="center"/>
              <w:rPr>
                <w:rFonts w:hint="eastAsia" w:ascii="微软雅黑" w:hAnsi="微软雅黑" w:eastAsia="微软雅黑" w:cs="微软雅黑"/>
                <w:b w:val="0"/>
                <w:bCs w:val="0"/>
                <w:i w:val="0"/>
                <w:color w:val="000000"/>
                <w:kern w:val="0"/>
                <w:sz w:val="24"/>
                <w:szCs w:val="24"/>
                <w:highlight w:val="yellow"/>
                <w:u w:val="none"/>
                <w:lang w:val="en-US" w:eastAsia="zh-CN" w:bidi="ar"/>
              </w:rPr>
            </w:pPr>
            <w:r>
              <w:rPr>
                <w:rFonts w:hint="eastAsia" w:ascii="微软雅黑" w:hAnsi="微软雅黑" w:eastAsia="微软雅黑" w:cs="微软雅黑"/>
                <w:b w:val="0"/>
                <w:bCs w:val="0"/>
                <w:i w:val="0"/>
                <w:color w:val="000000"/>
                <w:kern w:val="0"/>
                <w:sz w:val="24"/>
                <w:szCs w:val="24"/>
                <w:highlight w:val="yellow"/>
                <w:u w:val="none"/>
                <w:lang w:val="en-US" w:eastAsia="zh-CN" w:bidi="ar"/>
              </w:rPr>
              <w:t>目视OK,色差OK,判断OK</w:t>
            </w:r>
          </w:p>
          <w:p>
            <w:pPr>
              <w:keepNext w:val="0"/>
              <w:keepLines w:val="0"/>
              <w:widowControl/>
              <w:suppressLineNumbers w:val="0"/>
              <w:ind w:firstLine="240" w:firstLineChars="100"/>
              <w:jc w:val="left"/>
              <w:textAlignment w:val="center"/>
              <w:rPr>
                <w:rFonts w:hint="default" w:ascii="微软雅黑" w:hAnsi="微软雅黑" w:eastAsia="微软雅黑" w:cs="微软雅黑"/>
                <w:b w:val="0"/>
                <w:bCs w:val="0"/>
                <w:i w:val="0"/>
                <w:color w:val="000000"/>
                <w:kern w:val="0"/>
                <w:sz w:val="24"/>
                <w:szCs w:val="24"/>
                <w:highlight w:val="yellow"/>
                <w:u w:val="none"/>
                <w:lang w:val="en-US" w:eastAsia="zh-CN" w:bidi="ar"/>
              </w:rPr>
            </w:pPr>
            <w:r>
              <w:rPr>
                <w:rFonts w:hint="eastAsia" w:ascii="微软雅黑" w:hAnsi="微软雅黑" w:eastAsia="微软雅黑" w:cs="微软雅黑"/>
                <w:b w:val="0"/>
                <w:bCs w:val="0"/>
                <w:i w:val="0"/>
                <w:color w:val="000000"/>
                <w:kern w:val="0"/>
                <w:sz w:val="24"/>
                <w:szCs w:val="24"/>
                <w:highlight w:val="yellow"/>
                <w:u w:val="none"/>
                <w:lang w:val="en-US" w:eastAsia="zh-CN" w:bidi="ar"/>
              </w:rPr>
              <w:t>目视OK,色差NG,判断OK</w:t>
            </w:r>
          </w:p>
          <w:p>
            <w:pPr>
              <w:keepNext w:val="0"/>
              <w:keepLines w:val="0"/>
              <w:widowControl/>
              <w:suppressLineNumbers w:val="0"/>
              <w:jc w:val="left"/>
              <w:textAlignment w:val="center"/>
              <w:rPr>
                <w:rFonts w:hint="default" w:ascii="微软雅黑" w:hAnsi="微软雅黑" w:eastAsia="微软雅黑" w:cs="微软雅黑"/>
                <w:b w:val="0"/>
                <w:bCs w:val="0"/>
                <w:i w:val="0"/>
                <w:color w:val="000000"/>
                <w:kern w:val="0"/>
                <w:sz w:val="24"/>
                <w:szCs w:val="24"/>
                <w:u w:val="none"/>
                <w:lang w:val="en-US" w:eastAsia="zh-CN" w:bidi="ar"/>
              </w:rPr>
            </w:pP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微软雅黑" w:hAnsi="微软雅黑" w:eastAsia="微软雅黑" w:cs="微软雅黑"/>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微软雅黑" w:hAnsi="微软雅黑" w:eastAsia="微软雅黑" w:cs="微软雅黑"/>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微软雅黑" w:hAnsi="微软雅黑" w:eastAsia="微软雅黑" w:cs="微软雅黑"/>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微软雅黑" w:hAnsi="微软雅黑" w:eastAsia="微软雅黑" w:cs="微软雅黑"/>
                <w:b/>
                <w:i w:val="0"/>
                <w:color w:val="000000"/>
                <w:sz w:val="18"/>
                <w:szCs w:val="18"/>
                <w:u w:val="none"/>
              </w:rPr>
            </w:pPr>
            <w:r>
              <w:rPr>
                <w:rFonts w:hint="eastAsia" w:ascii="微软雅黑" w:hAnsi="微软雅黑" w:eastAsia="微软雅黑" w:cs="微软雅黑"/>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6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③如果偏离规定要求或色板要求太大，组装后其效果反差大，不接受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5"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薄漆</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物体表面不能有薄漆露底现象</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①物体表面或A/B面，在加工后不能有薄漆或露底现象</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15"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②物体内部薄漆在组装后可遮盖或看不明显，可接受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tblCellMar>
            <w:top w:w="0" w:type="dxa"/>
            <w:left w:w="0" w:type="dxa"/>
            <w:bottom w:w="0" w:type="dxa"/>
            <w:right w:w="0" w:type="dxa"/>
          </w:tblCellMar>
        </w:tblPrEx>
        <w:trPr>
          <w:trHeight w:val="44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③C面薄漆，面积</w:t>
            </w:r>
            <w:r>
              <w:rPr>
                <w:rStyle w:val="8"/>
                <w:b w:val="0"/>
                <w:bCs w:val="0"/>
                <w:sz w:val="24"/>
                <w:szCs w:val="24"/>
                <w:lang w:val="en-US" w:eastAsia="zh-CN" w:bidi="ar"/>
              </w:rPr>
              <w:t>≦</w:t>
            </w:r>
            <w:r>
              <w:rPr>
                <w:rStyle w:val="9"/>
                <w:b w:val="0"/>
                <w:bCs w:val="0"/>
                <w:sz w:val="24"/>
                <w:szCs w:val="24"/>
                <w:lang w:val="en-US" w:eastAsia="zh-CN" w:bidi="ar"/>
              </w:rPr>
              <w:t>10m</w:t>
            </w:r>
            <w:r>
              <w:rPr>
                <w:rFonts w:hint="eastAsia" w:ascii="宋体" w:hAnsi="宋体" w:eastAsia="宋体" w:cs="宋体"/>
                <w:b w:val="0"/>
                <w:bCs w:val="0"/>
                <w:i w:val="0"/>
                <w:color w:val="000000"/>
                <w:kern w:val="0"/>
                <w:sz w:val="24"/>
                <w:szCs w:val="24"/>
                <w:u w:val="none"/>
                <w:lang w:val="en-US" w:eastAsia="zh-CN" w:bidi="ar"/>
              </w:rPr>
              <w:t>m</w:t>
            </w:r>
            <w:r>
              <w:rPr>
                <w:rFonts w:hint="eastAsia" w:ascii="宋体" w:hAnsi="宋体" w:eastAsia="宋体" w:cs="宋体"/>
                <w:b w:val="0"/>
                <w:bCs w:val="0"/>
                <w:i w:val="0"/>
                <w:color w:val="000000"/>
                <w:kern w:val="0"/>
                <w:sz w:val="24"/>
                <w:szCs w:val="24"/>
                <w:u w:val="none"/>
                <w:vertAlign w:val="superscript"/>
                <w:lang w:val="en-US" w:eastAsia="zh-CN" w:bidi="ar"/>
              </w:rPr>
              <w:t>2</w:t>
            </w:r>
            <w:r>
              <w:rPr>
                <w:rStyle w:val="9"/>
                <w:b w:val="0"/>
                <w:bCs w:val="0"/>
                <w:sz w:val="24"/>
                <w:szCs w:val="24"/>
                <w:lang w:val="en-US" w:eastAsia="zh-CN" w:bidi="ar"/>
              </w:rPr>
              <w:t>，孔边薄漆在组装后能背遮盖，可接受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6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 C面薄漆，面积&gt;10mm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，孔边薄漆在组装后能背遮盖，</w:t>
            </w:r>
            <w:r>
              <w:rPr>
                <w:rFonts w:hint="eastAsia" w:ascii="宋体" w:hAnsi="宋体" w:eastAsia="宋体" w:cs="宋体"/>
                <w:b w:val="0"/>
                <w:bCs w:val="0"/>
                <w:i w:val="0"/>
                <w:color w:val="000000"/>
                <w:kern w:val="0"/>
                <w:sz w:val="24"/>
                <w:szCs w:val="24"/>
                <w:highlight w:val="none"/>
                <w:u w:val="none"/>
                <w:lang w:val="en-US" w:eastAsia="zh-CN" w:bidi="ar"/>
              </w:rPr>
              <w:t>且在45-60cm处观察较明显</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0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⑤物体内部薄漆，组装后不能被遮盖，且直视较明显</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540"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流漆</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物件表面及级面、边口处，不能有流漆现象</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①A级面不能有明显的流漆现象</w:t>
            </w:r>
            <w:r>
              <w:rPr>
                <w:rFonts w:hint="eastAsia" w:ascii="宋体" w:hAnsi="宋体" w:eastAsia="宋体" w:cs="宋体"/>
                <w:b w:val="0"/>
                <w:bCs w:val="0"/>
                <w:i w:val="0"/>
                <w:color w:val="000000"/>
                <w:kern w:val="0"/>
                <w:sz w:val="24"/>
                <w:szCs w:val="24"/>
                <w:highlight w:val="none"/>
                <w:u w:val="none"/>
                <w:lang w:val="en-US" w:eastAsia="zh-CN" w:bidi="ar"/>
              </w:rPr>
              <w:t>（在45-60cm处观察无明显流漆现象）</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44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②B级面的流漆面积≦3mm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，在10mm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面积内，只允许有3PCS，间距</w:t>
            </w:r>
            <w:r>
              <w:rPr>
                <w:rStyle w:val="10"/>
                <w:rFonts w:eastAsia="宋体"/>
                <w:b w:val="0"/>
                <w:bCs w:val="0"/>
                <w:sz w:val="24"/>
                <w:szCs w:val="24"/>
                <w:lang w:val="en-US" w:eastAsia="zh-CN" w:bidi="ar"/>
              </w:rPr>
              <w:t>≥</w:t>
            </w:r>
            <w:r>
              <w:rPr>
                <w:rStyle w:val="9"/>
                <w:b w:val="0"/>
                <w:bCs w:val="0"/>
                <w:sz w:val="24"/>
                <w:szCs w:val="24"/>
                <w:lang w:val="en-US" w:eastAsia="zh-CN" w:bidi="ar"/>
              </w:rPr>
              <w:t>25cm，</w:t>
            </w:r>
            <w:r>
              <w:rPr>
                <w:rStyle w:val="9"/>
                <w:b w:val="0"/>
                <w:bCs w:val="0"/>
                <w:sz w:val="24"/>
                <w:szCs w:val="24"/>
                <w:highlight w:val="none"/>
                <w:lang w:val="en-US" w:eastAsia="zh-CN" w:bidi="ar"/>
              </w:rPr>
              <w:t>在</w:t>
            </w:r>
            <w:r>
              <w:rPr>
                <w:rStyle w:val="9"/>
                <w:rFonts w:hint="eastAsia"/>
                <w:b w:val="0"/>
                <w:bCs w:val="0"/>
                <w:sz w:val="24"/>
                <w:szCs w:val="24"/>
                <w:highlight w:val="none"/>
                <w:lang w:val="en-US" w:eastAsia="zh-CN" w:bidi="ar"/>
              </w:rPr>
              <w:t>45-60</w:t>
            </w:r>
            <w:r>
              <w:rPr>
                <w:rStyle w:val="9"/>
                <w:b w:val="0"/>
                <w:bCs w:val="0"/>
                <w:sz w:val="24"/>
                <w:szCs w:val="24"/>
                <w:highlight w:val="none"/>
                <w:lang w:val="en-US" w:eastAsia="zh-CN" w:bidi="ar"/>
              </w:rPr>
              <w:t>cm处观察不明显</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42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③C级面的流漆面积3mm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≦S≦5mm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,在10mm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面积内，只允许有3PCS，间距≥25cm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42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 B级面的流漆面积3mm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＜S≦5mm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，在10mm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面积内，只允许有2PCS，间距≥25cm，</w:t>
            </w:r>
            <w:r>
              <w:rPr>
                <w:rFonts w:hint="eastAsia" w:ascii="宋体" w:hAnsi="宋体" w:eastAsia="宋体" w:cs="宋体"/>
                <w:b w:val="0"/>
                <w:bCs w:val="0"/>
                <w:i w:val="0"/>
                <w:color w:val="000000"/>
                <w:kern w:val="0"/>
                <w:sz w:val="24"/>
                <w:szCs w:val="24"/>
                <w:highlight w:val="none"/>
                <w:u w:val="none"/>
                <w:lang w:val="en-US" w:eastAsia="zh-CN" w:bidi="ar"/>
              </w:rPr>
              <w:t>在45-60cm处观察不明显</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42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⑤B级面的流漆面积&gt;5mm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，不可接受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42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⑥物件边口流漆，其油点直径Φ≦3mm，</w:t>
            </w:r>
            <w:r>
              <w:rPr>
                <w:rFonts w:hint="eastAsia" w:ascii="宋体" w:hAnsi="宋体" w:eastAsia="宋体" w:cs="宋体"/>
                <w:b w:val="0"/>
                <w:bCs w:val="0"/>
                <w:i w:val="0"/>
                <w:color w:val="000000"/>
                <w:kern w:val="0"/>
                <w:sz w:val="24"/>
                <w:szCs w:val="24"/>
                <w:highlight w:val="none"/>
                <w:u w:val="none"/>
                <w:lang w:val="en-US" w:eastAsia="zh-CN" w:bidi="ar"/>
              </w:rPr>
              <w:t>在45-60cm处观察不明显</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42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如果存在与产品的口边，则不能接受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42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⑦存在孔边流漆，组装后能遮盖，但在压紧后，其表面烤层不破裂</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42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如果压紧后，烤漆层破裂脱落</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405"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⑧如果组装后不能遮盖，</w:t>
            </w:r>
            <w:r>
              <w:rPr>
                <w:rFonts w:hint="eastAsia" w:ascii="宋体" w:hAnsi="宋体" w:eastAsia="宋体" w:cs="宋体"/>
                <w:b w:val="0"/>
                <w:bCs w:val="0"/>
                <w:i w:val="0"/>
                <w:color w:val="000000"/>
                <w:kern w:val="0"/>
                <w:sz w:val="24"/>
                <w:szCs w:val="24"/>
                <w:highlight w:val="none"/>
                <w:u w:val="none"/>
                <w:lang w:val="en-US" w:eastAsia="zh-CN" w:bidi="ar"/>
              </w:rPr>
              <w:t>单在45-60cm处观察不明显</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明显影响产品外观</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⑨流漆存在于产品内部，组装后被遮盖</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组装后不能遮盖，在直视条件下观察不明显，不影响产品外观</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如果在直视条件观察不明显，影响产品外观</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桔皮</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物件表面无明显桔皮现象</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①喷油件表面平滑，无明显的凹凸痕</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②物件与人体相距60cm，与人体成45°角观察，漆油件表面无明显的凹凸感</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③用手触摸，表面平滑，无明显的凹凸感</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④表面有明显的凹凸痕，用手触摸，表面不平滑</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12"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砂粒</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物件表面无明显的砂粒</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①A级面不能有砂粒</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②B、C级面砂粒直径Ф</w:t>
            </w:r>
            <w:r>
              <w:rPr>
                <w:rStyle w:val="8"/>
                <w:b w:val="0"/>
                <w:bCs w:val="0"/>
                <w:sz w:val="24"/>
                <w:szCs w:val="24"/>
                <w:lang w:val="en-US" w:eastAsia="zh-CN" w:bidi="ar"/>
              </w:rPr>
              <w:t>≦</w:t>
            </w:r>
            <w:r>
              <w:rPr>
                <w:rStyle w:val="9"/>
                <w:b w:val="0"/>
                <w:bCs w:val="0"/>
                <w:sz w:val="24"/>
                <w:szCs w:val="24"/>
                <w:lang w:val="en-US" w:eastAsia="zh-CN" w:bidi="ar"/>
              </w:rPr>
              <w:t>0.5mm，在100m</w:t>
            </w:r>
            <w:r>
              <w:rPr>
                <w:rFonts w:hint="eastAsia" w:ascii="宋体" w:hAnsi="宋体" w:eastAsia="宋体" w:cs="宋体"/>
                <w:b w:val="0"/>
                <w:bCs w:val="0"/>
                <w:i w:val="0"/>
                <w:color w:val="000000"/>
                <w:kern w:val="0"/>
                <w:sz w:val="24"/>
                <w:szCs w:val="24"/>
                <w:u w:val="none"/>
                <w:lang w:val="en-US" w:eastAsia="zh-CN" w:bidi="ar"/>
              </w:rPr>
              <w:t>m</w:t>
            </w:r>
            <w:r>
              <w:rPr>
                <w:rFonts w:hint="eastAsia" w:ascii="宋体" w:hAnsi="宋体" w:eastAsia="宋体" w:cs="宋体"/>
                <w:b w:val="0"/>
                <w:bCs w:val="0"/>
                <w:i w:val="0"/>
                <w:color w:val="000000"/>
                <w:kern w:val="0"/>
                <w:sz w:val="24"/>
                <w:szCs w:val="24"/>
                <w:u w:val="none"/>
                <w:vertAlign w:val="superscript"/>
                <w:lang w:val="en-US" w:eastAsia="zh-CN" w:bidi="ar"/>
              </w:rPr>
              <w:t>2</w:t>
            </w:r>
            <w:r>
              <w:rPr>
                <w:rStyle w:val="9"/>
                <w:b w:val="0"/>
                <w:bCs w:val="0"/>
                <w:sz w:val="24"/>
                <w:szCs w:val="24"/>
                <w:lang w:val="en-US" w:eastAsia="zh-CN" w:bidi="ar"/>
              </w:rPr>
              <w:t>面积内，不能有超出5PCS，且距离≦25cm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③B、C级面砂粒直径0.5＜Ф≦1mm，在100mm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面积内，不能有超出3PCS，且距离≦25cm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④B、C级面砂粒直径1＜Ф≦1.5mm，在100mm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面积内，只能有1PCS</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⑤B、C级面砂粒直径Ф&gt;1.5mm，不能接受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⑥在同一平面内，砂粒聚集太多，不能接受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划伤刮花擦花</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物件表面喷油层，不能有明显的损伤痕</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①A级面刮花面积S：轻微：S</w:t>
            </w:r>
            <w:r>
              <w:rPr>
                <w:rStyle w:val="8"/>
                <w:b w:val="0"/>
                <w:bCs w:val="0"/>
                <w:sz w:val="24"/>
                <w:szCs w:val="24"/>
                <w:lang w:val="en-US" w:eastAsia="zh-CN" w:bidi="ar"/>
              </w:rPr>
              <w:t>≦</w:t>
            </w:r>
            <w:r>
              <w:rPr>
                <w:rStyle w:val="9"/>
                <w:b w:val="0"/>
                <w:bCs w:val="0"/>
                <w:sz w:val="24"/>
                <w:szCs w:val="24"/>
                <w:lang w:val="en-US" w:eastAsia="zh-CN" w:bidi="ar"/>
              </w:rPr>
              <w:t>5m</w:t>
            </w:r>
            <w:r>
              <w:rPr>
                <w:rFonts w:hint="eastAsia" w:ascii="宋体" w:hAnsi="宋体" w:eastAsia="宋体" w:cs="宋体"/>
                <w:b w:val="0"/>
                <w:bCs w:val="0"/>
                <w:i w:val="0"/>
                <w:color w:val="000000"/>
                <w:kern w:val="0"/>
                <w:sz w:val="24"/>
                <w:szCs w:val="24"/>
                <w:u w:val="none"/>
                <w:lang w:val="en-US" w:eastAsia="zh-CN" w:bidi="ar"/>
              </w:rPr>
              <w:t>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严重：S&gt;5mm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B、C级面，在距人体60cm处观察，无明显刮花轻微S≦10mm2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严重：S≦3mm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70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②刮花面积10mm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S≦S≦15mm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，在喷油件的B、C面，且组装后再距人体60cm处观察，不影响产品外观或不明显</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46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③划伤痕：A面：长L≦5mm，宽K≦0.1mm，高H≦0.05mm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24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B面：长L≦10mm，宽K≦0.1mm，高H≦0.05mm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240"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C面：长L≦10mm，宽K≦0.1mm，高H≦0.1mm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④在B、C面，长L&gt;10mm，0.1＜宽K</w:t>
            </w:r>
            <w:r>
              <w:rPr>
                <w:rStyle w:val="8"/>
                <w:b w:val="0"/>
                <w:bCs w:val="0"/>
                <w:sz w:val="24"/>
                <w:szCs w:val="24"/>
                <w:lang w:val="en-US" w:eastAsia="zh-CN" w:bidi="ar"/>
              </w:rPr>
              <w:t>≦</w:t>
            </w:r>
            <w:r>
              <w:rPr>
                <w:rStyle w:val="9"/>
                <w:b w:val="0"/>
                <w:bCs w:val="0"/>
                <w:sz w:val="24"/>
                <w:szCs w:val="24"/>
                <w:lang w:val="en-US" w:eastAsia="zh-CN" w:bidi="ar"/>
              </w:rPr>
              <w:t>0.15，高H≦0.1mm，可接受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在B、C面，10＜长L≦20mm，0.1＜宽K</w:t>
            </w:r>
            <w:r>
              <w:rPr>
                <w:rStyle w:val="8"/>
                <w:b w:val="0"/>
                <w:bCs w:val="0"/>
                <w:sz w:val="24"/>
                <w:szCs w:val="24"/>
                <w:lang w:val="en-US" w:eastAsia="zh-CN" w:bidi="ar"/>
              </w:rPr>
              <w:t>≦</w:t>
            </w:r>
            <w:r>
              <w:rPr>
                <w:rStyle w:val="9"/>
                <w:b w:val="0"/>
                <w:bCs w:val="0"/>
                <w:sz w:val="24"/>
                <w:szCs w:val="24"/>
                <w:lang w:val="en-US" w:eastAsia="zh-CN" w:bidi="ar"/>
              </w:rPr>
              <w:t>0.15，高H&gt;0.1mm，不可接受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55"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⑤擦花面积S：A级面S≦5mm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，且在60cm处观察，不明显</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B级面S≦10mm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B级面10mm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＜S≦20mm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碰伤</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物件表面经处理，不能有明显的碰伤痕</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①物件A面级面碰伤，不可接受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②B级面级边、角碰伤面积S≦1.5mm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B级面级边、角碰伤面积S</w:t>
            </w:r>
            <w:r>
              <w:rPr>
                <w:rStyle w:val="8"/>
                <w:b w:val="0"/>
                <w:bCs w:val="0"/>
                <w:sz w:val="24"/>
                <w:szCs w:val="24"/>
                <w:lang w:val="en-US" w:eastAsia="zh-CN" w:bidi="ar"/>
              </w:rPr>
              <w:t>≧</w:t>
            </w:r>
            <w:r>
              <w:rPr>
                <w:rStyle w:val="9"/>
                <w:b w:val="0"/>
                <w:bCs w:val="0"/>
                <w:sz w:val="24"/>
                <w:szCs w:val="24"/>
                <w:lang w:val="en-US" w:eastAsia="zh-CN" w:bidi="ar"/>
              </w:rPr>
              <w:t>3m</w:t>
            </w:r>
            <w:r>
              <w:rPr>
                <w:rFonts w:hint="eastAsia" w:ascii="宋体" w:hAnsi="宋体" w:eastAsia="宋体" w:cs="宋体"/>
                <w:b w:val="0"/>
                <w:bCs w:val="0"/>
                <w:i w:val="0"/>
                <w:color w:val="000000"/>
                <w:kern w:val="0"/>
                <w:sz w:val="24"/>
                <w:szCs w:val="24"/>
                <w:u w:val="none"/>
                <w:lang w:val="en-US" w:eastAsia="zh-CN" w:bidi="ar"/>
              </w:rPr>
              <w:t>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③表面严重碰伤变形，不接受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④碰伤变形，但组装后不影响整体外观</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⑤B、C级面碰伤面积（凹凸痕）S≦5mm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，深(高)H≦0.5mm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⑥B、C级面碰伤面积（凹凸痕）S&gt;5mm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，深(高)H&gt;0.5mm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12"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表面脏污</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物件表面不能有不可擦拭的污物或腐蚀性物体或其它由害物</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①物件表面不可擦拭的污物面积S</w:t>
            </w:r>
            <w:r>
              <w:rPr>
                <w:rStyle w:val="8"/>
                <w:b w:val="0"/>
                <w:bCs w:val="0"/>
                <w:sz w:val="24"/>
                <w:szCs w:val="24"/>
                <w:lang w:val="en-US" w:eastAsia="zh-CN" w:bidi="ar"/>
              </w:rPr>
              <w:t>≧</w:t>
            </w:r>
            <w:r>
              <w:rPr>
                <w:rStyle w:val="9"/>
                <w:b w:val="0"/>
                <w:bCs w:val="0"/>
                <w:sz w:val="24"/>
                <w:szCs w:val="24"/>
                <w:lang w:val="en-US" w:eastAsia="zh-CN" w:bidi="ar"/>
              </w:rPr>
              <w:t>2m</w:t>
            </w:r>
            <w:r>
              <w:rPr>
                <w:rFonts w:hint="eastAsia" w:ascii="宋体" w:hAnsi="宋体" w:eastAsia="宋体" w:cs="宋体"/>
                <w:b w:val="0"/>
                <w:bCs w:val="0"/>
                <w:i w:val="0"/>
                <w:color w:val="000000"/>
                <w:kern w:val="0"/>
                <w:sz w:val="24"/>
                <w:szCs w:val="24"/>
                <w:u w:val="none"/>
                <w:lang w:val="en-US" w:eastAsia="zh-CN" w:bidi="ar"/>
              </w:rPr>
              <w:t>m</w:t>
            </w:r>
            <w:r>
              <w:rPr>
                <w:rFonts w:hint="eastAsia" w:ascii="宋体" w:hAnsi="宋体" w:eastAsia="宋体" w:cs="宋体"/>
                <w:b w:val="0"/>
                <w:bCs w:val="0"/>
                <w:i w:val="0"/>
                <w:color w:val="000000"/>
                <w:kern w:val="0"/>
                <w:sz w:val="24"/>
                <w:szCs w:val="24"/>
                <w:u w:val="none"/>
                <w:vertAlign w:val="superscript"/>
                <w:lang w:val="en-US" w:eastAsia="zh-CN" w:bidi="ar"/>
              </w:rPr>
              <w:t>2</w:t>
            </w:r>
            <w:r>
              <w:rPr>
                <w:rStyle w:val="9"/>
                <w:b w:val="0"/>
                <w:bCs w:val="0"/>
                <w:sz w:val="24"/>
                <w:szCs w:val="24"/>
                <w:lang w:val="en-US" w:eastAsia="zh-CN" w:bidi="ar"/>
              </w:rPr>
              <w:t>，不接受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②物件表面残留有不可辨别的污物、液体、血液等，不接受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③表面残留有腐蚀性液体或污渍,不接受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④表面残留有腐蚀性液体或污渍面积</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A级面面积S:1≦S≦10mm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10＜S≦15mm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B、C级面 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≦S≦20mm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20mm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＜S≦30mm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84"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挂具痕</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物件表面在组合后不能有明显的挂具痕迹</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①物件在加工后，留下的挂具印痕，在组装后可以被遮盖，可接受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②在组装后不能被遮盖，在60cm处观察，印痕不明显，可接受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③组装后不能被遮盖，在60cm处观察，印痕明显，不可接受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④如果在加工过程中，物件内部不能被完全覆盖，但在组装后可遮盖，可接受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⑤如果在加工过程中，物件内部不能被完全覆盖，在组装后不能被遮盖且较明显，不能接受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⑥如果在加工过程中，物件表面阴角部份，因导电较弱而不能完全覆盖，在不影响外观的情况下，可接受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576"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附着力</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物件表面烤漆层无基体，结合牢固</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在10cm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面积范围内，利用尖刀刻划1mmX1mm均匀的小方格，使用3M胶纸贴平整后，手拉胶纸成45°角撕扯，无烤漆层脱落（刻划痕可接受）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如方格脱落，面积很大</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面积很小，连续几处检测均有此现象</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方格没有脱落</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12"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表面黄斑、锈迹</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烤漆内外表面，不能有生锈及黄斑现象</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①烤漆件表面出现锈斑或黄斑，不可接受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②烤漆件内表面生锈面积S≦3mm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，组装后可遮盖</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③内表面生锈面积S≧5mm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,组装后不能遮盖</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④物件边口位生锈或黄斑，不可接受</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⑤烤漆内表面黄斑面积S≦10mm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，不影响整体外观</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⑥烤漆内表面黄斑面积S&gt;10mm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，且较明显，影响整体外观</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84"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⑦烤漆内表面黄色水印或黄斑，在盐雾试验或密封潮湿试验后放置三个月不生锈，不影响整体外观</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如果生锈，其面积S&gt;20mm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84"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油点</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烤漆件外表面不能有明显油点</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烤漆件外表面呈凹坑状的点，在10cm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面积范围内，Ф≦1mm，不超过3个点</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在10cm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面积范围内，1mm＜Ф≦2mm，不超过2个点</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30"/>
                <w:szCs w:val="30"/>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left"/>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在10cm</w:t>
            </w:r>
            <w:r>
              <w:rPr>
                <w:rFonts w:hint="eastAsia" w:ascii="宋体" w:hAnsi="宋体" w:eastAsia="宋体" w:cs="宋体"/>
                <w:b w:val="0"/>
                <w:bCs w:val="0"/>
                <w:i w:val="0"/>
                <w:color w:val="000000"/>
                <w:kern w:val="0"/>
                <w:sz w:val="24"/>
                <w:szCs w:val="24"/>
                <w:u w:val="none"/>
                <w:vertAlign w:val="superscript"/>
                <w:lang w:val="en-US" w:eastAsia="zh-CN" w:bidi="ar"/>
              </w:rPr>
              <w:t>2</w:t>
            </w:r>
            <w:r>
              <w:rPr>
                <w:rFonts w:hint="eastAsia" w:ascii="宋体" w:hAnsi="宋体" w:eastAsia="宋体" w:cs="宋体"/>
                <w:b w:val="0"/>
                <w:bCs w:val="0"/>
                <w:i w:val="0"/>
                <w:color w:val="000000"/>
                <w:kern w:val="0"/>
                <w:sz w:val="24"/>
                <w:szCs w:val="24"/>
                <w:u w:val="none"/>
                <w:lang w:val="en-US" w:eastAsia="zh-CN" w:bidi="ar"/>
              </w:rPr>
              <w:t>面积范围内，2mm＜Ф≦3mm</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tblCellMar>
            <w:top w:w="0" w:type="dxa"/>
            <w:left w:w="0" w:type="dxa"/>
            <w:bottom w:w="0" w:type="dxa"/>
            <w:right w:w="0" w:type="dxa"/>
          </w:tblCellMar>
        </w:tblPrEx>
        <w:trPr>
          <w:trHeight w:val="312" w:hRule="atLeast"/>
        </w:trPr>
        <w:tc>
          <w:tcPr>
            <w:tcW w:w="51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000000"/>
                <w:sz w:val="30"/>
                <w:szCs w:val="30"/>
                <w:u w:val="none"/>
              </w:rPr>
            </w:pPr>
            <w:r>
              <w:rPr>
                <w:rFonts w:hint="eastAsia" w:ascii="宋体" w:hAnsi="宋体" w:eastAsia="宋体" w:cs="宋体"/>
                <w:i w:val="0"/>
                <w:color w:val="000000"/>
                <w:kern w:val="0"/>
                <w:sz w:val="30"/>
                <w:szCs w:val="30"/>
                <w:u w:val="none"/>
                <w:lang w:val="en-US" w:eastAsia="zh-CN" w:bidi="ar"/>
              </w:rPr>
              <w:t>起雾</w:t>
            </w:r>
          </w:p>
        </w:tc>
        <w:tc>
          <w:tcPr>
            <w:tcW w:w="1375" w:type="dxa"/>
            <w:vMerge w:val="restart"/>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烤漆件表面不能有明显雾状</w:t>
            </w: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①烤漆件外表面不能有明显的不可擦拭对的花纹白色印痕</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18"/>
                <w:szCs w:val="18"/>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②有花痕状白色印痕，且可擦拭，其面积S≦10mm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18"/>
                <w:szCs w:val="18"/>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③有花痕状白色印痕，且可擦拭，其面积S&gt;10mm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r>
        <w:tblPrEx>
          <w:shd w:val="clear" w:color="auto" w:fill="auto"/>
          <w:tblCellMar>
            <w:top w:w="0" w:type="dxa"/>
            <w:left w:w="0" w:type="dxa"/>
            <w:bottom w:w="0" w:type="dxa"/>
            <w:right w:w="0" w:type="dxa"/>
          </w:tblCellMar>
        </w:tblPrEx>
        <w:trPr>
          <w:trHeight w:val="312" w:hRule="atLeast"/>
        </w:trPr>
        <w:tc>
          <w:tcPr>
            <w:tcW w:w="51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i w:val="0"/>
                <w:color w:val="000000"/>
                <w:sz w:val="18"/>
                <w:szCs w:val="18"/>
                <w:u w:val="none"/>
              </w:rPr>
            </w:pPr>
          </w:p>
        </w:tc>
        <w:tc>
          <w:tcPr>
            <w:tcW w:w="1375" w:type="dxa"/>
            <w:vMerge w:val="continue"/>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宋体" w:hAnsi="宋体" w:eastAsia="宋体" w:cs="宋体"/>
                <w:b w:val="0"/>
                <w:bCs w:val="0"/>
                <w:i w:val="0"/>
                <w:color w:val="000000"/>
                <w:sz w:val="24"/>
                <w:szCs w:val="24"/>
                <w:u w:val="none"/>
              </w:rPr>
            </w:pPr>
          </w:p>
        </w:tc>
        <w:tc>
          <w:tcPr>
            <w:tcW w:w="511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val="0"/>
                <w:bCs w:val="0"/>
                <w:i w:val="0"/>
                <w:color w:val="000000"/>
                <w:sz w:val="24"/>
                <w:szCs w:val="24"/>
                <w:u w:val="none"/>
              </w:rPr>
            </w:pPr>
            <w:r>
              <w:rPr>
                <w:rFonts w:hint="eastAsia" w:ascii="宋体" w:hAnsi="宋体" w:eastAsia="宋体" w:cs="宋体"/>
                <w:b w:val="0"/>
                <w:bCs w:val="0"/>
                <w:i w:val="0"/>
                <w:color w:val="000000"/>
                <w:kern w:val="0"/>
                <w:sz w:val="24"/>
                <w:szCs w:val="24"/>
                <w:u w:val="none"/>
                <w:lang w:val="en-US" w:eastAsia="zh-CN" w:bidi="ar"/>
              </w:rPr>
              <w:t>③有花痕状白色印痕，但不可擦拭，其面积S≦3mm</w:t>
            </w:r>
            <w:r>
              <w:rPr>
                <w:rFonts w:hint="eastAsia" w:ascii="宋体" w:hAnsi="宋体" w:eastAsia="宋体" w:cs="宋体"/>
                <w:b w:val="0"/>
                <w:bCs w:val="0"/>
                <w:i w:val="0"/>
                <w:color w:val="000000"/>
                <w:kern w:val="0"/>
                <w:sz w:val="24"/>
                <w:szCs w:val="24"/>
                <w:u w:val="none"/>
                <w:vertAlign w:val="superscript"/>
                <w:lang w:val="en-US" w:eastAsia="zh-CN" w:bidi="ar"/>
              </w:rPr>
              <w:t>2</w:t>
            </w:r>
          </w:p>
        </w:tc>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rPr>
                <w:rFonts w:hint="eastAsia" w:ascii="宋体" w:hAnsi="宋体" w:eastAsia="宋体" w:cs="宋体"/>
                <w:b/>
                <w:i w:val="0"/>
                <w:color w:val="000000"/>
                <w:sz w:val="18"/>
                <w:szCs w:val="18"/>
                <w:u w:val="none"/>
              </w:rPr>
            </w:pPr>
          </w:p>
        </w:tc>
        <w:tc>
          <w:tcPr>
            <w:tcW w:w="50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w:t>
            </w:r>
          </w:p>
        </w:tc>
        <w:tc>
          <w:tcPr>
            <w:tcW w:w="520"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c>
          <w:tcPr>
            <w:tcW w:w="54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jc w:val="center"/>
              <w:rPr>
                <w:rFonts w:hint="eastAsia" w:ascii="宋体" w:hAnsi="宋体" w:eastAsia="宋体" w:cs="宋体"/>
                <w:b/>
                <w:i w:val="0"/>
                <w:color w:val="000000"/>
                <w:sz w:val="18"/>
                <w:szCs w:val="18"/>
                <w:u w:val="none"/>
              </w:rPr>
            </w:pPr>
          </w:p>
        </w:tc>
      </w:tr>
    </w:tbl>
    <w:p>
      <w:pPr>
        <w:numPr>
          <w:ilvl w:val="0"/>
          <w:numId w:val="0"/>
        </w:numPr>
        <w:ind w:leftChars="0"/>
        <w:outlineLvl w:val="0"/>
        <w:rPr>
          <w:rFonts w:hint="eastAsia"/>
          <w:sz w:val="24"/>
          <w:szCs w:val="24"/>
        </w:rPr>
      </w:pPr>
    </w:p>
    <w:p>
      <w:pPr>
        <w:numPr>
          <w:ilvl w:val="0"/>
          <w:numId w:val="0"/>
        </w:numPr>
        <w:ind w:leftChars="0"/>
        <w:outlineLvl w:val="0"/>
        <w:rPr>
          <w:rFonts w:hint="default" w:eastAsiaTheme="minorEastAsia"/>
          <w:sz w:val="24"/>
          <w:szCs w:val="24"/>
          <w:lang w:val="en-US" w:eastAsia="zh-CN"/>
        </w:rPr>
      </w:pPr>
      <w:r>
        <w:rPr>
          <w:rFonts w:hint="eastAsia"/>
          <w:sz w:val="24"/>
          <w:szCs w:val="24"/>
          <w:lang w:val="en-US" w:eastAsia="zh-CN"/>
        </w:rPr>
        <w:t>编制：关永强           审批：             批准：</w:t>
      </w:r>
    </w:p>
    <w:p>
      <w:pPr>
        <w:rPr>
          <w:rFonts w:hint="eastAsia" w:ascii="黑体" w:hAnsi="黑体" w:eastAsia="黑体" w:cs="黑体"/>
          <w:sz w:val="24"/>
          <w:szCs w:val="24"/>
        </w:rPr>
      </w:pPr>
    </w:p>
    <w:sectPr>
      <w:headerReference r:id="rId3" w:type="default"/>
      <w:footerReference r:id="rId4" w:type="default"/>
      <w:pgSz w:w="11906" w:h="16838"/>
      <w:pgMar w:top="1837" w:right="1349" w:bottom="1610" w:left="1349"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sz w:val="24"/>
                              <w:szCs w:val="24"/>
                              <w:lang w:eastAsia="zh-CN"/>
                            </w:rPr>
                          </w:pPr>
                          <w:r>
                            <w:rPr>
                              <w:rFonts w:hint="eastAsia"/>
                              <w:sz w:val="24"/>
                              <w:szCs w:val="24"/>
                              <w:lang w:val="en-US" w:eastAsia="zh-CN"/>
                            </w:rPr>
                            <w:t xml:space="preserve">   </w:t>
                          </w:r>
                          <w:r>
                            <w:rPr>
                              <w:rFonts w:hint="eastAsia"/>
                              <w:sz w:val="24"/>
                              <w:szCs w:val="24"/>
                              <w:lang w:eastAsia="zh-CN"/>
                            </w:rPr>
                            <w:t xml:space="preserve">第 </w:t>
                          </w:r>
                          <w:r>
                            <w:rPr>
                              <w:rFonts w:hint="eastAsia"/>
                              <w:sz w:val="24"/>
                              <w:szCs w:val="24"/>
                              <w:lang w:eastAsia="zh-CN"/>
                            </w:rPr>
                            <w:fldChar w:fldCharType="begin"/>
                          </w:r>
                          <w:r>
                            <w:rPr>
                              <w:rFonts w:hint="eastAsia"/>
                              <w:sz w:val="24"/>
                              <w:szCs w:val="24"/>
                              <w:lang w:eastAsia="zh-CN"/>
                            </w:rPr>
                            <w:instrText xml:space="preserve"> PAGE  \* MERGEFORMAT </w:instrText>
                          </w:r>
                          <w:r>
                            <w:rPr>
                              <w:rFonts w:hint="eastAsia"/>
                              <w:sz w:val="24"/>
                              <w:szCs w:val="24"/>
                              <w:lang w:eastAsia="zh-CN"/>
                            </w:rPr>
                            <w:fldChar w:fldCharType="separate"/>
                          </w:r>
                          <w:r>
                            <w:rPr>
                              <w:rFonts w:hint="eastAsia"/>
                              <w:sz w:val="24"/>
                              <w:szCs w:val="24"/>
                              <w:lang w:eastAsia="zh-CN"/>
                            </w:rPr>
                            <w:t>1</w:t>
                          </w:r>
                          <w:r>
                            <w:rPr>
                              <w:rFonts w:hint="eastAsia"/>
                              <w:sz w:val="24"/>
                              <w:szCs w:val="24"/>
                              <w:lang w:eastAsia="zh-CN"/>
                            </w:rPr>
                            <w:fldChar w:fldCharType="end"/>
                          </w:r>
                          <w:r>
                            <w:rPr>
                              <w:rFonts w:hint="eastAsia"/>
                              <w:sz w:val="24"/>
                              <w:szCs w:val="24"/>
                              <w:lang w:eastAsia="zh-CN"/>
                            </w:rPr>
                            <w:t xml:space="preserve"> 页 共 </w:t>
                          </w:r>
                          <w:r>
                            <w:rPr>
                              <w:rFonts w:hint="eastAsia"/>
                              <w:sz w:val="24"/>
                              <w:szCs w:val="24"/>
                              <w:lang w:eastAsia="zh-CN"/>
                            </w:rPr>
                            <w:fldChar w:fldCharType="begin"/>
                          </w:r>
                          <w:r>
                            <w:rPr>
                              <w:rFonts w:hint="eastAsia"/>
                              <w:sz w:val="24"/>
                              <w:szCs w:val="24"/>
                              <w:lang w:eastAsia="zh-CN"/>
                            </w:rPr>
                            <w:instrText xml:space="preserve"> NUMPAGES  \* MERGEFORMAT </w:instrText>
                          </w:r>
                          <w:r>
                            <w:rPr>
                              <w:rFonts w:hint="eastAsia"/>
                              <w:sz w:val="24"/>
                              <w:szCs w:val="24"/>
                              <w:lang w:eastAsia="zh-CN"/>
                            </w:rPr>
                            <w:fldChar w:fldCharType="separate"/>
                          </w:r>
                          <w:r>
                            <w:rPr>
                              <w:rFonts w:hint="eastAsia"/>
                              <w:sz w:val="24"/>
                              <w:szCs w:val="24"/>
                              <w:lang w:eastAsia="zh-CN"/>
                            </w:rPr>
                            <w:t>4</w:t>
                          </w:r>
                          <w:r>
                            <w:rPr>
                              <w:rFonts w:hint="eastAsia"/>
                              <w:sz w:val="24"/>
                              <w:szCs w:val="24"/>
                              <w:lang w:eastAsia="zh-CN"/>
                            </w:rPr>
                            <w:fldChar w:fldCharType="end"/>
                          </w:r>
                          <w:r>
                            <w:rPr>
                              <w:rFonts w:hint="eastAsia"/>
                              <w:sz w:val="24"/>
                              <w:szCs w:val="24"/>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Theme="minorEastAsia"/>
                        <w:sz w:val="24"/>
                        <w:szCs w:val="24"/>
                        <w:lang w:eastAsia="zh-CN"/>
                      </w:rPr>
                    </w:pPr>
                    <w:r>
                      <w:rPr>
                        <w:rFonts w:hint="eastAsia"/>
                        <w:sz w:val="24"/>
                        <w:szCs w:val="24"/>
                        <w:lang w:val="en-US" w:eastAsia="zh-CN"/>
                      </w:rPr>
                      <w:t xml:space="preserve">   </w:t>
                    </w:r>
                    <w:r>
                      <w:rPr>
                        <w:rFonts w:hint="eastAsia"/>
                        <w:sz w:val="24"/>
                        <w:szCs w:val="24"/>
                        <w:lang w:eastAsia="zh-CN"/>
                      </w:rPr>
                      <w:t xml:space="preserve">第 </w:t>
                    </w:r>
                    <w:r>
                      <w:rPr>
                        <w:rFonts w:hint="eastAsia"/>
                        <w:sz w:val="24"/>
                        <w:szCs w:val="24"/>
                        <w:lang w:eastAsia="zh-CN"/>
                      </w:rPr>
                      <w:fldChar w:fldCharType="begin"/>
                    </w:r>
                    <w:r>
                      <w:rPr>
                        <w:rFonts w:hint="eastAsia"/>
                        <w:sz w:val="24"/>
                        <w:szCs w:val="24"/>
                        <w:lang w:eastAsia="zh-CN"/>
                      </w:rPr>
                      <w:instrText xml:space="preserve"> PAGE  \* MERGEFORMAT </w:instrText>
                    </w:r>
                    <w:r>
                      <w:rPr>
                        <w:rFonts w:hint="eastAsia"/>
                        <w:sz w:val="24"/>
                        <w:szCs w:val="24"/>
                        <w:lang w:eastAsia="zh-CN"/>
                      </w:rPr>
                      <w:fldChar w:fldCharType="separate"/>
                    </w:r>
                    <w:r>
                      <w:rPr>
                        <w:rFonts w:hint="eastAsia"/>
                        <w:sz w:val="24"/>
                        <w:szCs w:val="24"/>
                        <w:lang w:eastAsia="zh-CN"/>
                      </w:rPr>
                      <w:t>1</w:t>
                    </w:r>
                    <w:r>
                      <w:rPr>
                        <w:rFonts w:hint="eastAsia"/>
                        <w:sz w:val="24"/>
                        <w:szCs w:val="24"/>
                        <w:lang w:eastAsia="zh-CN"/>
                      </w:rPr>
                      <w:fldChar w:fldCharType="end"/>
                    </w:r>
                    <w:r>
                      <w:rPr>
                        <w:rFonts w:hint="eastAsia"/>
                        <w:sz w:val="24"/>
                        <w:szCs w:val="24"/>
                        <w:lang w:eastAsia="zh-CN"/>
                      </w:rPr>
                      <w:t xml:space="preserve"> 页 共 </w:t>
                    </w:r>
                    <w:r>
                      <w:rPr>
                        <w:rFonts w:hint="eastAsia"/>
                        <w:sz w:val="24"/>
                        <w:szCs w:val="24"/>
                        <w:lang w:eastAsia="zh-CN"/>
                      </w:rPr>
                      <w:fldChar w:fldCharType="begin"/>
                    </w:r>
                    <w:r>
                      <w:rPr>
                        <w:rFonts w:hint="eastAsia"/>
                        <w:sz w:val="24"/>
                        <w:szCs w:val="24"/>
                        <w:lang w:eastAsia="zh-CN"/>
                      </w:rPr>
                      <w:instrText xml:space="preserve"> NUMPAGES  \* MERGEFORMAT </w:instrText>
                    </w:r>
                    <w:r>
                      <w:rPr>
                        <w:rFonts w:hint="eastAsia"/>
                        <w:sz w:val="24"/>
                        <w:szCs w:val="24"/>
                        <w:lang w:eastAsia="zh-CN"/>
                      </w:rPr>
                      <w:fldChar w:fldCharType="separate"/>
                    </w:r>
                    <w:r>
                      <w:rPr>
                        <w:rFonts w:hint="eastAsia"/>
                        <w:sz w:val="24"/>
                        <w:szCs w:val="24"/>
                        <w:lang w:eastAsia="zh-CN"/>
                      </w:rPr>
                      <w:t>4</w:t>
                    </w:r>
                    <w:r>
                      <w:rPr>
                        <w:rFonts w:hint="eastAsia"/>
                        <w:sz w:val="24"/>
                        <w:szCs w:val="24"/>
                        <w:lang w:eastAsia="zh-CN"/>
                      </w:rPr>
                      <w:fldChar w:fldCharType="end"/>
                    </w:r>
                    <w:r>
                      <w:rPr>
                        <w:rFonts w:hint="eastAsia"/>
                        <w:sz w:val="24"/>
                        <w:szCs w:val="24"/>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pPr w:leftFromText="180" w:rightFromText="180" w:vertAnchor="page" w:horzAnchor="page" w:tblpX="915" w:tblpY="393"/>
      <w:tblOverlap w:val="never"/>
      <w:tblW w:w="10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3"/>
      <w:gridCol w:w="1226"/>
      <w:gridCol w:w="1152"/>
      <w:gridCol w:w="1305"/>
      <w:gridCol w:w="1215"/>
      <w:gridCol w:w="1245"/>
      <w:gridCol w:w="1092"/>
      <w:gridCol w:w="1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6" w:hRule="atLeast"/>
      </w:trPr>
      <w:tc>
        <w:tcPr>
          <w:tcW w:w="7586" w:type="dxa"/>
          <w:gridSpan w:val="6"/>
          <w:vMerge w:val="restart"/>
          <w:tcBorders>
            <w:tl2br w:val="nil"/>
            <w:tr2bl w:val="nil"/>
          </w:tcBorders>
          <w:noWrap w:val="0"/>
          <w:vAlign w:val="top"/>
        </w:tcPr>
        <w:p>
          <w:pPr>
            <w:tabs>
              <w:tab w:val="left" w:pos="1815"/>
            </w:tabs>
            <w:jc w:val="left"/>
            <w:rPr>
              <w:rFonts w:hint="eastAsia"/>
              <w:b/>
            </w:rPr>
          </w:pPr>
          <w:r>
            <w:drawing>
              <wp:inline distT="0" distB="0" distL="114300" distR="114300">
                <wp:extent cx="1338580" cy="518160"/>
                <wp:effectExtent l="0" t="0" r="13970" b="15240"/>
                <wp:docPr id="1" name="图片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
                        <pic:cNvPicPr>
                          <a:picLocks noChangeAspect="1"/>
                        </pic:cNvPicPr>
                      </pic:nvPicPr>
                      <pic:blipFill>
                        <a:blip r:embed="rId1"/>
                        <a:stretch>
                          <a:fillRect/>
                        </a:stretch>
                      </pic:blipFill>
                      <pic:spPr>
                        <a:xfrm>
                          <a:off x="0" y="0"/>
                          <a:ext cx="1338580" cy="518160"/>
                        </a:xfrm>
                        <a:prstGeom prst="rect">
                          <a:avLst/>
                        </a:prstGeom>
                        <a:noFill/>
                        <a:ln>
                          <a:noFill/>
                        </a:ln>
                      </pic:spPr>
                    </pic:pic>
                  </a:graphicData>
                </a:graphic>
              </wp:inline>
            </w:drawing>
          </w:r>
          <w:r>
            <w:tab/>
          </w:r>
          <w:r>
            <w:rPr>
              <w:rFonts w:hint="eastAsia"/>
              <w:lang w:val="en-US" w:eastAsia="zh-CN"/>
            </w:rPr>
            <w:t xml:space="preserve"> </w:t>
          </w:r>
          <w:r>
            <w:rPr>
              <w:rFonts w:hint="eastAsia"/>
              <w:b/>
              <w:sz w:val="32"/>
              <w:szCs w:val="32"/>
            </w:rPr>
            <w:t>佛山市顺德恒领电器有限公司</w:t>
          </w:r>
        </w:p>
      </w:tc>
      <w:tc>
        <w:tcPr>
          <w:tcW w:w="1092" w:type="dxa"/>
          <w:tcBorders>
            <w:tl2br w:val="nil"/>
            <w:tr2bl w:val="nil"/>
          </w:tcBorders>
          <w:noWrap w:val="0"/>
          <w:vAlign w:val="top"/>
        </w:tcPr>
        <w:p>
          <w:pPr>
            <w:jc w:val="left"/>
            <w:rPr>
              <w:rFonts w:hint="eastAsia"/>
            </w:rPr>
          </w:pPr>
          <w:r>
            <w:rPr>
              <w:rFonts w:hint="eastAsia"/>
            </w:rPr>
            <w:t>文件编号</w:t>
          </w:r>
        </w:p>
      </w:tc>
      <w:tc>
        <w:tcPr>
          <w:tcW w:w="1830" w:type="dxa"/>
          <w:tcBorders>
            <w:tl2br w:val="nil"/>
            <w:tr2bl w:val="nil"/>
          </w:tcBorders>
          <w:noWrap w:val="0"/>
          <w:vAlign w:val="top"/>
        </w:tcPr>
        <w:p>
          <w:pPr>
            <w:pStyle w:val="3"/>
            <w:pBdr>
              <w:bottom w:val="none" w:color="auto" w:sz="0" w:space="0"/>
            </w:pBdr>
            <w:jc w:val="left"/>
            <w:rPr>
              <w:rFonts w:hint="default" w:eastAsia="宋体"/>
              <w:sz w:val="21"/>
              <w:szCs w:val="10"/>
              <w:lang w:val="en-US" w:eastAsia="zh-CN"/>
            </w:rPr>
          </w:pPr>
          <w:r>
            <w:rPr>
              <w:rFonts w:hint="eastAsia" w:ascii="宋体" w:hAnsi="宋体" w:eastAsia="宋体" w:cs="宋体"/>
              <w:b/>
              <w:bCs/>
              <w:color w:val="0000FF"/>
              <w:sz w:val="28"/>
              <w:szCs w:val="28"/>
              <w:lang w:val="en-US" w:eastAsia="zh-CN"/>
            </w:rPr>
            <w:t>HL</w:t>
          </w:r>
          <w:r>
            <w:rPr>
              <w:rFonts w:ascii="宋体" w:hAnsi="宋体" w:eastAsia="宋体" w:cs="宋体"/>
              <w:b/>
              <w:bCs/>
              <w:color w:val="0000FF"/>
              <w:sz w:val="28"/>
              <w:szCs w:val="28"/>
            </w:rPr>
            <w:t>-</w:t>
          </w:r>
          <w:r>
            <w:rPr>
              <w:rFonts w:hint="eastAsia" w:ascii="宋体" w:hAnsi="宋体" w:eastAsia="宋体" w:cs="宋体"/>
              <w:b/>
              <w:bCs/>
              <w:color w:val="0000FF"/>
              <w:sz w:val="28"/>
              <w:szCs w:val="28"/>
              <w:lang w:val="en-US" w:eastAsia="zh-CN"/>
            </w:rPr>
            <w:t>ZG</w:t>
          </w:r>
          <w:r>
            <w:rPr>
              <w:rFonts w:ascii="宋体" w:hAnsi="宋体" w:eastAsia="宋体" w:cs="宋体"/>
              <w:b/>
              <w:bCs/>
              <w:color w:val="0000FF"/>
              <w:sz w:val="28"/>
              <w:szCs w:val="28"/>
            </w:rPr>
            <w:t>-</w:t>
          </w:r>
          <w:r>
            <w:rPr>
              <w:rFonts w:hint="eastAsia" w:ascii="宋体" w:hAnsi="宋体" w:cs="宋体"/>
              <w:b/>
              <w:bCs/>
              <w:color w:val="0000FF"/>
              <w:sz w:val="28"/>
              <w:szCs w:val="28"/>
              <w:lang w:val="en-US" w:eastAsia="zh-CN"/>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586" w:type="dxa"/>
          <w:gridSpan w:val="6"/>
          <w:vMerge w:val="continue"/>
          <w:tcBorders>
            <w:tl2br w:val="nil"/>
            <w:tr2bl w:val="nil"/>
          </w:tcBorders>
          <w:noWrap w:val="0"/>
          <w:vAlign w:val="top"/>
        </w:tcPr>
        <w:p>
          <w:pPr>
            <w:pStyle w:val="3"/>
            <w:pBdr>
              <w:bottom w:val="none" w:color="auto" w:sz="0" w:space="0"/>
            </w:pBdr>
            <w:jc w:val="left"/>
          </w:pPr>
        </w:p>
      </w:tc>
      <w:tc>
        <w:tcPr>
          <w:tcW w:w="1092" w:type="dxa"/>
          <w:tcBorders>
            <w:tl2br w:val="nil"/>
            <w:tr2bl w:val="nil"/>
          </w:tcBorders>
          <w:noWrap w:val="0"/>
          <w:vAlign w:val="top"/>
        </w:tcPr>
        <w:p>
          <w:pPr>
            <w:pStyle w:val="3"/>
            <w:pBdr>
              <w:bottom w:val="none" w:color="auto" w:sz="0" w:space="0"/>
            </w:pBdr>
            <w:jc w:val="left"/>
            <w:rPr>
              <w:sz w:val="21"/>
              <w:szCs w:val="10"/>
            </w:rPr>
          </w:pPr>
          <w:r>
            <w:rPr>
              <w:rFonts w:hint="eastAsia"/>
              <w:sz w:val="21"/>
            </w:rPr>
            <w:t>版   本</w:t>
          </w:r>
        </w:p>
      </w:tc>
      <w:tc>
        <w:tcPr>
          <w:tcW w:w="1830" w:type="dxa"/>
          <w:tcBorders>
            <w:tl2br w:val="nil"/>
            <w:tr2bl w:val="nil"/>
          </w:tcBorders>
          <w:noWrap w:val="0"/>
          <w:vAlign w:val="top"/>
        </w:tcPr>
        <w:p>
          <w:pPr>
            <w:pStyle w:val="3"/>
            <w:pBdr>
              <w:bottom w:val="none" w:color="auto" w:sz="0" w:space="0"/>
            </w:pBdr>
            <w:jc w:val="center"/>
            <w:rPr>
              <w:rFonts w:hint="eastAsia"/>
              <w:sz w:val="21"/>
              <w:szCs w:val="10"/>
            </w:rPr>
          </w:pPr>
          <w:r>
            <w:rPr>
              <w:rFonts w:hint="eastAsia"/>
              <w:sz w:val="21"/>
              <w:szCs w:val="1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43" w:type="dxa"/>
          <w:tcBorders>
            <w:tl2br w:val="nil"/>
            <w:tr2bl w:val="nil"/>
          </w:tcBorders>
          <w:noWrap w:val="0"/>
          <w:vAlign w:val="top"/>
        </w:tcPr>
        <w:p>
          <w:pPr>
            <w:numPr>
              <w:ilvl w:val="0"/>
              <w:numId w:val="0"/>
            </w:numPr>
            <w:tabs>
              <w:tab w:val="left" w:pos="660"/>
            </w:tabs>
            <w:ind w:left="0" w:leftChars="0" w:firstLine="210" w:firstLineChars="100"/>
            <w:jc w:val="center"/>
            <w:rPr>
              <w:rFonts w:hint="eastAsia"/>
            </w:rPr>
          </w:pPr>
          <w:r>
            <w:rPr>
              <w:rFonts w:hint="eastAsia"/>
            </w:rPr>
            <w:t>制定部门</w:t>
          </w:r>
        </w:p>
      </w:tc>
      <w:tc>
        <w:tcPr>
          <w:tcW w:w="1226" w:type="dxa"/>
          <w:tcBorders>
            <w:tl2br w:val="nil"/>
            <w:tr2bl w:val="nil"/>
          </w:tcBorders>
          <w:noWrap w:val="0"/>
          <w:vAlign w:val="top"/>
        </w:tcPr>
        <w:p>
          <w:pPr>
            <w:pStyle w:val="3"/>
            <w:pBdr>
              <w:bottom w:val="none" w:color="auto" w:sz="0" w:space="0"/>
            </w:pBdr>
            <w:jc w:val="center"/>
            <w:rPr>
              <w:rFonts w:hint="eastAsia" w:eastAsia="宋体"/>
              <w:sz w:val="21"/>
              <w:szCs w:val="10"/>
              <w:lang w:eastAsia="zh-CN"/>
            </w:rPr>
          </w:pPr>
          <w:r>
            <w:rPr>
              <w:rFonts w:hint="eastAsia"/>
              <w:sz w:val="21"/>
              <w:szCs w:val="10"/>
              <w:lang w:val="en-US" w:eastAsia="zh-CN"/>
            </w:rPr>
            <w:t>品质部</w:t>
          </w:r>
        </w:p>
      </w:tc>
      <w:tc>
        <w:tcPr>
          <w:tcW w:w="1152" w:type="dxa"/>
          <w:tcBorders>
            <w:tl2br w:val="nil"/>
            <w:tr2bl w:val="nil"/>
          </w:tcBorders>
          <w:noWrap w:val="0"/>
          <w:vAlign w:val="top"/>
        </w:tcPr>
        <w:p>
          <w:pPr>
            <w:jc w:val="center"/>
            <w:rPr>
              <w:rFonts w:hint="eastAsia"/>
            </w:rPr>
          </w:pPr>
          <w:r>
            <w:rPr>
              <w:rFonts w:hint="eastAsia"/>
            </w:rPr>
            <w:t>制定日期</w:t>
          </w:r>
        </w:p>
      </w:tc>
      <w:tc>
        <w:tcPr>
          <w:tcW w:w="1305" w:type="dxa"/>
          <w:tcBorders>
            <w:tl2br w:val="nil"/>
            <w:tr2bl w:val="nil"/>
          </w:tcBorders>
          <w:noWrap w:val="0"/>
          <w:vAlign w:val="top"/>
        </w:tcPr>
        <w:p>
          <w:pPr>
            <w:pStyle w:val="3"/>
            <w:pBdr>
              <w:bottom w:val="none" w:color="auto" w:sz="0" w:space="0"/>
            </w:pBdr>
            <w:ind w:firstLine="210" w:firstLineChars="100"/>
            <w:jc w:val="center"/>
            <w:rPr>
              <w:rFonts w:hint="default" w:eastAsia="宋体"/>
              <w:sz w:val="21"/>
              <w:szCs w:val="10"/>
              <w:lang w:val="en-US" w:eastAsia="zh-CN"/>
            </w:rPr>
          </w:pPr>
          <w:r>
            <w:rPr>
              <w:rFonts w:hint="eastAsia"/>
              <w:sz w:val="21"/>
              <w:szCs w:val="10"/>
              <w:lang w:val="en-US" w:eastAsia="zh-CN"/>
            </w:rPr>
            <w:t>2022-7-30</w:t>
          </w:r>
        </w:p>
      </w:tc>
      <w:tc>
        <w:tcPr>
          <w:tcW w:w="1215" w:type="dxa"/>
          <w:tcBorders>
            <w:tl2br w:val="nil"/>
            <w:tr2bl w:val="nil"/>
          </w:tcBorders>
          <w:noWrap w:val="0"/>
          <w:vAlign w:val="top"/>
        </w:tcPr>
        <w:p>
          <w:pPr>
            <w:jc w:val="center"/>
            <w:rPr>
              <w:rFonts w:hint="eastAsia"/>
            </w:rPr>
          </w:pPr>
          <w:r>
            <w:rPr>
              <w:rFonts w:hint="eastAsia"/>
            </w:rPr>
            <w:t>修改日期</w:t>
          </w:r>
        </w:p>
      </w:tc>
      <w:tc>
        <w:tcPr>
          <w:tcW w:w="1245" w:type="dxa"/>
          <w:tcBorders>
            <w:tl2br w:val="nil"/>
            <w:tr2bl w:val="nil"/>
          </w:tcBorders>
          <w:noWrap w:val="0"/>
          <w:vAlign w:val="top"/>
        </w:tcPr>
        <w:p>
          <w:pPr>
            <w:pStyle w:val="3"/>
            <w:pBdr>
              <w:bottom w:val="none" w:color="auto" w:sz="0" w:space="0"/>
            </w:pBdr>
            <w:jc w:val="center"/>
            <w:rPr>
              <w:rFonts w:hint="eastAsia"/>
              <w:sz w:val="21"/>
              <w:szCs w:val="21"/>
            </w:rPr>
          </w:pPr>
        </w:p>
      </w:tc>
      <w:tc>
        <w:tcPr>
          <w:tcW w:w="1092" w:type="dxa"/>
          <w:tcBorders>
            <w:tl2br w:val="nil"/>
            <w:tr2bl w:val="nil"/>
          </w:tcBorders>
          <w:noWrap w:val="0"/>
          <w:vAlign w:val="top"/>
        </w:tcPr>
        <w:p>
          <w:pPr>
            <w:jc w:val="center"/>
            <w:rPr>
              <w:rFonts w:hint="eastAsia"/>
            </w:rPr>
          </w:pPr>
          <w:r>
            <w:rPr>
              <w:rFonts w:hint="eastAsia"/>
            </w:rPr>
            <w:t>页  次</w:t>
          </w:r>
        </w:p>
      </w:tc>
      <w:tc>
        <w:tcPr>
          <w:tcW w:w="1830" w:type="dxa"/>
          <w:tcBorders>
            <w:tl2br w:val="nil"/>
            <w:tr2bl w:val="nil"/>
          </w:tcBorders>
          <w:noWrap w:val="0"/>
          <w:vAlign w:val="top"/>
        </w:tcPr>
        <w:p>
          <w:pPr>
            <w:pStyle w:val="3"/>
            <w:pBdr>
              <w:bottom w:val="none" w:color="auto" w:sz="0" w:space="0"/>
            </w:pBdr>
            <w:jc w:val="center"/>
            <w:rPr>
              <w:rFonts w:hint="default" w:eastAsia="宋体"/>
              <w:sz w:val="21"/>
              <w:szCs w:val="10"/>
              <w:lang w:val="en-US" w:eastAsia="zh-CN"/>
            </w:rPr>
          </w:pPr>
          <w:r>
            <w:rPr>
              <w:rFonts w:hint="eastAsia" w:eastAsia="宋体"/>
              <w:sz w:val="21"/>
              <w:szCs w:val="10"/>
              <w:lang w:val="en-US" w:eastAsia="zh-CN"/>
            </w:rPr>
            <w:t>4</w:t>
          </w:r>
        </w:p>
      </w:tc>
    </w:tr>
  </w:tbl>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87B6C85"/>
    <w:multiLevelType w:val="singleLevel"/>
    <w:tmpl w:val="D87B6C8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NiOTU5Yjg0NWFhZjA3YTBhZTUwNjEzNmVjOTFmYjAifQ=="/>
  </w:docVars>
  <w:rsids>
    <w:rsidRoot w:val="016436AE"/>
    <w:rsid w:val="001643BC"/>
    <w:rsid w:val="00AD15EC"/>
    <w:rsid w:val="00B41ACD"/>
    <w:rsid w:val="00D566E3"/>
    <w:rsid w:val="00F65ACF"/>
    <w:rsid w:val="01405064"/>
    <w:rsid w:val="0151021C"/>
    <w:rsid w:val="015D27D5"/>
    <w:rsid w:val="016436AE"/>
    <w:rsid w:val="016C7F8F"/>
    <w:rsid w:val="01816B3F"/>
    <w:rsid w:val="01895194"/>
    <w:rsid w:val="01B6160C"/>
    <w:rsid w:val="01D2175A"/>
    <w:rsid w:val="01E03F60"/>
    <w:rsid w:val="01E92061"/>
    <w:rsid w:val="02040BBD"/>
    <w:rsid w:val="02311824"/>
    <w:rsid w:val="02B611D6"/>
    <w:rsid w:val="03036A47"/>
    <w:rsid w:val="03207DFD"/>
    <w:rsid w:val="03671498"/>
    <w:rsid w:val="040A3DCA"/>
    <w:rsid w:val="041254C9"/>
    <w:rsid w:val="043B649D"/>
    <w:rsid w:val="044D672C"/>
    <w:rsid w:val="04B11279"/>
    <w:rsid w:val="04BC0983"/>
    <w:rsid w:val="04E128C5"/>
    <w:rsid w:val="04F01277"/>
    <w:rsid w:val="05A05A3B"/>
    <w:rsid w:val="05A96609"/>
    <w:rsid w:val="05C9400C"/>
    <w:rsid w:val="05D96C81"/>
    <w:rsid w:val="06E54F36"/>
    <w:rsid w:val="073315A5"/>
    <w:rsid w:val="07387BA3"/>
    <w:rsid w:val="078A2D23"/>
    <w:rsid w:val="07963070"/>
    <w:rsid w:val="07BA487D"/>
    <w:rsid w:val="07BB312A"/>
    <w:rsid w:val="08073F2B"/>
    <w:rsid w:val="087F4BF0"/>
    <w:rsid w:val="089C6750"/>
    <w:rsid w:val="08BC2DE9"/>
    <w:rsid w:val="091D3700"/>
    <w:rsid w:val="095E43D7"/>
    <w:rsid w:val="0982216A"/>
    <w:rsid w:val="0A0117C3"/>
    <w:rsid w:val="0A7122CC"/>
    <w:rsid w:val="0BE47117"/>
    <w:rsid w:val="0C2759DF"/>
    <w:rsid w:val="0C3829CD"/>
    <w:rsid w:val="0C476AA5"/>
    <w:rsid w:val="0C583C15"/>
    <w:rsid w:val="0C79449D"/>
    <w:rsid w:val="0CA06910"/>
    <w:rsid w:val="0D680576"/>
    <w:rsid w:val="0D7E046B"/>
    <w:rsid w:val="0D9401E1"/>
    <w:rsid w:val="0DCE2407"/>
    <w:rsid w:val="0E4C22EF"/>
    <w:rsid w:val="0E4D747E"/>
    <w:rsid w:val="0E5C3DE2"/>
    <w:rsid w:val="0E64183E"/>
    <w:rsid w:val="0E7C63AF"/>
    <w:rsid w:val="0E8F291A"/>
    <w:rsid w:val="0EA67F22"/>
    <w:rsid w:val="0F046DCC"/>
    <w:rsid w:val="0F1B2D2C"/>
    <w:rsid w:val="0F212A0C"/>
    <w:rsid w:val="0F563A82"/>
    <w:rsid w:val="0F8005F1"/>
    <w:rsid w:val="0F8F136B"/>
    <w:rsid w:val="0FEC630B"/>
    <w:rsid w:val="101E38F5"/>
    <w:rsid w:val="10216B9F"/>
    <w:rsid w:val="106F7C31"/>
    <w:rsid w:val="10BB420C"/>
    <w:rsid w:val="10BB5D2C"/>
    <w:rsid w:val="10BC1924"/>
    <w:rsid w:val="10C04BC1"/>
    <w:rsid w:val="10D10049"/>
    <w:rsid w:val="10F12A99"/>
    <w:rsid w:val="10F7381A"/>
    <w:rsid w:val="110841B4"/>
    <w:rsid w:val="11287849"/>
    <w:rsid w:val="11362C0E"/>
    <w:rsid w:val="12440D3C"/>
    <w:rsid w:val="12717648"/>
    <w:rsid w:val="135E1A67"/>
    <w:rsid w:val="13A8020F"/>
    <w:rsid w:val="13D358EA"/>
    <w:rsid w:val="140060EA"/>
    <w:rsid w:val="14100329"/>
    <w:rsid w:val="14557322"/>
    <w:rsid w:val="146721E8"/>
    <w:rsid w:val="146F20BA"/>
    <w:rsid w:val="14BA55D3"/>
    <w:rsid w:val="14DC57DF"/>
    <w:rsid w:val="15380560"/>
    <w:rsid w:val="154F0A9B"/>
    <w:rsid w:val="159B48F0"/>
    <w:rsid w:val="15B63553"/>
    <w:rsid w:val="15DF5280"/>
    <w:rsid w:val="15E01D86"/>
    <w:rsid w:val="15E52899"/>
    <w:rsid w:val="162E3574"/>
    <w:rsid w:val="16637949"/>
    <w:rsid w:val="16711FE9"/>
    <w:rsid w:val="169B595E"/>
    <w:rsid w:val="16AF322B"/>
    <w:rsid w:val="16BF6063"/>
    <w:rsid w:val="16CD3FC4"/>
    <w:rsid w:val="17C0650B"/>
    <w:rsid w:val="17C240AF"/>
    <w:rsid w:val="17D74BDC"/>
    <w:rsid w:val="18787AFE"/>
    <w:rsid w:val="18A00AF6"/>
    <w:rsid w:val="1906359E"/>
    <w:rsid w:val="19781372"/>
    <w:rsid w:val="19FB10F0"/>
    <w:rsid w:val="1A062660"/>
    <w:rsid w:val="1A4A6F1E"/>
    <w:rsid w:val="1A970C65"/>
    <w:rsid w:val="1AA5413D"/>
    <w:rsid w:val="1B010DDD"/>
    <w:rsid w:val="1B3A7BB3"/>
    <w:rsid w:val="1B521C59"/>
    <w:rsid w:val="1BCA0ED2"/>
    <w:rsid w:val="1BFD481E"/>
    <w:rsid w:val="1C190DA0"/>
    <w:rsid w:val="1C393418"/>
    <w:rsid w:val="1C460868"/>
    <w:rsid w:val="1D14268A"/>
    <w:rsid w:val="1D5065DF"/>
    <w:rsid w:val="1D6D1337"/>
    <w:rsid w:val="1D7D73B0"/>
    <w:rsid w:val="1E1B22ED"/>
    <w:rsid w:val="1E2077E3"/>
    <w:rsid w:val="1E322899"/>
    <w:rsid w:val="1EFC02A0"/>
    <w:rsid w:val="1F0A3482"/>
    <w:rsid w:val="1F193D4E"/>
    <w:rsid w:val="1F721155"/>
    <w:rsid w:val="1FF30BEA"/>
    <w:rsid w:val="20246B10"/>
    <w:rsid w:val="203141A7"/>
    <w:rsid w:val="204C293E"/>
    <w:rsid w:val="20841989"/>
    <w:rsid w:val="214767F0"/>
    <w:rsid w:val="21B42420"/>
    <w:rsid w:val="220F5953"/>
    <w:rsid w:val="2257778A"/>
    <w:rsid w:val="22691D20"/>
    <w:rsid w:val="226E5266"/>
    <w:rsid w:val="22893D43"/>
    <w:rsid w:val="22F0544A"/>
    <w:rsid w:val="23940B72"/>
    <w:rsid w:val="23AA665A"/>
    <w:rsid w:val="23D07942"/>
    <w:rsid w:val="23E71BFA"/>
    <w:rsid w:val="2431427B"/>
    <w:rsid w:val="24533A9E"/>
    <w:rsid w:val="24875684"/>
    <w:rsid w:val="249E6005"/>
    <w:rsid w:val="257070DF"/>
    <w:rsid w:val="257A0AD2"/>
    <w:rsid w:val="25C4472E"/>
    <w:rsid w:val="2675061E"/>
    <w:rsid w:val="268E693E"/>
    <w:rsid w:val="26D53D81"/>
    <w:rsid w:val="27145EBF"/>
    <w:rsid w:val="27276B1B"/>
    <w:rsid w:val="27303AE5"/>
    <w:rsid w:val="276B025C"/>
    <w:rsid w:val="277D466E"/>
    <w:rsid w:val="27A77D32"/>
    <w:rsid w:val="27A830F5"/>
    <w:rsid w:val="27C11989"/>
    <w:rsid w:val="28576B18"/>
    <w:rsid w:val="28781D2F"/>
    <w:rsid w:val="28A72BD1"/>
    <w:rsid w:val="28B64BE7"/>
    <w:rsid w:val="28C953C8"/>
    <w:rsid w:val="29126EA9"/>
    <w:rsid w:val="2984141B"/>
    <w:rsid w:val="29EA218D"/>
    <w:rsid w:val="2A09130E"/>
    <w:rsid w:val="2A7D786F"/>
    <w:rsid w:val="2A94565A"/>
    <w:rsid w:val="2AEB576C"/>
    <w:rsid w:val="2B5D3D9D"/>
    <w:rsid w:val="2BDB7731"/>
    <w:rsid w:val="2BE1637F"/>
    <w:rsid w:val="2C4676ED"/>
    <w:rsid w:val="2C500238"/>
    <w:rsid w:val="2C516325"/>
    <w:rsid w:val="2CBE4CE0"/>
    <w:rsid w:val="2CDF1931"/>
    <w:rsid w:val="2DAD4470"/>
    <w:rsid w:val="2DC55B76"/>
    <w:rsid w:val="2E1B6DBA"/>
    <w:rsid w:val="2E1B7924"/>
    <w:rsid w:val="2E437293"/>
    <w:rsid w:val="2E490F05"/>
    <w:rsid w:val="2EC103F6"/>
    <w:rsid w:val="2EE335DD"/>
    <w:rsid w:val="2FAE682D"/>
    <w:rsid w:val="2FC90561"/>
    <w:rsid w:val="2FD43C44"/>
    <w:rsid w:val="2FFD679E"/>
    <w:rsid w:val="30564158"/>
    <w:rsid w:val="30825D50"/>
    <w:rsid w:val="30EC76AE"/>
    <w:rsid w:val="31040078"/>
    <w:rsid w:val="31353E5C"/>
    <w:rsid w:val="31384CB7"/>
    <w:rsid w:val="318C3943"/>
    <w:rsid w:val="31CC1550"/>
    <w:rsid w:val="31EB1ABF"/>
    <w:rsid w:val="31FA6962"/>
    <w:rsid w:val="32B9377B"/>
    <w:rsid w:val="32BE60D2"/>
    <w:rsid w:val="32C47684"/>
    <w:rsid w:val="32E11973"/>
    <w:rsid w:val="331F6392"/>
    <w:rsid w:val="33220402"/>
    <w:rsid w:val="337771AE"/>
    <w:rsid w:val="33876E4F"/>
    <w:rsid w:val="33AB76DE"/>
    <w:rsid w:val="33BC71B0"/>
    <w:rsid w:val="34152669"/>
    <w:rsid w:val="34155341"/>
    <w:rsid w:val="34542BB4"/>
    <w:rsid w:val="345E782C"/>
    <w:rsid w:val="34C84884"/>
    <w:rsid w:val="34EC6BE1"/>
    <w:rsid w:val="35006538"/>
    <w:rsid w:val="35140400"/>
    <w:rsid w:val="360F2542"/>
    <w:rsid w:val="36462B38"/>
    <w:rsid w:val="3652005B"/>
    <w:rsid w:val="368A589C"/>
    <w:rsid w:val="36931B78"/>
    <w:rsid w:val="36B51DEB"/>
    <w:rsid w:val="36EF6914"/>
    <w:rsid w:val="372D52D0"/>
    <w:rsid w:val="376B5C5F"/>
    <w:rsid w:val="38483A5A"/>
    <w:rsid w:val="38861C2F"/>
    <w:rsid w:val="38D71BFB"/>
    <w:rsid w:val="38ED39D8"/>
    <w:rsid w:val="39145558"/>
    <w:rsid w:val="39397A3D"/>
    <w:rsid w:val="39532E5B"/>
    <w:rsid w:val="39A70E18"/>
    <w:rsid w:val="39DD19DE"/>
    <w:rsid w:val="39F9050D"/>
    <w:rsid w:val="3A1116BD"/>
    <w:rsid w:val="3AD80AA7"/>
    <w:rsid w:val="3B041C1D"/>
    <w:rsid w:val="3B1F4D2D"/>
    <w:rsid w:val="3B2373CB"/>
    <w:rsid w:val="3B6A347A"/>
    <w:rsid w:val="3C665225"/>
    <w:rsid w:val="3CF063E2"/>
    <w:rsid w:val="3D816639"/>
    <w:rsid w:val="3E261549"/>
    <w:rsid w:val="3EDA3934"/>
    <w:rsid w:val="3EDB2DC8"/>
    <w:rsid w:val="3EEA0A30"/>
    <w:rsid w:val="3EF0361A"/>
    <w:rsid w:val="3F1C3E7C"/>
    <w:rsid w:val="3F984618"/>
    <w:rsid w:val="402D0139"/>
    <w:rsid w:val="405D13CF"/>
    <w:rsid w:val="40F01EA5"/>
    <w:rsid w:val="413D47FE"/>
    <w:rsid w:val="41572622"/>
    <w:rsid w:val="41C2682A"/>
    <w:rsid w:val="41D8577E"/>
    <w:rsid w:val="423D4D68"/>
    <w:rsid w:val="42B27CE4"/>
    <w:rsid w:val="42D01A91"/>
    <w:rsid w:val="42EC4E8A"/>
    <w:rsid w:val="431E473D"/>
    <w:rsid w:val="43C14EF6"/>
    <w:rsid w:val="448F20DF"/>
    <w:rsid w:val="44993F17"/>
    <w:rsid w:val="44A95038"/>
    <w:rsid w:val="44BD0CAF"/>
    <w:rsid w:val="44C151E9"/>
    <w:rsid w:val="44F121D1"/>
    <w:rsid w:val="45570F56"/>
    <w:rsid w:val="45CA5225"/>
    <w:rsid w:val="463B79F5"/>
    <w:rsid w:val="464763E2"/>
    <w:rsid w:val="46CA375B"/>
    <w:rsid w:val="47BF1950"/>
    <w:rsid w:val="488C11BB"/>
    <w:rsid w:val="48CE4AFB"/>
    <w:rsid w:val="491645A1"/>
    <w:rsid w:val="491A6CB4"/>
    <w:rsid w:val="491D3DF3"/>
    <w:rsid w:val="492B6090"/>
    <w:rsid w:val="49627207"/>
    <w:rsid w:val="499D1F44"/>
    <w:rsid w:val="49F10911"/>
    <w:rsid w:val="4A237341"/>
    <w:rsid w:val="4AC551C7"/>
    <w:rsid w:val="4B447E95"/>
    <w:rsid w:val="4B8C2DED"/>
    <w:rsid w:val="4BBB5873"/>
    <w:rsid w:val="4C077DE8"/>
    <w:rsid w:val="4C212526"/>
    <w:rsid w:val="4C3369ED"/>
    <w:rsid w:val="4C521955"/>
    <w:rsid w:val="4C747553"/>
    <w:rsid w:val="4CCA5E18"/>
    <w:rsid w:val="4D183D5C"/>
    <w:rsid w:val="4D3F0394"/>
    <w:rsid w:val="4D89740A"/>
    <w:rsid w:val="4DD62D34"/>
    <w:rsid w:val="4E276CA2"/>
    <w:rsid w:val="4ED42D65"/>
    <w:rsid w:val="4F1A5F69"/>
    <w:rsid w:val="4F5431BB"/>
    <w:rsid w:val="4F913133"/>
    <w:rsid w:val="4FA14116"/>
    <w:rsid w:val="4FB43833"/>
    <w:rsid w:val="4FC2304D"/>
    <w:rsid w:val="50175C34"/>
    <w:rsid w:val="502111E2"/>
    <w:rsid w:val="50797BD1"/>
    <w:rsid w:val="50B60D57"/>
    <w:rsid w:val="50ED57D8"/>
    <w:rsid w:val="510D2484"/>
    <w:rsid w:val="512C40C5"/>
    <w:rsid w:val="51CC4B67"/>
    <w:rsid w:val="5203645A"/>
    <w:rsid w:val="520C6196"/>
    <w:rsid w:val="521106CD"/>
    <w:rsid w:val="52631FA1"/>
    <w:rsid w:val="52901F4E"/>
    <w:rsid w:val="52A03C41"/>
    <w:rsid w:val="532D0F9A"/>
    <w:rsid w:val="53561E4B"/>
    <w:rsid w:val="538C5BC7"/>
    <w:rsid w:val="53BB41CC"/>
    <w:rsid w:val="53CA549E"/>
    <w:rsid w:val="53D87B0B"/>
    <w:rsid w:val="540D1F95"/>
    <w:rsid w:val="54274315"/>
    <w:rsid w:val="54325199"/>
    <w:rsid w:val="543E469B"/>
    <w:rsid w:val="5440337F"/>
    <w:rsid w:val="548A099A"/>
    <w:rsid w:val="548E5D7F"/>
    <w:rsid w:val="549B346A"/>
    <w:rsid w:val="555174E8"/>
    <w:rsid w:val="55A753B3"/>
    <w:rsid w:val="55B57326"/>
    <w:rsid w:val="560955DD"/>
    <w:rsid w:val="5616132B"/>
    <w:rsid w:val="562609A8"/>
    <w:rsid w:val="562E7EDF"/>
    <w:rsid w:val="564B28AD"/>
    <w:rsid w:val="56650924"/>
    <w:rsid w:val="569B162F"/>
    <w:rsid w:val="56B82BF2"/>
    <w:rsid w:val="56F26CB4"/>
    <w:rsid w:val="56F643F9"/>
    <w:rsid w:val="573E1F16"/>
    <w:rsid w:val="57CD1A06"/>
    <w:rsid w:val="580F2352"/>
    <w:rsid w:val="58DD1DB3"/>
    <w:rsid w:val="58E02A3D"/>
    <w:rsid w:val="59210AAF"/>
    <w:rsid w:val="5A146600"/>
    <w:rsid w:val="5A27662D"/>
    <w:rsid w:val="5A6174F1"/>
    <w:rsid w:val="5A7708AD"/>
    <w:rsid w:val="5ACE1661"/>
    <w:rsid w:val="5B007918"/>
    <w:rsid w:val="5B0325DA"/>
    <w:rsid w:val="5B1D13CD"/>
    <w:rsid w:val="5B3B2E99"/>
    <w:rsid w:val="5B650618"/>
    <w:rsid w:val="5BD757E4"/>
    <w:rsid w:val="5D3135F1"/>
    <w:rsid w:val="5D527DD7"/>
    <w:rsid w:val="5D736358"/>
    <w:rsid w:val="5D886FF8"/>
    <w:rsid w:val="5E14616A"/>
    <w:rsid w:val="5E425830"/>
    <w:rsid w:val="5E491FC6"/>
    <w:rsid w:val="5E5A0938"/>
    <w:rsid w:val="5E636402"/>
    <w:rsid w:val="5E81193A"/>
    <w:rsid w:val="5EE352E1"/>
    <w:rsid w:val="5EED30AC"/>
    <w:rsid w:val="5F020E6C"/>
    <w:rsid w:val="5F106C98"/>
    <w:rsid w:val="5F1713B7"/>
    <w:rsid w:val="5F1E1232"/>
    <w:rsid w:val="5F672DF3"/>
    <w:rsid w:val="5F95408E"/>
    <w:rsid w:val="5FC90D64"/>
    <w:rsid w:val="606A75B3"/>
    <w:rsid w:val="607E28CC"/>
    <w:rsid w:val="60BA40DE"/>
    <w:rsid w:val="60E13DC7"/>
    <w:rsid w:val="61071D99"/>
    <w:rsid w:val="61281BFA"/>
    <w:rsid w:val="6135136A"/>
    <w:rsid w:val="61851054"/>
    <w:rsid w:val="61BC3637"/>
    <w:rsid w:val="61F6598A"/>
    <w:rsid w:val="6235165A"/>
    <w:rsid w:val="626C59EA"/>
    <w:rsid w:val="627D28CA"/>
    <w:rsid w:val="62A61B79"/>
    <w:rsid w:val="62B03999"/>
    <w:rsid w:val="62CA5F2A"/>
    <w:rsid w:val="62CE19DB"/>
    <w:rsid w:val="62E71A48"/>
    <w:rsid w:val="62F470C2"/>
    <w:rsid w:val="62F70B96"/>
    <w:rsid w:val="62F874FC"/>
    <w:rsid w:val="639466D8"/>
    <w:rsid w:val="63DC3FF8"/>
    <w:rsid w:val="63F51762"/>
    <w:rsid w:val="63F93C34"/>
    <w:rsid w:val="644C3DFC"/>
    <w:rsid w:val="64AB6555"/>
    <w:rsid w:val="652317B6"/>
    <w:rsid w:val="65271BF7"/>
    <w:rsid w:val="654B1BCF"/>
    <w:rsid w:val="6554740A"/>
    <w:rsid w:val="65966F6A"/>
    <w:rsid w:val="65AC58D4"/>
    <w:rsid w:val="65B853B0"/>
    <w:rsid w:val="65C1505F"/>
    <w:rsid w:val="65C245E0"/>
    <w:rsid w:val="65E93A95"/>
    <w:rsid w:val="65FC495D"/>
    <w:rsid w:val="6646789A"/>
    <w:rsid w:val="668B2C88"/>
    <w:rsid w:val="66F45E17"/>
    <w:rsid w:val="67083BC4"/>
    <w:rsid w:val="671216CB"/>
    <w:rsid w:val="674D1448"/>
    <w:rsid w:val="6861028D"/>
    <w:rsid w:val="687C5C1B"/>
    <w:rsid w:val="69A31368"/>
    <w:rsid w:val="6AC941B7"/>
    <w:rsid w:val="6AF91285"/>
    <w:rsid w:val="6B3D1C24"/>
    <w:rsid w:val="6B3E62CF"/>
    <w:rsid w:val="6B46097C"/>
    <w:rsid w:val="6B7019D1"/>
    <w:rsid w:val="6B725D15"/>
    <w:rsid w:val="6BD92FE9"/>
    <w:rsid w:val="6C0B5DBD"/>
    <w:rsid w:val="6C362BE6"/>
    <w:rsid w:val="6C3E1D7A"/>
    <w:rsid w:val="6C5F62AE"/>
    <w:rsid w:val="6C6B673A"/>
    <w:rsid w:val="6CC05681"/>
    <w:rsid w:val="6CCC68D2"/>
    <w:rsid w:val="6D11259B"/>
    <w:rsid w:val="6DFA12D9"/>
    <w:rsid w:val="6E2F4B4A"/>
    <w:rsid w:val="6E923A67"/>
    <w:rsid w:val="6EA77B58"/>
    <w:rsid w:val="6F4215BC"/>
    <w:rsid w:val="6F8945A8"/>
    <w:rsid w:val="6FE14D8B"/>
    <w:rsid w:val="70200775"/>
    <w:rsid w:val="7074729E"/>
    <w:rsid w:val="70D479C2"/>
    <w:rsid w:val="70E80FE1"/>
    <w:rsid w:val="70F30421"/>
    <w:rsid w:val="70F3232B"/>
    <w:rsid w:val="71547FD4"/>
    <w:rsid w:val="71573BE0"/>
    <w:rsid w:val="718E2DEE"/>
    <w:rsid w:val="71A751B6"/>
    <w:rsid w:val="71BE4FD9"/>
    <w:rsid w:val="71F17519"/>
    <w:rsid w:val="723D6A40"/>
    <w:rsid w:val="72933B4C"/>
    <w:rsid w:val="731A58BA"/>
    <w:rsid w:val="73742079"/>
    <w:rsid w:val="73FB381B"/>
    <w:rsid w:val="74262DD4"/>
    <w:rsid w:val="74643EB9"/>
    <w:rsid w:val="747E2206"/>
    <w:rsid w:val="74820853"/>
    <w:rsid w:val="74AB02FD"/>
    <w:rsid w:val="74ED2F18"/>
    <w:rsid w:val="74FA7F36"/>
    <w:rsid w:val="74FC2A5F"/>
    <w:rsid w:val="75093311"/>
    <w:rsid w:val="754B56BC"/>
    <w:rsid w:val="76164E7E"/>
    <w:rsid w:val="76181999"/>
    <w:rsid w:val="762D671C"/>
    <w:rsid w:val="76415950"/>
    <w:rsid w:val="76477F27"/>
    <w:rsid w:val="76875C90"/>
    <w:rsid w:val="76A4295C"/>
    <w:rsid w:val="76CF3FE1"/>
    <w:rsid w:val="77873F5E"/>
    <w:rsid w:val="779D0321"/>
    <w:rsid w:val="77CC4BEC"/>
    <w:rsid w:val="77D32ECE"/>
    <w:rsid w:val="77F1159D"/>
    <w:rsid w:val="78253046"/>
    <w:rsid w:val="782F08B3"/>
    <w:rsid w:val="78403F33"/>
    <w:rsid w:val="788555DA"/>
    <w:rsid w:val="78B93DAE"/>
    <w:rsid w:val="79F00C25"/>
    <w:rsid w:val="7A271EE8"/>
    <w:rsid w:val="7A912C2A"/>
    <w:rsid w:val="7AC826A1"/>
    <w:rsid w:val="7B17376C"/>
    <w:rsid w:val="7BBF53B6"/>
    <w:rsid w:val="7C472B5C"/>
    <w:rsid w:val="7C685D3C"/>
    <w:rsid w:val="7CA669D4"/>
    <w:rsid w:val="7CBE54C6"/>
    <w:rsid w:val="7CC8276A"/>
    <w:rsid w:val="7CE0432E"/>
    <w:rsid w:val="7D0E02EE"/>
    <w:rsid w:val="7D2B1411"/>
    <w:rsid w:val="7DD942D4"/>
    <w:rsid w:val="7E123221"/>
    <w:rsid w:val="7E5036CE"/>
    <w:rsid w:val="7E8343BB"/>
    <w:rsid w:val="7EF335AC"/>
    <w:rsid w:val="7F016595"/>
    <w:rsid w:val="7F28667B"/>
    <w:rsid w:val="7F4C76EB"/>
    <w:rsid w:val="7F6D5168"/>
    <w:rsid w:val="7F7901B6"/>
    <w:rsid w:val="7FF50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font11"/>
    <w:basedOn w:val="7"/>
    <w:qFormat/>
    <w:uiPriority w:val="0"/>
    <w:rPr>
      <w:rFonts w:ascii="宋体" w:hAnsi="宋体" w:eastAsia="宋体" w:cs="宋体"/>
      <w:color w:val="000000"/>
      <w:sz w:val="16"/>
      <w:szCs w:val="16"/>
      <w:u w:val="none"/>
    </w:rPr>
  </w:style>
  <w:style w:type="character" w:customStyle="1" w:styleId="9">
    <w:name w:val="font31"/>
    <w:basedOn w:val="7"/>
    <w:qFormat/>
    <w:uiPriority w:val="0"/>
    <w:rPr>
      <w:rFonts w:hint="eastAsia" w:ascii="宋体" w:hAnsi="宋体" w:eastAsia="宋体" w:cs="宋体"/>
      <w:color w:val="000000"/>
      <w:sz w:val="16"/>
      <w:szCs w:val="16"/>
      <w:u w:val="none"/>
    </w:rPr>
  </w:style>
  <w:style w:type="character" w:customStyle="1" w:styleId="10">
    <w:name w:val="font01"/>
    <w:basedOn w:val="7"/>
    <w:qFormat/>
    <w:uiPriority w:val="0"/>
    <w:rPr>
      <w:rFonts w:ascii="Arial" w:hAnsi="Arial" w:cs="Arial"/>
      <w:color w:val="000000"/>
      <w:sz w:val="16"/>
      <w:szCs w:val="1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2992</Words>
  <Characters>3487</Characters>
  <Lines>0</Lines>
  <Paragraphs>0</Paragraphs>
  <TotalTime>0</TotalTime>
  <ScaleCrop>false</ScaleCrop>
  <LinksUpToDate>false</LinksUpToDate>
  <CharactersWithSpaces>3507</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2019-02-20T11:02:00Z</dcterms:created>
  <dc:creator>lty上帝在笑</dc:creator>
  <cp:lastModifiedBy>英子</cp:lastModifiedBy>
  <dcterms:modified xsi:type="dcterms:W3CDTF">2026-06-05T02:17:23Z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C8348CF55BE241E0B1AC65C1943FDF9A</vt:lpwstr>
  </property>
</Properties>
</file>