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Конфиденциальный финансовый отчёт Q4 2024</w:t>
      </w:r>
    </w:p>
    <w:p>
      <w:r>
        <w:t>Данный документ содержит сведения ограниченного распространения.</w:t>
      </w:r>
    </w:p>
    <w:p>
      <w:r>
        <w:t>Итого оборот: 124 500 000 руб.</w:t>
      </w:r>
    </w:p>
    <w:p>
      <w:r>
        <w:t>Чистая прибыль: 18 700 000 руб.</w:t>
      </w:r>
    </w:p>
    <w:p>
      <w:r>
        <w:t>Документ создан: 14 февраля 2025, 03:47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Конфиденциальный финансовый отчёт Q4</dc:title>
  <dc:subject>Финансы</dc:subject>
  <dc:creator>John Smith</dc:creator>
  <cp:keywords/>
  <dc:description>generated by python-docx</dc:description>
  <cp:lastModifiedBy>Неизвестный пользователь</cp:lastModifiedBy>
  <cp:revision>1</cp:revision>
  <dcterms:created xsi:type="dcterms:W3CDTF">2025-02-14T03:47:00Z</dcterms:created>
  <dcterms:modified xsi:type="dcterms:W3CDTF">2025-02-14T03:52:00Z</dcterms:modified>
  <cp:category/>
</cp:coreProperties>
</file>