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5F0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/>
          <w:b/>
          <w:bCs/>
          <w:snapToGrid w:val="0"/>
          <w:sz w:val="30"/>
          <w:szCs w:val="30"/>
        </w:rPr>
      </w:pPr>
      <w:r>
        <w:rPr>
          <w:rFonts w:ascii="仿宋_GB2312" w:hAnsi="宋体" w:hint="eastAsia"/>
          <w:b/>
          <w:bCs/>
          <w:snapToGrid w:val="0"/>
          <w:sz w:val="30"/>
          <w:szCs w:val="30"/>
        </w:rPr>
        <w:t>应收账款转让通知书</w:t>
      </w:r>
    </w:p>
    <w:p w:rsidR="00000000" w:rsidRDefault="00895F08">
      <w:pPr>
        <w:adjustRightInd w:val="0"/>
        <w:snapToGrid w:val="0"/>
        <w:spacing w:beforeLines="50" w:line="360" w:lineRule="auto"/>
        <w:ind w:firstLine="567"/>
        <w:jc w:val="center"/>
        <w:rPr>
          <w:rFonts w:ascii="仿宋_GB2312" w:eastAsia="仿宋_GB2312" w:hint="eastAsia"/>
          <w:sz w:val="24"/>
          <w:u w:val="single"/>
        </w:rPr>
      </w:pPr>
      <w:r>
        <w:rPr>
          <w:rFonts w:ascii="仿宋_GB2312"/>
          <w:b/>
        </w:rPr>
        <w:t xml:space="preserve">                     </w:t>
      </w:r>
      <w:r>
        <w:rPr>
          <w:rFonts w:ascii="仿宋_GB2312" w:eastAsia="仿宋_GB2312" w:hint="eastAsia"/>
          <w:b/>
        </w:rPr>
        <w:t xml:space="preserve">                </w:t>
      </w:r>
      <w:r>
        <w:rPr>
          <w:rFonts w:ascii="仿宋_GB2312" w:eastAsia="仿宋_GB2312" w:hint="eastAsia"/>
          <w:sz w:val="24"/>
        </w:rPr>
        <w:t>编号：</w:t>
      </w:r>
      <w:r>
        <w:rPr>
          <w:rFonts w:ascii="仿宋_GB2312" w:eastAsia="仿宋_GB2312" w:hint="eastAsia"/>
          <w:sz w:val="24"/>
          <w:u w:val="single"/>
        </w:rPr>
        <w:t>XXXXXX</w:t>
      </w:r>
      <w:r>
        <w:rPr>
          <w:rFonts w:ascii="仿宋_GB2312" w:eastAsia="仿宋_GB2312" w:hint="eastAsia"/>
          <w:sz w:val="24"/>
        </w:rPr>
        <w:t>XX</w:t>
      </w:r>
      <w:r>
        <w:rPr>
          <w:rFonts w:ascii="仿宋_GB2312" w:eastAsia="仿宋_GB2312" w:hint="eastAsia"/>
          <w:sz w:val="24"/>
        </w:rPr>
        <w:t>号</w:t>
      </w:r>
    </w:p>
    <w:p w:rsidR="00000000" w:rsidRDefault="00895F08">
      <w:pPr>
        <w:adjustRightInd w:val="0"/>
        <w:snapToGrid w:val="0"/>
        <w:spacing w:beforeLines="50" w:line="360" w:lineRule="auto"/>
        <w:rPr>
          <w:rFonts w:ascii="黑体" w:eastAsia="黑体" w:hint="eastAsia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致</w:t>
      </w:r>
      <w:r w:rsidR="008C4FC8" w:rsidRPr="008C4FC8">
        <w:rPr>
          <w:rFonts w:ascii="黑体" w:eastAsia="黑体" w:hint="eastAsia"/>
          <w:b/>
          <w:sz w:val="24"/>
          <w:szCs w:val="24"/>
        </w:rPr>
        <w:t>广西投资集团银海铝业</w:t>
      </w:r>
      <w:r>
        <w:rPr>
          <w:rFonts w:ascii="黑体" w:eastAsia="黑体" w:hint="eastAsia"/>
          <w:b/>
          <w:sz w:val="24"/>
          <w:szCs w:val="24"/>
        </w:rPr>
        <w:t>有限公司：</w:t>
      </w:r>
    </w:p>
    <w:p w:rsidR="00000000" w:rsidRDefault="00895F08">
      <w:pPr>
        <w:adjustRightInd w:val="0"/>
        <w:snapToGrid w:val="0"/>
        <w:spacing w:beforeLines="50" w:line="360" w:lineRule="auto"/>
        <w:ind w:firstLineChars="294" w:firstLine="706"/>
        <w:rPr>
          <w:rFonts w:ascii="黑体" w:eastAsia="黑体" w:hint="eastAsia"/>
          <w:b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8C4FC8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广西北部湾弘</w:t>
      </w:r>
      <w:proofErr w:type="gramStart"/>
      <w:r w:rsidR="008C4FC8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信供应</w:t>
      </w:r>
      <w:proofErr w:type="gramEnd"/>
      <w:r w:rsidR="008C4FC8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链管理有限公司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(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以下简称“转让方”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)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作为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承运方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，与作为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托运方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的贵公司之间签订过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物流运输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商务合同（合同编号：</w:t>
      </w:r>
      <w:r>
        <w:rPr>
          <w:rFonts w:ascii="仿宋_GB2312" w:eastAsia="仿宋_GB2312" w:hint="eastAsia"/>
          <w:sz w:val="24"/>
          <w:szCs w:val="24"/>
          <w:u w:val="single"/>
        </w:rPr>
        <w:t>XXXX</w:t>
      </w:r>
      <w:r>
        <w:rPr>
          <w:rFonts w:ascii="仿宋_GB2312" w:eastAsia="仿宋_GB2312" w:hint="eastAsia"/>
          <w:sz w:val="24"/>
          <w:szCs w:val="24"/>
          <w:u w:val="single"/>
        </w:rPr>
        <w:t>的</w:t>
      </w:r>
      <w:r>
        <w:rPr>
          <w:rFonts w:ascii="仿宋_GB2312" w:eastAsia="仿宋_GB2312" w:hint="eastAsia"/>
          <w:sz w:val="24"/>
          <w:szCs w:val="24"/>
          <w:u w:val="single"/>
        </w:rPr>
        <w:t>XXXX</w:t>
      </w:r>
      <w:r>
        <w:rPr>
          <w:rFonts w:ascii="仿宋_GB2312" w:eastAsia="仿宋_GB2312" w:hint="eastAsia"/>
          <w:sz w:val="24"/>
          <w:szCs w:val="24"/>
          <w:u w:val="single"/>
        </w:rPr>
        <w:t>合同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）及相关附件、补充文件，基于该合同所产生的全部订单均属于该合同的一部分。</w:t>
      </w: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转让方已将在该商务合同项下已经发生但尚未到期合计金额￥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XXXX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元的应收账款及相关权益全部转让给</w:t>
      </w:r>
      <w:r>
        <w:rPr>
          <w:rFonts w:ascii="仿宋_GB2312" w:eastAsia="仿宋_GB2312" w:hint="eastAsia"/>
          <w:sz w:val="24"/>
          <w:u w:val="single"/>
        </w:rPr>
        <w:t>XXXXXX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保理有限公司（以下简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称“受让方”），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详见《</w:t>
      </w:r>
      <w:r w:rsidR="00BD7CFD" w:rsidRPr="00BD7CFD">
        <w:rPr>
          <w:rFonts w:ascii="仿宋_GB2312" w:eastAsia="仿宋_GB2312" w:hAnsi="宋体" w:hint="eastAsia"/>
          <w:snapToGrid w:val="0"/>
          <w:sz w:val="24"/>
          <w:szCs w:val="24"/>
        </w:rPr>
        <w:t>应收账款（债权）转让明细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》（以下简称“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转让债权明细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”）。由受让方提供保理服务，转让方与受让方已就受让应收账款及所涉融资事宜另行签署了《保理合同》（编号：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XXXXXXXXX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号）。</w:t>
      </w:r>
    </w:p>
    <w:p w:rsidR="008C4FC8" w:rsidRPr="008C4FC8" w:rsidRDefault="008C4FC8" w:rsidP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1、</w:t>
      </w:r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请贵方按照交易合同的约定继续履行，按时将款项支付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至以下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账户：</w:t>
      </w: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户名：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                                  </w:t>
      </w: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账号：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                               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 xml:space="preserve"> </w:t>
      </w: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  <w:u w:val="single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开户行：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                               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</w:p>
    <w:p w:rsidR="008C4FC8" w:rsidRPr="008C4FC8" w:rsidRDefault="008C4FC8" w:rsidP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2、转让方仅债权转让，交易合同项下的义务仍由转让方承担。所有与转让方承担义务有关的诉讼、反诉或反索赔或者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抵销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，均只能向转让方提起，不得向保理银行提起，但贵方提出相关争议的同时，应通知保理银行有关争议事项。</w:t>
      </w:r>
    </w:p>
    <w:p w:rsidR="00000000" w:rsidRDefault="00895F08">
      <w:pPr>
        <w:adjustRightInd w:val="0"/>
        <w:snapToGrid w:val="0"/>
        <w:rPr>
          <w:rFonts w:ascii="仿宋_GB2312" w:eastAsia="仿宋_GB2312" w:hAnsi="宋体" w:hint="eastAsia"/>
          <w:b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b/>
          <w:snapToGrid w:val="0"/>
          <w:sz w:val="24"/>
          <w:szCs w:val="24"/>
        </w:rPr>
        <w:t>特别提醒：</w:t>
      </w:r>
    </w:p>
    <w:p w:rsidR="00000000" w:rsidRDefault="00895F08">
      <w:pPr>
        <w:adjustRightInd w:val="0"/>
        <w:snapToGrid w:val="0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1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、贵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司接到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本通知后，转让、受让双方的债权转让通知义务已经完成，无论贵司是否回复，按照法律规定，转让方和受让方已向贵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司履行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通知义务。</w:t>
      </w:r>
    </w:p>
    <w:p w:rsidR="00000000" w:rsidRDefault="00895F08">
      <w:pPr>
        <w:adjustRightInd w:val="0"/>
        <w:snapToGrid w:val="0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2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、前述账户为转让方向贵司收款的唯一账户，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 xml:space="preserve">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该账户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未经受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让方书面同意，转让方不得更改。</w:t>
      </w:r>
    </w:p>
    <w:p w:rsidR="00000000" w:rsidRDefault="00895F08">
      <w:pPr>
        <w:adjustRightInd w:val="0"/>
        <w:snapToGrid w:val="0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3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、转让方向贵司开具的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转让债权的明细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发票所记载开户行及账号与本通知书不符之处以本通知书为准。相应发票的任何退回、重开、更换等行为均需通过受让方办理。</w:t>
      </w:r>
    </w:p>
    <w:p w:rsidR="00000000" w:rsidRDefault="00895F08">
      <w:pPr>
        <w:adjustRightInd w:val="0"/>
        <w:snapToGrid w:val="0"/>
        <w:rPr>
          <w:rFonts w:ascii="仿宋_GB2312" w:eastAsia="仿宋_GB2312" w:hAnsi="宋体" w:hint="eastAsia"/>
          <w:snapToGrid w:val="0"/>
          <w:sz w:val="24"/>
          <w:szCs w:val="24"/>
        </w:rPr>
      </w:pPr>
    </w:p>
    <w:p w:rsidR="00000000" w:rsidRDefault="00895F08">
      <w:pPr>
        <w:pStyle w:val="a6"/>
        <w:adjustRightInd w:val="0"/>
        <w:snapToGrid w:val="0"/>
        <w:spacing w:beforeLines="50" w:after="0"/>
        <w:ind w:leftChars="150" w:left="315" w:firstLineChars="50" w:firstLine="10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转让方：（公章）</w:t>
      </w:r>
      <w:r>
        <w:rPr>
          <w:rFonts w:ascii="仿宋_GB2312" w:eastAsia="仿宋_GB2312" w:hint="eastAsia"/>
          <w:szCs w:val="21"/>
        </w:rPr>
        <w:t xml:space="preserve">      </w:t>
      </w:r>
      <w:r>
        <w:rPr>
          <w:rFonts w:ascii="仿宋_GB2312" w:eastAsia="仿宋_GB2312" w:hint="eastAsia"/>
          <w:szCs w:val="21"/>
        </w:rPr>
        <w:t xml:space="preserve"> 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受让方：（公章）</w:t>
      </w:r>
    </w:p>
    <w:p w:rsidR="00000000" w:rsidRDefault="00895F08">
      <w:pPr>
        <w:pStyle w:val="a6"/>
        <w:adjustRightInd w:val="0"/>
        <w:snapToGrid w:val="0"/>
        <w:spacing w:beforeLines="50" w:after="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法定代表人（负责人）</w:t>
      </w:r>
      <w:r>
        <w:rPr>
          <w:rFonts w:ascii="仿宋_GB2312" w:eastAsia="仿宋_GB2312" w:hint="eastAsia"/>
          <w:szCs w:val="21"/>
        </w:rPr>
        <w:t xml:space="preserve">  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法定代表人（负责人）</w:t>
      </w:r>
    </w:p>
    <w:p w:rsidR="00000000" w:rsidRDefault="00895F08">
      <w:pPr>
        <w:pStyle w:val="a6"/>
        <w:adjustRightInd w:val="0"/>
        <w:snapToGrid w:val="0"/>
        <w:spacing w:beforeLines="50" w:after="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或授权代理人：（签章）</w:t>
      </w:r>
      <w:r>
        <w:rPr>
          <w:rFonts w:ascii="仿宋_GB2312" w:eastAsia="仿宋_GB2312" w:hint="eastAsia"/>
          <w:szCs w:val="21"/>
        </w:rPr>
        <w:t xml:space="preserve"> 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或授权代理人：（签章）</w:t>
      </w:r>
    </w:p>
    <w:p w:rsidR="00000000" w:rsidRDefault="00895F08">
      <w:pPr>
        <w:ind w:firstLineChars="350" w:firstLine="73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年</w:t>
      </w:r>
      <w:r>
        <w:rPr>
          <w:rFonts w:ascii="仿宋_GB2312" w:eastAsia="仿宋_GB2312" w:hint="eastAsia"/>
          <w:szCs w:val="21"/>
        </w:rPr>
        <w:t xml:space="preserve">    </w:t>
      </w:r>
      <w:r>
        <w:rPr>
          <w:rFonts w:ascii="仿宋_GB2312" w:eastAsia="仿宋_GB2312" w:hint="eastAsia"/>
          <w:szCs w:val="21"/>
        </w:rPr>
        <w:t>月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日</w:t>
      </w:r>
      <w:r>
        <w:rPr>
          <w:rFonts w:ascii="仿宋_GB2312" w:eastAsia="仿宋_GB2312" w:hint="eastAsia"/>
          <w:szCs w:val="21"/>
        </w:rPr>
        <w:t xml:space="preserve">                        </w:t>
      </w:r>
      <w:r>
        <w:rPr>
          <w:rFonts w:ascii="仿宋_GB2312" w:eastAsia="仿宋_GB2312" w:hint="eastAsia"/>
          <w:szCs w:val="21"/>
        </w:rPr>
        <w:t xml:space="preserve">  </w:t>
      </w:r>
      <w:r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年</w:t>
      </w:r>
      <w:r>
        <w:rPr>
          <w:rFonts w:ascii="仿宋_GB2312" w:eastAsia="仿宋_GB2312" w:hint="eastAsia"/>
          <w:szCs w:val="21"/>
        </w:rPr>
        <w:t xml:space="preserve">    </w:t>
      </w:r>
      <w:r>
        <w:rPr>
          <w:rFonts w:ascii="仿宋_GB2312" w:eastAsia="仿宋_GB2312" w:hint="eastAsia"/>
          <w:szCs w:val="21"/>
        </w:rPr>
        <w:t>月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日</w:t>
      </w:r>
    </w:p>
    <w:p w:rsidR="00000000" w:rsidRDefault="00895F08">
      <w:pPr>
        <w:ind w:firstLineChars="350" w:firstLine="735"/>
        <w:rPr>
          <w:rFonts w:ascii="仿宋_GB2312" w:eastAsia="仿宋_GB2312" w:hint="eastAsia"/>
          <w:szCs w:val="21"/>
        </w:rPr>
      </w:pPr>
    </w:p>
    <w:p w:rsidR="008C4FC8" w:rsidRDefault="008C4FC8"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 w:rsidR="00000000" w:rsidRDefault="00895F08">
      <w:pPr>
        <w:rPr>
          <w:rFonts w:ascii="仿宋_GB2312" w:eastAsia="仿宋_GB2312" w:hint="eastAsia"/>
          <w:szCs w:val="21"/>
        </w:rPr>
      </w:pPr>
    </w:p>
    <w:p w:rsidR="00000000" w:rsidRDefault="00895F0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 w:hint="eastAsia"/>
          <w:b/>
          <w:bCs/>
          <w:snapToGrid w:val="0"/>
          <w:sz w:val="30"/>
          <w:szCs w:val="30"/>
        </w:rPr>
      </w:pPr>
      <w:r>
        <w:rPr>
          <w:rFonts w:ascii="仿宋_GB2312" w:hAnsi="宋体" w:hint="eastAsia"/>
          <w:b/>
          <w:bCs/>
          <w:snapToGrid w:val="0"/>
          <w:sz w:val="30"/>
          <w:szCs w:val="30"/>
        </w:rPr>
        <w:t>回执</w:t>
      </w:r>
    </w:p>
    <w:p w:rsidR="008C4FC8" w:rsidRDefault="008C4FC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 w:hint="eastAsia"/>
          <w:b/>
          <w:bCs/>
          <w:snapToGrid w:val="0"/>
          <w:sz w:val="30"/>
          <w:szCs w:val="30"/>
        </w:rPr>
      </w:pP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致：</w:t>
      </w:r>
      <w:r w:rsidR="00EB049A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广西北部湾弘</w:t>
      </w:r>
      <w:proofErr w:type="gramStart"/>
      <w:r w:rsidR="00EB049A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信供应</w:t>
      </w:r>
      <w:proofErr w:type="gramEnd"/>
      <w:r w:rsidR="00EB049A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链管理有限公司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，</w:t>
      </w:r>
      <w:r>
        <w:rPr>
          <w:rFonts w:ascii="仿宋_GB2312" w:eastAsia="仿宋_GB2312" w:hint="eastAsia"/>
          <w:sz w:val="24"/>
          <w:u w:val="single"/>
        </w:rPr>
        <w:t>XXXXXX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保理有限公司，</w:t>
      </w:r>
    </w:p>
    <w:p w:rsidR="00000000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我方已</w:t>
      </w:r>
      <w:r w:rsidR="00EB049A">
        <w:rPr>
          <w:rFonts w:ascii="仿宋_GB2312" w:eastAsia="仿宋_GB2312" w:hAnsi="宋体" w:hint="eastAsia"/>
          <w:snapToGrid w:val="0"/>
          <w:sz w:val="24"/>
          <w:szCs w:val="24"/>
        </w:rPr>
        <w:t>收到并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知晓《应收账款转让通知书》（编号：</w:t>
      </w:r>
      <w:r>
        <w:rPr>
          <w:rFonts w:ascii="仿宋_GB2312" w:eastAsia="仿宋_GB2312" w:hint="eastAsia"/>
          <w:sz w:val="24"/>
          <w:u w:val="single"/>
        </w:rPr>
        <w:t>XXXXXXXXX</w:t>
      </w:r>
      <w:r w:rsidR="008C4FC8" w:rsidRPr="00BD7CFD">
        <w:rPr>
          <w:rFonts w:ascii="仿宋_GB2312" w:eastAsia="仿宋_GB2312" w:hAnsi="宋体" w:hint="eastAsia"/>
          <w:snapToGrid w:val="0"/>
          <w:sz w:val="24"/>
          <w:szCs w:val="24"/>
        </w:rPr>
        <w:t>）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全部内容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。</w:t>
      </w:r>
    </w:p>
    <w:p w:rsidR="008C4FC8" w:rsidRDefault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  <w:u w:val="single"/>
        </w:rPr>
      </w:pPr>
    </w:p>
    <w:p w:rsidR="008C4FC8" w:rsidRDefault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 w:hint="eastAsia"/>
          <w:snapToGrid w:val="0"/>
          <w:sz w:val="24"/>
          <w:szCs w:val="24"/>
          <w:u w:val="single"/>
        </w:rPr>
      </w:pPr>
    </w:p>
    <w:p w:rsidR="00000000" w:rsidRDefault="00895F08" w:rsidP="008C4FC8">
      <w:pPr>
        <w:adjustRightInd w:val="0"/>
        <w:snapToGrid w:val="0"/>
        <w:spacing w:line="360" w:lineRule="auto"/>
        <w:ind w:firstLineChars="1400" w:firstLine="336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EB049A" w:rsidRPr="00EB049A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广西投资集团银海铝业有限公司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（公章）：</w:t>
      </w:r>
    </w:p>
    <w:p w:rsidR="00895F08" w:rsidRDefault="00895F08" w:rsidP="008C4FC8">
      <w:pPr>
        <w:adjustRightInd w:val="0"/>
        <w:snapToGrid w:val="0"/>
        <w:spacing w:line="360" w:lineRule="auto"/>
        <w:ind w:right="480" w:firstLineChars="1750" w:firstLine="4200"/>
        <w:rPr>
          <w:rFonts w:ascii="仿宋_GB2312" w:eastAsia="仿宋_GB2312" w:hAnsi="宋体" w:hint="eastAsia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年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月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日</w:t>
      </w:r>
    </w:p>
    <w:sectPr w:rsidR="00895F08">
      <w:pgSz w:w="11906" w:h="16838"/>
      <w:pgMar w:top="468" w:right="1486" w:bottom="468" w:left="13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DD3"/>
    <w:rsid w:val="000919BC"/>
    <w:rsid w:val="000B1C86"/>
    <w:rsid w:val="00125781"/>
    <w:rsid w:val="0014408C"/>
    <w:rsid w:val="00146F2C"/>
    <w:rsid w:val="001D071A"/>
    <w:rsid w:val="001F1EC4"/>
    <w:rsid w:val="001F3359"/>
    <w:rsid w:val="002334BE"/>
    <w:rsid w:val="00306D4B"/>
    <w:rsid w:val="003D4E1B"/>
    <w:rsid w:val="003F6727"/>
    <w:rsid w:val="00445523"/>
    <w:rsid w:val="00474387"/>
    <w:rsid w:val="00483E4F"/>
    <w:rsid w:val="0056491D"/>
    <w:rsid w:val="005A3B19"/>
    <w:rsid w:val="00642DD3"/>
    <w:rsid w:val="00664ABA"/>
    <w:rsid w:val="007034E9"/>
    <w:rsid w:val="007152CD"/>
    <w:rsid w:val="00763DFD"/>
    <w:rsid w:val="007C58FA"/>
    <w:rsid w:val="00840244"/>
    <w:rsid w:val="008622A2"/>
    <w:rsid w:val="0089481F"/>
    <w:rsid w:val="00895F08"/>
    <w:rsid w:val="008C4FC8"/>
    <w:rsid w:val="008D43F9"/>
    <w:rsid w:val="008F5A20"/>
    <w:rsid w:val="009133E0"/>
    <w:rsid w:val="00952C69"/>
    <w:rsid w:val="00980F26"/>
    <w:rsid w:val="009D50E1"/>
    <w:rsid w:val="009D6F37"/>
    <w:rsid w:val="00A024A8"/>
    <w:rsid w:val="00A71E7E"/>
    <w:rsid w:val="00A95BD3"/>
    <w:rsid w:val="00AB411C"/>
    <w:rsid w:val="00B46829"/>
    <w:rsid w:val="00BD7CFD"/>
    <w:rsid w:val="00BE2B1C"/>
    <w:rsid w:val="00C23C1E"/>
    <w:rsid w:val="00C53B48"/>
    <w:rsid w:val="00C65BAD"/>
    <w:rsid w:val="00CE6F86"/>
    <w:rsid w:val="00D04326"/>
    <w:rsid w:val="00D22D49"/>
    <w:rsid w:val="00D26757"/>
    <w:rsid w:val="00D43682"/>
    <w:rsid w:val="00D93C07"/>
    <w:rsid w:val="00E75A01"/>
    <w:rsid w:val="00E910F2"/>
    <w:rsid w:val="00E920CF"/>
    <w:rsid w:val="00EA68ED"/>
    <w:rsid w:val="00EB049A"/>
    <w:rsid w:val="00FB6C48"/>
    <w:rsid w:val="00FC0BB1"/>
    <w:rsid w:val="05E5407F"/>
    <w:rsid w:val="15DA37E6"/>
    <w:rsid w:val="1682748E"/>
    <w:rsid w:val="196F4647"/>
    <w:rsid w:val="1F034F6D"/>
    <w:rsid w:val="21D06385"/>
    <w:rsid w:val="236C162A"/>
    <w:rsid w:val="2F5B483E"/>
    <w:rsid w:val="51A76C82"/>
    <w:rsid w:val="5AF47B2B"/>
    <w:rsid w:val="619B42AF"/>
    <w:rsid w:val="6D8F394B"/>
    <w:rsid w:val="6FF5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Body Text Inde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customStyle="1" w:styleId="Char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5"/>
    <w:rPr>
      <w:rFonts w:ascii="Calibri" w:hAnsi="Calibri"/>
      <w:kern w:val="2"/>
      <w:sz w:val="18"/>
      <w:szCs w:val="18"/>
    </w:rPr>
  </w:style>
  <w:style w:type="character" w:customStyle="1" w:styleId="Char1">
    <w:name w:val="正文文本缩进 Char"/>
    <w:link w:val="a6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ink w:val="Char1"/>
    <w:unhideWhenUsed/>
    <w:pPr>
      <w:spacing w:after="120"/>
      <w:ind w:leftChars="200" w:left="420"/>
    </w:p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subject"/>
    <w:basedOn w:val="a9"/>
    <w:next w:val="a9"/>
    <w:semiHidden/>
    <w:rPr>
      <w:b/>
      <w:bCs/>
    </w:rPr>
  </w:style>
  <w:style w:type="paragraph" w:styleId="a9">
    <w:name w:val="annotation text"/>
    <w:basedOn w:val="a"/>
    <w:semiHidden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微软中国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应收账款转让通知书</dc:title>
  <dc:creator>zw</dc:creator>
  <cp:lastModifiedBy>磨勇村</cp:lastModifiedBy>
  <cp:revision>3</cp:revision>
  <cp:lastPrinted>2015-04-08T12:23:00Z</cp:lastPrinted>
  <dcterms:created xsi:type="dcterms:W3CDTF">2019-05-27T08:22:00Z</dcterms:created>
  <dcterms:modified xsi:type="dcterms:W3CDTF">2019-05-27T09:23:00Z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