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F2" w:rsidRDefault="00D067F2" w:rsidP="00D067F2">
      <w:pPr>
        <w:pStyle w:val="a4"/>
        <w:shd w:val="clear" w:color="auto" w:fill="FFFFFF"/>
        <w:spacing w:line="330" w:lineRule="atLeast"/>
        <w:ind w:firstLine="420"/>
        <w:rPr>
          <w:rStyle w:val="a3"/>
          <w:rFonts w:ascii="SimSun" w:eastAsiaTheme="minorEastAsia" w:hAnsi="SimSun" w:hint="eastAsia"/>
          <w:color w:val="E53333"/>
        </w:rPr>
      </w:pPr>
      <w:r>
        <w:rPr>
          <w:rStyle w:val="a3"/>
          <w:rFonts w:ascii="SimSun" w:eastAsiaTheme="minorEastAsia" w:hAnsi="SimSun" w:hint="eastAsia"/>
          <w:color w:val="E53333"/>
        </w:rPr>
        <w:t>11</w:t>
      </w:r>
      <w:r>
        <w:rPr>
          <w:rStyle w:val="a3"/>
          <w:rFonts w:ascii="SimSun" w:eastAsiaTheme="minorEastAsia" w:hAnsi="SimSun" w:hint="eastAsia"/>
          <w:color w:val="E53333"/>
        </w:rPr>
        <w:t>월</w:t>
      </w:r>
      <w:r>
        <w:rPr>
          <w:rStyle w:val="a3"/>
          <w:rFonts w:ascii="SimSun" w:eastAsiaTheme="minorEastAsia" w:hAnsi="SimSun" w:hint="eastAsia"/>
          <w:color w:val="E53333"/>
        </w:rPr>
        <w:t xml:space="preserve"> 2</w:t>
      </w:r>
      <w:r>
        <w:rPr>
          <w:rStyle w:val="a3"/>
          <w:rFonts w:ascii="SimSun" w:eastAsiaTheme="minorEastAsia" w:hAnsi="SimSun" w:hint="eastAsia"/>
          <w:color w:val="E53333"/>
        </w:rPr>
        <w:t>일</w:t>
      </w:r>
      <w:r>
        <w:rPr>
          <w:rStyle w:val="a3"/>
          <w:rFonts w:ascii="SimSun" w:eastAsiaTheme="minorEastAsia" w:hAnsi="SimSun" w:hint="eastAsia"/>
          <w:color w:val="E53333"/>
        </w:rPr>
        <w:t xml:space="preserve"> </w:t>
      </w:r>
      <w:r>
        <w:rPr>
          <w:rStyle w:val="a3"/>
          <w:rFonts w:ascii="SimSun" w:eastAsiaTheme="minorEastAsia" w:hAnsi="SimSun" w:hint="eastAsia"/>
          <w:color w:val="E53333"/>
        </w:rPr>
        <w:t>숙제</w:t>
      </w:r>
      <w:r>
        <w:rPr>
          <w:rStyle w:val="a3"/>
          <w:rFonts w:ascii="SimSun" w:eastAsiaTheme="minorEastAsia" w:hAnsi="SimSun" w:hint="eastAsia"/>
          <w:color w:val="E53333"/>
        </w:rPr>
        <w:t xml:space="preserve"> </w:t>
      </w:r>
    </w:p>
    <w:p w:rsidR="00D067F2" w:rsidRDefault="00D067F2" w:rsidP="00D067F2">
      <w:pPr>
        <w:pStyle w:val="a4"/>
        <w:shd w:val="clear" w:color="auto" w:fill="FFFFFF"/>
        <w:spacing w:line="330" w:lineRule="atLeast"/>
        <w:ind w:firstLine="420"/>
        <w:rPr>
          <w:color w:val="666666"/>
          <w:sz w:val="21"/>
          <w:szCs w:val="21"/>
          <w:lang w:eastAsia="zh-Hans"/>
        </w:rPr>
      </w:pPr>
      <w:bookmarkStart w:id="0" w:name="_GoBack"/>
      <w:bookmarkEnd w:id="0"/>
      <w:r>
        <w:rPr>
          <w:rStyle w:val="a3"/>
          <w:rFonts w:ascii="SimSun" w:eastAsia="SimSun" w:hAnsi="SimSun" w:hint="eastAsia"/>
          <w:color w:val="E53333"/>
          <w:lang w:eastAsia="zh-Hans"/>
        </w:rPr>
        <w:t>请你检索并阅读相关文献后回答，</w:t>
      </w:r>
      <w:r>
        <w:rPr>
          <w:rStyle w:val="a3"/>
          <w:rFonts w:ascii="Times New Roman" w:hAnsi="Times New Roman" w:cs="Times New Roman"/>
          <w:color w:val="E53333"/>
          <w:lang w:eastAsia="zh-Hans"/>
        </w:rPr>
        <w:t>(1)</w:t>
      </w:r>
      <w:r>
        <w:rPr>
          <w:rStyle w:val="a3"/>
          <w:rFonts w:ascii="SimSun" w:eastAsia="SimSun" w:hAnsi="SimSun" w:hint="eastAsia"/>
          <w:color w:val="E53333"/>
          <w:lang w:eastAsia="zh-Hans"/>
        </w:rPr>
        <w:t>以近年来</w:t>
      </w:r>
      <w:r>
        <w:rPr>
          <w:rStyle w:val="a3"/>
          <w:rFonts w:ascii="Times New Roman" w:hAnsi="Times New Roman" w:cs="Times New Roman"/>
          <w:color w:val="E53333"/>
          <w:lang w:eastAsia="zh-Hans"/>
        </w:rPr>
        <w:t>IT</w:t>
      </w:r>
      <w:r>
        <w:rPr>
          <w:rStyle w:val="a3"/>
          <w:rFonts w:ascii="SimSun" w:eastAsia="SimSun" w:hAnsi="SimSun" w:hint="eastAsia"/>
          <w:color w:val="E53333"/>
          <w:lang w:eastAsia="zh-Hans"/>
        </w:rPr>
        <w:t>学术界或产业界的某一重大事件</w:t>
      </w:r>
      <w:r>
        <w:rPr>
          <w:rStyle w:val="a3"/>
          <w:rFonts w:ascii="Times New Roman" w:hAnsi="Times New Roman" w:cs="Times New Roman"/>
          <w:color w:val="E53333"/>
          <w:lang w:eastAsia="zh-Hans"/>
        </w:rPr>
        <w:t>--</w:t>
      </w:r>
      <w:r>
        <w:rPr>
          <w:rStyle w:val="a3"/>
          <w:rFonts w:ascii="SimSun" w:eastAsia="SimSun" w:hAnsi="SimSun" w:hint="eastAsia"/>
          <w:color w:val="E53333"/>
          <w:lang w:eastAsia="zh-Hans"/>
        </w:rPr>
        <w:t>创新技术为例，分析并评述计算机技术是如何深入地改变世界的。(2)检索并介绍</w:t>
      </w:r>
      <w:r>
        <w:rPr>
          <w:rStyle w:val="a3"/>
          <w:rFonts w:ascii="Times New Roman" w:hAnsi="Times New Roman" w:cs="Times New Roman"/>
          <w:color w:val="E53333"/>
          <w:lang w:eastAsia="zh-Hans"/>
        </w:rPr>
        <w:t>5</w:t>
      </w:r>
      <w:r>
        <w:rPr>
          <w:rStyle w:val="a3"/>
          <w:rFonts w:ascii="SimSun" w:eastAsia="SimSun" w:hAnsi="SimSun" w:hint="eastAsia"/>
          <w:color w:val="E53333"/>
          <w:lang w:eastAsia="zh-Hans"/>
        </w:rPr>
        <w:t>项以上国际一流大学计算机学科</w:t>
      </w:r>
      <w:r>
        <w:rPr>
          <w:rStyle w:val="a3"/>
          <w:rFonts w:ascii="Times New Roman" w:hAnsi="Times New Roman" w:cs="Times New Roman"/>
          <w:color w:val="E53333"/>
          <w:lang w:eastAsia="zh-Hans"/>
        </w:rPr>
        <w:t>/</w:t>
      </w:r>
      <w:r>
        <w:rPr>
          <w:rStyle w:val="a3"/>
          <w:rFonts w:ascii="SimSun" w:eastAsia="SimSun" w:hAnsi="SimSun" w:hint="eastAsia"/>
          <w:color w:val="E53333"/>
          <w:lang w:eastAsia="zh-Hans"/>
        </w:rPr>
        <w:t>学院（至少含3所大学）的近期研究成果，叙述这些研究成果对你有什么启示？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提示：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(1)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国际一流大学：如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Stanford(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斯坦福大学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MIT(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麻省理工学院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CMU(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卡内基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-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梅隆大学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UC Berkeley(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加州大学伯克利分校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等，可由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Google/Baidu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等搜索其网址，再进入其网站浏览相关内容，可从研究题目、研究的意义、研究内容、技术体系、典型成果等方面进行叙述。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(2)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计算机类专业包括计算机科学与技术专业、信息安全专业、软件工程专业、生物信息学专业和物联网工程专业。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(3)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任意选择计算机领域一些重大的事件，如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IBM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的</w:t>
      </w:r>
      <w:proofErr w:type="spellStart"/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Waston</w:t>
      </w:r>
      <w:proofErr w:type="spellEnd"/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Turing Award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Cloud Computing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 xml:space="preserve">Apple IPAD &amp; </w:t>
      </w:r>
      <w:proofErr w:type="spellStart"/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IPhone</w:t>
      </w:r>
      <w:proofErr w:type="spellEnd"/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、超级计算机</w:t>
      </w:r>
      <w:r>
        <w:rPr>
          <w:rFonts w:ascii="Times New Roman" w:hAnsi="Times New Roman" w:cs="Times New Roman"/>
          <w:color w:val="CC33E5"/>
          <w:sz w:val="18"/>
          <w:szCs w:val="18"/>
          <w:lang w:eastAsia="zh-Hans"/>
        </w:rPr>
        <w:t>500</w:t>
      </w:r>
      <w:r>
        <w:rPr>
          <w:rFonts w:ascii="SimSun" w:eastAsia="SimSun" w:hAnsi="SimSun" w:hint="eastAsia"/>
          <w:color w:val="CC33E5"/>
          <w:sz w:val="18"/>
          <w:szCs w:val="18"/>
          <w:lang w:eastAsia="zh-Hans"/>
        </w:rPr>
        <w:t>强及其类似的事件，进行评述。</w:t>
      </w:r>
    </w:p>
    <w:p w:rsidR="00D067F2" w:rsidRDefault="00D067F2" w:rsidP="00D067F2">
      <w:pPr>
        <w:pStyle w:val="a4"/>
        <w:shd w:val="clear" w:color="auto" w:fill="FFFFFF"/>
        <w:spacing w:line="330" w:lineRule="atLeast"/>
        <w:ind w:firstLine="420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作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业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的具体要求如下：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    (1)最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终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提交的作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业为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Word文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档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的PDF版，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将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Word文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档转换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成PDF文件通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过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SPOC上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传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提交;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666666"/>
          <w:sz w:val="21"/>
          <w:szCs w:val="21"/>
          <w:lang w:eastAsia="zh-Hans"/>
        </w:rPr>
        <w:t>     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(2)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需要有标题和分章节。章节至少包括：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1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、重大事件叙述；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2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、重大事件的影响述评；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3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、国际一流大学研究方向及其与该事件相关的研究（至少含3所大学，5个研究方向）；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4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、对自己的启示；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5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、今后需要强化的重要专业课程及其对从事职业的作用；</w:t>
      </w:r>
      <w:r>
        <w:rPr>
          <w:rStyle w:val="a3"/>
          <w:rFonts w:hint="eastAsia"/>
          <w:color w:val="003399"/>
          <w:sz w:val="21"/>
          <w:szCs w:val="21"/>
          <w:lang w:eastAsia="zh-Hans"/>
        </w:rPr>
        <w:t>6</w:t>
      </w:r>
      <w:r>
        <w:rPr>
          <w:rStyle w:val="a3"/>
          <w:rFonts w:ascii="SimSun" w:eastAsia="SimSun" w:hAnsi="SimSun" w:hint="eastAsia"/>
          <w:color w:val="003399"/>
          <w:sz w:val="21"/>
          <w:szCs w:val="21"/>
          <w:lang w:eastAsia="zh-Hans"/>
        </w:rPr>
        <w:t>、自己阅读的参考文献。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     (3)作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业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字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数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&gt;=2000字；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    (4)作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业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需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经过归纳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、整理；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    (5)做好文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档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格式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编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排--建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议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以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教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材格式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样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例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进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行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编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排；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Style w:val="a3"/>
          <w:rFonts w:hint="eastAsia"/>
          <w:color w:val="009900"/>
          <w:sz w:val="21"/>
          <w:szCs w:val="21"/>
          <w:lang w:eastAsia="zh-Hans"/>
        </w:rPr>
        <w:t>    (6)文末附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你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所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查询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和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阅读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的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参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考文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献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，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参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考文</w:t>
      </w:r>
      <w:r>
        <w:rPr>
          <w:rStyle w:val="a3"/>
          <w:rFonts w:ascii="새굴림" w:eastAsia="새굴림" w:hAnsi="새굴림" w:cs="새굴림" w:hint="eastAsia"/>
          <w:color w:val="009900"/>
          <w:sz w:val="21"/>
          <w:szCs w:val="21"/>
          <w:lang w:eastAsia="zh-Hans"/>
        </w:rPr>
        <w:t>献数</w:t>
      </w:r>
      <w:r>
        <w:rPr>
          <w:rStyle w:val="a3"/>
          <w:rFonts w:hint="eastAsia"/>
          <w:color w:val="009900"/>
          <w:sz w:val="21"/>
          <w:szCs w:val="21"/>
          <w:lang w:eastAsia="zh-Hans"/>
        </w:rPr>
        <w:t>&gt;=3篇；</w:t>
      </w:r>
      <w:r>
        <w:rPr>
          <w:rFonts w:ascii="SimSun" w:eastAsia="SimSun" w:hAnsi="SimSun" w:hint="eastAsia"/>
          <w:color w:val="009900"/>
          <w:sz w:val="21"/>
          <w:szCs w:val="21"/>
          <w:lang w:eastAsia="zh-Hans"/>
        </w:rPr>
        <w:t>注意“百度百科”是不能作为本作业所要求的文献的。</w:t>
      </w:r>
      <w:r>
        <w:rPr>
          <w:rFonts w:hint="eastAsia"/>
          <w:color w:val="009900"/>
          <w:sz w:val="21"/>
          <w:szCs w:val="21"/>
          <w:lang w:eastAsia="zh-Hans"/>
        </w:rPr>
        <w:t> </w:t>
      </w:r>
      <w:r>
        <w:rPr>
          <w:rFonts w:ascii="SimSun" w:eastAsia="SimSun" w:hAnsi="SimSun" w:hint="eastAsia"/>
          <w:color w:val="009900"/>
          <w:sz w:val="21"/>
          <w:szCs w:val="21"/>
          <w:lang w:eastAsia="zh-Hans"/>
        </w:rPr>
        <w:t>百度百科仅能作为初始入门性的了解。</w:t>
      </w:r>
    </w:p>
    <w:p w:rsidR="00D067F2" w:rsidRDefault="00D067F2" w:rsidP="00D067F2">
      <w:pPr>
        <w:pStyle w:val="a4"/>
        <w:shd w:val="clear" w:color="auto" w:fill="FFFFFF"/>
        <w:spacing w:line="330" w:lineRule="atLeast"/>
        <w:rPr>
          <w:rFonts w:hint="eastAsia"/>
          <w:color w:val="666666"/>
          <w:sz w:val="21"/>
          <w:szCs w:val="21"/>
          <w:lang w:eastAsia="zh-Hans"/>
        </w:rPr>
      </w:pPr>
      <w:r>
        <w:rPr>
          <w:rFonts w:hint="eastAsia"/>
          <w:color w:val="666666"/>
          <w:sz w:val="21"/>
          <w:szCs w:val="21"/>
          <w:lang w:eastAsia="zh-Hans"/>
        </w:rPr>
        <w:t>   </w:t>
      </w:r>
      <w:r>
        <w:rPr>
          <w:rStyle w:val="a3"/>
          <w:rFonts w:hint="eastAsia"/>
          <w:color w:val="CC33E5"/>
          <w:sz w:val="21"/>
          <w:szCs w:val="21"/>
          <w:lang w:eastAsia="zh-Hans"/>
        </w:rPr>
        <w:t>作</w:t>
      </w:r>
      <w:r>
        <w:rPr>
          <w:rStyle w:val="a3"/>
          <w:rFonts w:ascii="새굴림" w:eastAsia="새굴림" w:hAnsi="새굴림" w:cs="새굴림" w:hint="eastAsia"/>
          <w:color w:val="CC33E5"/>
          <w:sz w:val="21"/>
          <w:szCs w:val="21"/>
          <w:lang w:eastAsia="zh-Hans"/>
        </w:rPr>
        <w:t>业评</w:t>
      </w:r>
      <w:r>
        <w:rPr>
          <w:rStyle w:val="a3"/>
          <w:rFonts w:hint="eastAsia"/>
          <w:color w:val="CC33E5"/>
          <w:sz w:val="21"/>
          <w:szCs w:val="21"/>
          <w:lang w:eastAsia="zh-Hans"/>
        </w:rPr>
        <w:t>价</w:t>
      </w:r>
      <w:r>
        <w:rPr>
          <w:rStyle w:val="a3"/>
          <w:rFonts w:ascii="새굴림" w:eastAsia="새굴림" w:hAnsi="새굴림" w:cs="새굴림" w:hint="eastAsia"/>
          <w:color w:val="CC33E5"/>
          <w:sz w:val="21"/>
          <w:szCs w:val="21"/>
          <w:lang w:eastAsia="zh-Hans"/>
        </w:rPr>
        <w:t>标</w:t>
      </w:r>
      <w:r>
        <w:rPr>
          <w:rStyle w:val="a3"/>
          <w:rFonts w:hint="eastAsia"/>
          <w:color w:val="CC33E5"/>
          <w:sz w:val="21"/>
          <w:szCs w:val="21"/>
          <w:lang w:eastAsia="zh-Hans"/>
        </w:rPr>
        <w:t>准：</w:t>
      </w:r>
      <w:r>
        <w:rPr>
          <w:rStyle w:val="a3"/>
          <w:rFonts w:ascii="SimSun" w:eastAsia="SimSun" w:hAnsi="SimSun" w:hint="eastAsia"/>
          <w:color w:val="CC33E5"/>
          <w:sz w:val="21"/>
          <w:szCs w:val="21"/>
          <w:lang w:eastAsia="zh-Hans"/>
        </w:rPr>
        <w:t>作业是否符合有标题和章节要求</w:t>
      </w:r>
      <w:r>
        <w:rPr>
          <w:rStyle w:val="a3"/>
          <w:rFonts w:hint="eastAsia"/>
          <w:color w:val="CC33E5"/>
          <w:sz w:val="21"/>
          <w:szCs w:val="21"/>
          <w:lang w:eastAsia="zh-Hans"/>
        </w:rPr>
        <w:t>，</w:t>
      </w:r>
      <w:r>
        <w:rPr>
          <w:rStyle w:val="a3"/>
          <w:rFonts w:ascii="SimSun" w:eastAsia="SimSun" w:hAnsi="SimSun" w:hint="eastAsia"/>
          <w:color w:val="CC33E5"/>
          <w:sz w:val="21"/>
          <w:szCs w:val="21"/>
          <w:lang w:eastAsia="zh-Hans"/>
        </w:rPr>
        <w:t>作业质量是否达到题目规定的要求，作业文档编排是否规整和一致，作业是否经过自己整理，作业水平和作业的独特性。</w:t>
      </w:r>
    </w:p>
    <w:p w:rsidR="00FD5160" w:rsidRPr="00D067F2" w:rsidRDefault="00FD5160">
      <w:pPr>
        <w:rPr>
          <w:lang w:eastAsia="zh-CN"/>
        </w:rPr>
      </w:pPr>
    </w:p>
    <w:sectPr w:rsidR="00FD5160" w:rsidRPr="00D06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F2"/>
    <w:rsid w:val="00D067F2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0D55"/>
  <w15:chartTrackingRefBased/>
  <w15:docId w15:val="{A7451FD6-F9B1-4D99-A3E2-5F1E2E63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67F2"/>
    <w:rPr>
      <w:b/>
      <w:bCs/>
    </w:rPr>
  </w:style>
  <w:style w:type="paragraph" w:styleId="a4">
    <w:name w:val="Normal (Web)"/>
    <w:basedOn w:val="a"/>
    <w:uiPriority w:val="99"/>
    <w:semiHidden/>
    <w:unhideWhenUsed/>
    <w:rsid w:val="00D067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86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8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0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HoKwon Noh</dc:creator>
  <cp:keywords/>
  <dc:description/>
  <cp:lastModifiedBy>HoKwon Noh</cp:lastModifiedBy>
  <cp:revision>1</cp:revision>
  <dcterms:created xsi:type="dcterms:W3CDTF">2017-11-02T12:33:00Z</dcterms:created>
  <dcterms:modified xsi:type="dcterms:W3CDTF">2017-11-02T12:33:00Z</dcterms:modified>
</cp:coreProperties>
</file>