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20" w:line="360"/>
        <w:jc w:val="center"/>
      </w:pPr>
      <w:r>
        <w:rPr>
          <w:rFonts w:ascii="Arial" w:eastAsia="Microsoft YaHei" w:hAnsi="Arial"/>
          <w:b/>
          <w:bCs/>
          <w:i w:val="false"/>
          <w:iCs w:val="false"/>
          <w:color w:val="1B3A5C"/>
          <w:sz w:val="40"/>
          <w:szCs w:val="40"/>
        </w:rPr>
        <w:t xml:space="preserve">幼儿园幼儿行为观察评估系统</w:t>
      </w:r>
    </w:p>
    <w:p>
      <w:pPr>
        <w:spacing w:after="120" w:line="360"/>
        <w:jc w:val="center"/>
      </w:pPr>
      <w:r>
        <w:rPr>
          <w:rFonts w:ascii="Arial" w:eastAsia="Microsoft YaHei" w:hAnsi="Arial"/>
          <w:b/>
          <w:bCs/>
          <w:i w:val="false"/>
          <w:iCs w:val="false"/>
          <w:color w:val="2E75B6"/>
          <w:sz w:val="32"/>
          <w:szCs w:val="32"/>
        </w:rPr>
        <w:t xml:space="preserve">文献检索与研究综述报告</w:t>
      </w:r>
    </w:p>
    <w:p>
      <w:pPr>
        <w:spacing w:after="60"/>
      </w:pPr>
    </w:p>
    <w:p>
      <w:pPr>
        <w:spacing w:after="60"/>
      </w:pPr>
    </w:p>
    <w:p>
      <w:pPr>
        <w:spacing w:after="120" w:line="360"/>
        <w:jc w:val="center"/>
      </w:pPr>
      <w:r>
        <w:rPr>
          <w:rFonts w:ascii="Arial" w:eastAsia="Microsoft YaHei" w:hAnsi="Arial"/>
          <w:b w:val="false"/>
          <w:bCs w:val="false"/>
          <w:i w:val="false"/>
          <w:iCs w:val="false"/>
          <w:color w:val="666666"/>
          <w:sz w:val="22"/>
          <w:szCs w:val="22"/>
        </w:rPr>
        <w:t xml:space="preserve">为3-6岁幼儿行为观察记录评估网页系统构建权威文献支撑</w:t>
      </w:r>
    </w:p>
    <w:p>
      <w:pPr>
        <w:spacing w:after="60"/>
      </w:pPr>
    </w:p>
    <w:p>
      <w:pPr>
        <w:spacing w:after="60"/>
      </w:pPr>
    </w:p>
    <w:p>
      <w:pPr>
        <w:spacing w:after="120" w:line="360"/>
        <w:jc w:val="center"/>
      </w:pPr>
      <w:r>
        <w:rPr>
          <w:rFonts w:ascii="Arial" w:eastAsia="Microsoft YaHei" w:hAnsi="Arial"/>
          <w:b/>
          <w:bCs/>
          <w:i w:val="false"/>
          <w:iCs w:val="false"/>
          <w:color w:val="1B3A5C"/>
          <w:sz w:val="22"/>
          <w:szCs w:val="22"/>
        </w:rPr>
        <w:t xml:space="preserve">检索范围：</w:t>
      </w:r>
      <w:r>
        <w:rPr>
          <w:rFonts w:ascii="Arial" w:eastAsia="Microsoft YaHei" w:hAnsi="Arial"/>
          <w:b w:val="false"/>
          <w:bCs w:val="false"/>
          <w:i w:val="false"/>
          <w:iCs w:val="false"/>
          <w:color w:val="333333"/>
          <w:sz w:val="22"/>
          <w:szCs w:val="22"/>
        </w:rPr>
        <w:t xml:space="preserve">国内政策标准 | 国内核心学术 | 国际经典体系 | 数字化评估系统</w:t>
      </w:r>
    </w:p>
    <w:p>
      <w:pPr>
        <w:spacing w:after="120" w:line="360"/>
        <w:jc w:val="center"/>
      </w:pPr>
      <w:r>
        <w:rPr>
          <w:rFonts w:ascii="Arial" w:eastAsia="Microsoft YaHei" w:hAnsi="Arial"/>
          <w:b/>
          <w:bCs/>
          <w:i w:val="false"/>
          <w:iCs w:val="false"/>
          <w:color w:val="1B3A5C"/>
          <w:sz w:val="22"/>
          <w:szCs w:val="22"/>
        </w:rPr>
        <w:t xml:space="preserve">时间跨度：</w:t>
      </w:r>
      <w:r>
        <w:rPr>
          <w:rFonts w:ascii="Arial" w:eastAsia="Microsoft YaHei" w:hAnsi="Arial"/>
          <w:b w:val="false"/>
          <w:bCs w:val="false"/>
          <w:i w:val="false"/>
          <w:iCs w:val="false"/>
          <w:color w:val="333333"/>
          <w:sz w:val="22"/>
          <w:szCs w:val="22"/>
        </w:rPr>
        <w:t xml:space="preserve">2010—2026年（核心文献可追溯至1995年）</w:t>
      </w:r>
    </w:p>
    <w:p>
      <w:pPr>
        <w:spacing w:after="120" w:line="360"/>
        <w:jc w:val="center"/>
      </w:pPr>
      <w:r>
        <w:rPr>
          <w:rFonts w:ascii="Arial" w:eastAsia="Microsoft YaHei" w:hAnsi="Arial"/>
          <w:b/>
          <w:bCs/>
          <w:i w:val="false"/>
          <w:iCs w:val="false"/>
          <w:color w:val="1B3A5C"/>
          <w:sz w:val="22"/>
          <w:szCs w:val="22"/>
        </w:rPr>
        <w:t xml:space="preserve">文献质量：</w:t>
      </w:r>
      <w:r>
        <w:rPr>
          <w:rFonts w:ascii="Arial" w:eastAsia="Microsoft YaHei" w:hAnsi="Arial"/>
          <w:b w:val="false"/>
          <w:bCs w:val="false"/>
          <w:i w:val="false"/>
          <w:iCs w:val="false"/>
          <w:color w:val="333333"/>
          <w:sz w:val="22"/>
          <w:szCs w:val="22"/>
        </w:rPr>
        <w:t xml:space="preserve">CSSCI / SSCI / 北大核心 / 权威政策文件 / 官方工具手册</w:t>
      </w:r>
    </w:p>
    <w:p>
      <w:pPr>
        <w:spacing w:after="60"/>
      </w:pPr>
    </w:p>
    <w:p>
      <w:pPr>
        <w:spacing w:after="60"/>
      </w:pPr>
    </w:p>
    <w:p>
      <w:pPr>
        <w:spacing w:after="60"/>
      </w:pPr>
    </w:p>
    <w:p>
      <w:pPr>
        <w:spacing w:after="120" w:line="360"/>
        <w:jc w:val="center"/>
      </w:pPr>
      <w:r>
        <w:rPr>
          <w:rFonts w:ascii="Arial" w:eastAsia="Microsoft YaHei" w:hAnsi="Arial"/>
          <w:b w:val="false"/>
          <w:bCs w:val="false"/>
          <w:i w:val="false"/>
          <w:iCs w:val="false"/>
          <w:color w:val="666666"/>
          <w:sz w:val="20"/>
          <w:szCs w:val="20"/>
        </w:rPr>
        <w:t xml:space="preserve">编制日期：2026年4月</w:t>
      </w:r>
    </w:p>
    <w:p>
      <w:r>
        <w:br w:type="page"/>
      </w:r>
    </w:p>
    <w:p>
      <w:pPr>
        <w:pStyle w:val="Heading1"/>
        <w:spacing w:after="200" w:before="400"/>
      </w:pPr>
      <w:r>
        <w:rPr>
          <w:rFonts w:ascii="Arial" w:eastAsia="Microsoft YaHei" w:hAnsi="Arial"/>
          <w:b/>
          <w:bCs/>
          <w:color w:val="1B3A5C"/>
          <w:sz w:val="36"/>
          <w:szCs w:val="36"/>
        </w:rPr>
        <w:t xml:space="preserve">目录概览</w:t>
      </w:r>
    </w:p>
    <w:p>
      <w:pPr>
        <w:spacing w:after="120" w:line="360"/>
        <w:ind w:firstLine="480"/>
        <w:jc w:val="left"/>
      </w:pPr>
      <w:r>
        <w:rPr>
          <w:rFonts w:ascii="Arial" w:eastAsia="Microsoft YaHei" w:hAnsi="Arial"/>
          <w:b w:val="false"/>
          <w:bCs w:val="false"/>
          <w:i w:val="false"/>
          <w:iCs w:val="false"/>
          <w:color w:val="333333"/>
          <w:sz w:val="22"/>
          <w:szCs w:val="22"/>
        </w:rPr>
        <w:t xml:space="preserve">本报告为「幼儿园幼儿行为观察评估系统」的文献检索成果，共收录文献49篇/项，覆盖评估系统设计的全环节。报告结构如下：</w:t>
      </w:r>
    </w:p>
    <w:p>
      <w:pPr>
        <w:spacing w:after="60"/>
      </w:pPr>
    </w:p>
    <w:p>
      <w:pPr>
        <w:spacing w:after="120" w:line="360"/>
        <w:jc w:val="left"/>
      </w:pPr>
      <w:r>
        <w:rPr>
          <w:rFonts w:ascii="Arial" w:eastAsia="Microsoft YaHei" w:hAnsi="Arial"/>
          <w:b/>
          <w:bCs/>
          <w:i w:val="false"/>
          <w:iCs w:val="false"/>
          <w:color w:val="333333"/>
          <w:sz w:val="22"/>
          <w:szCs w:val="22"/>
        </w:rPr>
        <w:t xml:space="preserve">第一部分：文献清单（分4大类）</w:t>
      </w:r>
    </w:p>
    <w:p>
      <w:pPr>
        <w:spacing w:after="120" w:line="360"/>
        <w:jc w:val="left"/>
      </w:pPr>
      <w:r>
        <w:rPr>
          <w:rFonts w:ascii="Arial" w:eastAsia="Microsoft YaHei" w:hAnsi="Arial"/>
          <w:b w:val="false"/>
          <w:bCs w:val="false"/>
          <w:i w:val="false"/>
          <w:iCs w:val="false"/>
          <w:color w:val="333333"/>
          <w:sz w:val="20"/>
          <w:szCs w:val="20"/>
        </w:rPr>
        <w:t xml:space="preserve">  类别一：国内官方政策与标准文献（14篇）</w:t>
      </w:r>
    </w:p>
    <w:p>
      <w:pPr>
        <w:spacing w:after="120" w:line="360"/>
        <w:jc w:val="left"/>
      </w:pPr>
      <w:r>
        <w:rPr>
          <w:rFonts w:ascii="Arial" w:eastAsia="Microsoft YaHei" w:hAnsi="Arial"/>
          <w:b w:val="false"/>
          <w:bCs w:val="false"/>
          <w:i w:val="false"/>
          <w:iCs w:val="false"/>
          <w:color w:val="333333"/>
          <w:sz w:val="20"/>
          <w:szCs w:val="20"/>
        </w:rPr>
        <w:t xml:space="preserve">  类别二：国内核心学术文献（14篇）</w:t>
      </w:r>
    </w:p>
    <w:p>
      <w:pPr>
        <w:spacing w:after="120" w:line="360"/>
        <w:jc w:val="left"/>
      </w:pPr>
      <w:r>
        <w:rPr>
          <w:rFonts w:ascii="Arial" w:eastAsia="Microsoft YaHei" w:hAnsi="Arial"/>
          <w:b w:val="false"/>
          <w:bCs w:val="false"/>
          <w:i w:val="false"/>
          <w:iCs w:val="false"/>
          <w:color w:val="333333"/>
          <w:sz w:val="20"/>
          <w:szCs w:val="20"/>
        </w:rPr>
        <w:t xml:space="preserve">  类别三：国际经典评估体系文献（13篇）</w:t>
      </w:r>
    </w:p>
    <w:p>
      <w:pPr>
        <w:spacing w:after="120" w:line="360"/>
        <w:jc w:val="left"/>
      </w:pPr>
      <w:r>
        <w:rPr>
          <w:rFonts w:ascii="Arial" w:eastAsia="Microsoft YaHei" w:hAnsi="Arial"/>
          <w:b w:val="false"/>
          <w:bCs w:val="false"/>
          <w:i w:val="false"/>
          <w:iCs w:val="false"/>
          <w:color w:val="333333"/>
          <w:sz w:val="20"/>
          <w:szCs w:val="20"/>
        </w:rPr>
        <w:t xml:space="preserve">  类别四：数字化评估系统文献（8篇）</w:t>
      </w:r>
    </w:p>
    <w:p>
      <w:pPr>
        <w:spacing w:after="60"/>
      </w:pPr>
    </w:p>
    <w:p>
      <w:pPr>
        <w:spacing w:after="120" w:line="360"/>
        <w:jc w:val="left"/>
      </w:pPr>
      <w:r>
        <w:rPr>
          <w:rFonts w:ascii="Arial" w:eastAsia="Microsoft YaHei" w:hAnsi="Arial"/>
          <w:b/>
          <w:bCs/>
          <w:i w:val="false"/>
          <w:iCs w:val="false"/>
          <w:color w:val="333333"/>
          <w:sz w:val="22"/>
          <w:szCs w:val="22"/>
        </w:rPr>
        <w:t xml:space="preserve">第二部分：文献综述摘要（每类1段）</w:t>
      </w:r>
    </w:p>
    <w:p>
      <w:pPr>
        <w:spacing w:after="60"/>
      </w:pPr>
    </w:p>
    <w:p>
      <w:pPr>
        <w:spacing w:after="120" w:line="360"/>
        <w:jc w:val="left"/>
      </w:pPr>
      <w:r>
        <w:rPr>
          <w:rFonts w:ascii="Arial" w:eastAsia="Microsoft YaHei" w:hAnsi="Arial"/>
          <w:b/>
          <w:bCs/>
          <w:i w:val="false"/>
          <w:iCs w:val="false"/>
          <w:color w:val="333333"/>
          <w:sz w:val="22"/>
          <w:szCs w:val="22"/>
        </w:rPr>
        <w:t xml:space="preserve">第三部分：核心文献推荐（TOP15）</w:t>
      </w:r>
    </w:p>
    <w:p>
      <w:pPr>
        <w:spacing w:after="60"/>
      </w:pPr>
    </w:p>
    <w:p>
      <w:pPr>
        <w:spacing w:after="120" w:line="360"/>
        <w:jc w:val="left"/>
      </w:pPr>
      <w:r>
        <w:rPr>
          <w:rFonts w:ascii="Arial" w:eastAsia="Microsoft YaHei" w:hAnsi="Arial"/>
          <w:b/>
          <w:bCs/>
          <w:i w:val="false"/>
          <w:iCs w:val="false"/>
          <w:color w:val="D4A017"/>
          <w:sz w:val="22"/>
          <w:szCs w:val="22"/>
        </w:rPr>
        <w:t xml:space="preserve">标注说明：</w:t>
      </w:r>
      <w:r>
        <w:rPr>
          <w:rFonts w:ascii="Arial" w:eastAsia="Microsoft YaHei" w:hAnsi="Arial"/>
          <w:b w:val="false"/>
          <w:bCs w:val="false"/>
          <w:i w:val="false"/>
          <w:iCs w:val="false"/>
          <w:color w:val="333333"/>
          <w:sz w:val="22"/>
          <w:szCs w:val="22"/>
        </w:rPr>
        <w:t xml:space="preserve">★ 必读（最关键）    </w:t>
      </w:r>
      <w:r>
        <w:rPr>
          <w:rFonts w:ascii="Arial" w:eastAsia="Microsoft YaHei" w:hAnsi="Arial"/>
          <w:b w:val="false"/>
          <w:bCs w:val="false"/>
          <w:i w:val="false"/>
          <w:iCs w:val="false"/>
          <w:color w:val="666666"/>
          <w:sz w:val="22"/>
          <w:szCs w:val="22"/>
        </w:rPr>
        <w:t xml:space="preserve">△ 可选（补充阅读）</w:t>
      </w:r>
    </w:p>
    <w:p>
      <w:r>
        <w:br w:type="page"/>
      </w:r>
    </w:p>
    <w:p>
      <w:pPr>
        <w:pStyle w:val="Heading1"/>
        <w:spacing w:after="200" w:before="400"/>
      </w:pPr>
      <w:r>
        <w:rPr>
          <w:rFonts w:ascii="Arial" w:eastAsia="Microsoft YaHei" w:hAnsi="Arial"/>
          <w:b/>
          <w:bCs/>
          <w:color w:val="1B3A5C"/>
          <w:sz w:val="36"/>
          <w:szCs w:val="36"/>
        </w:rPr>
        <w:t xml:space="preserve">第一部分：文献清单</w:t>
      </w:r>
    </w:p>
    <w:p>
      <w:pPr>
        <w:pStyle w:val="Heading2"/>
        <w:spacing w:after="150" w:before="300"/>
      </w:pPr>
      <w:r>
        <w:rPr>
          <w:rFonts w:ascii="Arial" w:eastAsia="Microsoft YaHei" w:hAnsi="Arial"/>
          <w:b/>
          <w:bCs/>
          <w:color w:val="2E75B6"/>
          <w:sz w:val="30"/>
          <w:szCs w:val="30"/>
        </w:rPr>
        <w:t xml:space="preserve">类别一：国内官方政策与标准文献</w:t>
      </w:r>
    </w:p>
    <w:p>
      <w:pPr>
        <w:spacing w:after="120" w:line="360"/>
        <w:ind w:firstLine="480"/>
        <w:jc w:val="left"/>
      </w:pPr>
      <w:r>
        <w:rPr>
          <w:rFonts w:ascii="Arial" w:eastAsia="Microsoft YaHei" w:hAnsi="Arial"/>
          <w:b w:val="false"/>
          <w:bCs w:val="false"/>
          <w:i w:val="false"/>
          <w:iCs w:val="false"/>
          <w:color w:val="666666"/>
          <w:sz w:val="20"/>
          <w:szCs w:val="20"/>
        </w:rPr>
        <w:t xml:space="preserve">本类文献共收录14篇，涵盖教育部纲领性政策文件、权威解读文献、国家卫生行业标准及核心期刊理论支撑论文。这些文献构成评估系统设计的底层依据。</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100"/>
        <w:gridCol w:w="1500"/>
        <w:gridCol w:w="600"/>
        <w:gridCol w:w="2400"/>
        <w:gridCol w:w="600"/>
      </w:tblGrid>
      <w:tr>
        <w:trPr>
          <w:cantSplit/>
        </w:trPr>
        <w:tc>
          <w:tcPr>
            <w:tcW w:type="dxa" w:w="6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序号</w:t>
            </w:r>
          </w:p>
        </w:tc>
        <w:tc>
          <w:tcPr>
            <w:tcW w:type="dxa" w:w="28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文献标题</w:t>
            </w:r>
          </w:p>
        </w:tc>
        <w:tc>
          <w:tcPr>
            <w:tcW w:type="dxa" w:w="11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作者</w:t>
            </w:r>
          </w:p>
        </w:tc>
        <w:tc>
          <w:tcPr>
            <w:tcW w:type="dxa" w:w="15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来源/期刊</w:t>
            </w:r>
          </w:p>
        </w:tc>
        <w:tc>
          <w:tcPr>
            <w:tcW w:type="dxa" w:w="6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年份</w:t>
            </w:r>
          </w:p>
        </w:tc>
        <w:tc>
          <w:tcPr>
            <w:tcW w:type="dxa" w:w="24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核心结论/价值</w:t>
            </w:r>
          </w:p>
        </w:tc>
        <w:tc>
          <w:tcPr>
            <w:tcW w:type="dxa" w:w="6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推荐</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《3-6岁儿童学习与发展指南》</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教育部</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教基二〔2012〕4号</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2012</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纲领性文件，五大领域32个目标，三年龄段分层指标，评估系统核心框架</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《〈3-6岁儿童学习与发展指南〉解读》</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李季湄、冯晓霞</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人民教育出版社</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2013</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权威解读，系统阐释各领域要点与目标体系，理解《指南》理念的最权威文献</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3</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《幼儿园保育教育质量评估指南》</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教育部</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教基〔2022〕1号</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2022</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确立过程评估导向，5方面15项48个考查要点，要求不少于半日连续自然观察</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4</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儿童为本 过程导向 持续改进——聚焦过程质量的幼儿园保育教育质量评估</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梁慧娟</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江苏教育研究</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2023</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《评估指南》研制核心成员权威解读，阐述班级观察写入国家政策的重大意义</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5</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深化教育评价改革 提高幼儿园保教质量</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侯莉敏</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教育部官网（权威解读）</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2022</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中国学前教育研究会理事长解读，强调师幼互动质量是学前教育高质量发展的核心命脉</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6</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《0岁~6岁儿童发育行为评估量表》(WS/T 580-2017)</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国家卫健委</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卫生行业标准</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2017</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5个能区261个测查项目，提供发育商参考范围，儿童保健领域标准化评估工具</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7</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《中国儿童发育量表》(4~6岁)信度与效度研究</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李瑞莉等</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中国儿童保健杂志</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2019</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916名儿童信效度检验，为量表科学性和适用性提供实证数据支持</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8</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论过程性的学前教育基本质量评价观</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杨莉君、彭荣</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湖南师范大学教育科学学报</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2017</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理论论证过程性评价在学前教育质量评估中的核心地位，被引量较高</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9</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幼儿园保教质量评估指标体系建构研究</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杨莉君、贺红芳</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教师教育研究</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2017</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系统建构评估指标体系，被引22次，为《评估指南》出台前重要基础研究</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10</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关于幼儿行为观察记录与分析的思考</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许颖</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陕西学前师范学院学报</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2019</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分析观察记录现状与问题，被引10次，对教师科学记录分析幼儿行为具实践指导意义</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11</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《幼儿园督导评估办法》</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教育部</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教育部印发</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2024</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制度化督导评估，规定自评报告与实地督导，强调半日连续自然观察</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12</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通过活动区游戏来实施《指南》</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华爱华</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教育部全国培训班专题报告</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2012</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论述游戏是促进幼儿学习与发展的重要途径，提出五大领域目标融入活动区策略</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666666"/>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13</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培育会学习的儿童</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华爱华</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教育部官网/微言教育</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2017</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阐释游戏与幼儿学习关系，强调观察了解儿童是教师核心素养</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666666"/>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14</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幼儿园好坏怎么评——专家解读《评估指南》</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侯莉敏等</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新华网</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2022</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通俗解读核心变化，从重结构质量向重过程质量转变</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666666"/>
                <w:sz w:val="17"/>
                <w:szCs w:val="17"/>
              </w:rPr>
              <w:t xml:space="preserve">△</w:t>
            </w:r>
          </w:p>
        </w:tc>
      </w:tr>
    </w:tbl>
    <w:p>
      <w:pPr>
        <w:spacing w:after="60"/>
      </w:pPr>
    </w:p>
    <w:p>
      <w:r>
        <w:br w:type="page"/>
      </w:r>
    </w:p>
    <w:p>
      <w:pPr>
        <w:pStyle w:val="Heading2"/>
        <w:spacing w:after="150" w:before="300"/>
      </w:pPr>
      <w:r>
        <w:rPr>
          <w:rFonts w:ascii="Arial" w:eastAsia="Microsoft YaHei" w:hAnsi="Arial"/>
          <w:b/>
          <w:bCs/>
          <w:color w:val="2E75B6"/>
          <w:sz w:val="30"/>
          <w:szCs w:val="30"/>
        </w:rPr>
        <w:t xml:space="preserve">类别二：国内核心学术文献</w:t>
      </w:r>
    </w:p>
    <w:p>
      <w:pPr>
        <w:spacing w:after="120" w:line="360"/>
        <w:ind w:firstLine="480"/>
        <w:jc w:val="left"/>
      </w:pPr>
      <w:r>
        <w:rPr>
          <w:rFonts w:ascii="Arial" w:eastAsia="Microsoft YaHei" w:hAnsi="Arial"/>
          <w:b w:val="false"/>
          <w:bCs w:val="false"/>
          <w:i w:val="false"/>
          <w:iCs w:val="false"/>
          <w:color w:val="666666"/>
          <w:sz w:val="20"/>
          <w:szCs w:val="20"/>
        </w:rPr>
        <w:t xml:space="preserve">本类文献共收录14篇，涵盖幼儿行为观察评估体系构建、量表编制与信效度检验、社会性情绪发展评估、问题行为识别等领域。来源以CSSCI/北大核心期刊和SSCI国际期刊为主。</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100"/>
        <w:gridCol w:w="1500"/>
        <w:gridCol w:w="600"/>
        <w:gridCol w:w="2400"/>
        <w:gridCol w:w="600"/>
      </w:tblGrid>
      <w:tr>
        <w:trPr>
          <w:cantSplit/>
        </w:trPr>
        <w:tc>
          <w:tcPr>
            <w:tcW w:type="dxa" w:w="6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序号</w:t>
            </w:r>
          </w:p>
        </w:tc>
        <w:tc>
          <w:tcPr>
            <w:tcW w:type="dxa" w:w="28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文献标题</w:t>
            </w:r>
          </w:p>
        </w:tc>
        <w:tc>
          <w:tcPr>
            <w:tcW w:type="dxa" w:w="11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作者</w:t>
            </w:r>
          </w:p>
        </w:tc>
        <w:tc>
          <w:tcPr>
            <w:tcW w:type="dxa" w:w="15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来源/期刊</w:t>
            </w:r>
          </w:p>
        </w:tc>
        <w:tc>
          <w:tcPr>
            <w:tcW w:type="dxa" w:w="6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年份</w:t>
            </w:r>
          </w:p>
        </w:tc>
        <w:tc>
          <w:tcPr>
            <w:tcW w:type="dxa" w:w="24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核心结论/价值</w:t>
            </w:r>
          </w:p>
        </w:tc>
        <w:tc>
          <w:tcPr>
            <w:tcW w:type="dxa" w:w="6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推荐</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儿童观察记录量表在中国学前儿童中的信效度检验</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熊灿灿、黄瑾等</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中国临床心理学杂志(CSSCI)</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2023</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COR量表中文版修订，950名儿童验证，八因子结构拟合良好(CFI=0.97)，具跨性别等值性</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3-6岁幼儿积木建构游戏行为观察与评估量表的研制</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研究团队</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维普期刊</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2024</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四维度结构模型(精细动作/表征/问题解决/创造力)，KMO=0.867，标准化工具范例</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3</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构建支架系统，提升观察能力</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张新新</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中国教育报（学前周刊）</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2026</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三位一体观察支架系统，将《指南》目标转化为可观察行为指标，推广检核表法和评定量表法</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4</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自动化班级观察在师幼互动质量评估中的应用与展望</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王楠、张云运等</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北京师范大学学报(CSSCI)</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2024</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综述自动化观察技术(计算机视觉/音频分析/多模态融合)在师幼互动评估中的应用与前景</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5</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高瞻课程的理论与实践：学前儿童观察评价系统(COR Advantage)</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霍力岩等(译)</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教育科学出版社</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2018</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系统介绍COR Advantage，36条目8层级水平，国际公认基于观察的过程性评价工具经典</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6</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基于游戏行为观察的幼儿社会性发展评价体系构建</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张智博</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学术期刊</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2025</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五维度评价体系(互动表达/合作参与/冲突处理/规则认知/情绪调控)，评价者间一致性0.78+</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7</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3-6岁幼儿社会领域发展群体性评估工具的编制</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赵晓婷、张云运等</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心理与行为研究(CSSCI)</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2025</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6维度24题目，2352名幼儿验证，alpha=0.93，具跨性别/年级/城乡测量等值性</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8</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中国文化情境下学龄前儿童社会情感能力量表编制</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研究团队</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Frontiers in Psychology(SSCI)</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2026</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4维度21条目，1666名儿童验证，CFI=0.95，填补中国本土化社会情感能力评估空白</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9</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幼儿亲社会行为观察评估工具开发——基于PTM-R本土化修订</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研究团队</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学术论文</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2026</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四维度观察评估量表，525名幼儿验证，四因子模型解释总变异62.7%</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10</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年龄与发育进程问卷:社会-情绪(ASQ:SE-2)中文版效度研究</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张晶、卞晓燕等</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中国儿童保健杂志(核心)</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2022</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560名儿童验证，敏感性60-77%，特异性83-95%，为中国婴幼儿社会情绪筛查提供有效工具</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11</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1280名3-6岁儿童情绪与行为问题调查研究</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黄广文等</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中国儿童保健杂志(核心)</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2012</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SDQ调查，困难问题检出率11.6%，多动注意不能异常最高(11.5%)，提供流行病学依据</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12</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Devereux幼儿心理韧性评估量表(DECA-II)中文修订</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季雨竹等</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中国心理卫生杂志(CSSCI)</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2015</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DECA-II中文修订，为评估幼儿心理韧性和社会情绪能力提供本土化检验工具</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666666"/>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13</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中国学龄前儿童社会情绪与交流能力评估量表的研发</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王婧涛等</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中国儿童保健杂志(核心)</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2024</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研发适用于中国学龄前儿童的社会情绪与交流能力综合评估量表</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666666"/>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14</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幼儿园教师游戏观察素养评价指标体系的构建</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研究团队</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上海学前教育网</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2025</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3个一级指标、9个二级指标和46个三级指标，系统构建教师观察素养评价框架</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666666"/>
                <w:sz w:val="17"/>
                <w:szCs w:val="17"/>
              </w:rPr>
              <w:t xml:space="preserve">△</w:t>
            </w:r>
          </w:p>
        </w:tc>
      </w:tr>
    </w:tbl>
    <w:p>
      <w:pPr>
        <w:spacing w:after="60"/>
      </w:pPr>
    </w:p>
    <w:p>
      <w:r>
        <w:br w:type="page"/>
      </w:r>
    </w:p>
    <w:p>
      <w:pPr>
        <w:pStyle w:val="Heading2"/>
        <w:spacing w:after="150" w:before="300"/>
      </w:pPr>
      <w:r>
        <w:rPr>
          <w:rFonts w:ascii="Arial" w:eastAsia="Microsoft YaHei" w:hAnsi="Arial"/>
          <w:b/>
          <w:bCs/>
          <w:color w:val="2E75B6"/>
          <w:sz w:val="30"/>
          <w:szCs w:val="30"/>
        </w:rPr>
        <w:t xml:space="preserve">类别三：国际经典评估体系文献</w:t>
      </w:r>
    </w:p>
    <w:p>
      <w:pPr>
        <w:spacing w:after="120" w:line="360"/>
        <w:ind w:firstLine="480"/>
        <w:jc w:val="left"/>
      </w:pPr>
      <w:r>
        <w:rPr>
          <w:rFonts w:ascii="Arial" w:eastAsia="Microsoft YaHei" w:hAnsi="Arial"/>
          <w:b w:val="false"/>
          <w:bCs w:val="false"/>
          <w:i w:val="false"/>
          <w:iCs w:val="false"/>
          <w:color w:val="666666"/>
          <w:sz w:val="20"/>
          <w:szCs w:val="20"/>
        </w:rPr>
        <w:t xml:space="preserve">本类文献共收录13篇，涵盖CLASS、ECERS、COR Advantage、WSS四大国际经典评估体系的官方手册、理论框架论文、跨文化验证研究及系统综述。这些文献为评估工具设计提供国际标杆。</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100"/>
        <w:gridCol w:w="1500"/>
        <w:gridCol w:w="600"/>
        <w:gridCol w:w="2400"/>
        <w:gridCol w:w="600"/>
      </w:tblGrid>
      <w:tr>
        <w:trPr>
          <w:cantSplit/>
        </w:trPr>
        <w:tc>
          <w:tcPr>
            <w:tcW w:type="dxa" w:w="6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序号</w:t>
            </w:r>
          </w:p>
        </w:tc>
        <w:tc>
          <w:tcPr>
            <w:tcW w:type="dxa" w:w="28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文献标题</w:t>
            </w:r>
          </w:p>
        </w:tc>
        <w:tc>
          <w:tcPr>
            <w:tcW w:type="dxa" w:w="11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作者</w:t>
            </w:r>
          </w:p>
        </w:tc>
        <w:tc>
          <w:tcPr>
            <w:tcW w:type="dxa" w:w="15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来源/期刊</w:t>
            </w:r>
          </w:p>
        </w:tc>
        <w:tc>
          <w:tcPr>
            <w:tcW w:type="dxa" w:w="6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年份</w:t>
            </w:r>
          </w:p>
        </w:tc>
        <w:tc>
          <w:tcPr>
            <w:tcW w:type="dxa" w:w="24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核心结论/价值</w:t>
            </w:r>
          </w:p>
        </w:tc>
        <w:tc>
          <w:tcPr>
            <w:tcW w:type="dxa" w:w="6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推荐</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Teaching through Interactions: Testing a Developmental Framework (CLASS理论框架)</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Hamre, Pianta等</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Elementary School Journal(SSCI)</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2013</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基于4341个课堂验证CLASS三领域结构(情感支持/课堂组织/教学支持)，CLASS核心理论基础</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CLASS系统综述与荟萃分析(35项研究)</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Perlman等</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PLOS ONE(SCI)</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2016</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CLASS三维度与幼儿结果存在预期方向关联，揭示使用方法异质性，呼吁标准化</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3</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CLASS Pre-K手册(工具书)</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Pianta, La Paro, Hamre</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Paul H. Brookes Publishing</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2015</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10维度3领域7点量表，全球最广泛使用的师幼互动质量评估工具权威手册</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4</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CLASS在德国幼儿园的因子分析验证</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Bihler等</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Frontiers in Psychology(SSCI)</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2018</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177个德国课堂验证CLASS三因子结构跨文化适用性，指出文化差异对评分的影响</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666666"/>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5</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ECERS与幼儿结果关系的系统综述与荟萃分析</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Brunsek等</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PLOS ONE(SCI)</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2017</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73项研究综述(33318名幼儿)，ECERS总分与语言和积极行为存在微弱但预期方向关联</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6</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ECERS范围综述(154项研究)</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Alpys, Hernandez-Torrano</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Early Education and Development(SSCI)</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2026</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系统梳理ECERS五大应用方向，呼吁结合多种评估工具全面评价，强调文化敏感性</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7</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ECERS-R手册(工具书)</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Harms, Clifford, Cryer</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Teachers College Press</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1998</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43条目7子量表7点评分，全球使用最广泛的幼儿教育环境质量评估工具</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8</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COR Advantage验证研究(多层双因子建模)</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Akaeze</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ResearchGate/学位论文</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2023</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验证COR Advantage结构效度，支持其作为基于课程的嵌入式评估工具</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9</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COR Advantage官方工具文档</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HighScope基金会</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HighScope官方出版物</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2021</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8内容领域8评分等级，教师通过日常轶事记录评估，与教学计划无缝整合</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10</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WSS教师判断效度验证(K-3年级)</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Meisels等</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American Educational Research Journal(SSCI)</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2001</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345名儿童验证，WSS与标准化测验高度相关，有效区分有风险儿童</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11</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WSS信度与效度研究(奠基性实证)</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Meisels等</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Early Childhood Research Quarterly(SSCI)</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1995</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100名幼儿园儿童验证，WSS能准确预测标准化成就测验表现，WSS奠基性研究</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12</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WSS-5第五版手册(工具书)</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Meisels等</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Pearson</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2015</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三大互补要素(检查清单/作品集/总结报告)，覆盖学前至五年级的真实性表现性评估</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13</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幼儿教育直接观察系统系统文献综述</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国际研究团队</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PMC/系统综述</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2025</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区分标准化与非标准化观察系统，CLASS和inCLASS为最常用标准化工具</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bl>
    <w:p>
      <w:pPr>
        <w:spacing w:after="60"/>
      </w:pPr>
    </w:p>
    <w:p>
      <w:r>
        <w:br w:type="page"/>
      </w:r>
    </w:p>
    <w:p>
      <w:pPr>
        <w:pStyle w:val="Heading2"/>
        <w:spacing w:after="150" w:before="300"/>
      </w:pPr>
      <w:r>
        <w:rPr>
          <w:rFonts w:ascii="Arial" w:eastAsia="Microsoft YaHei" w:hAnsi="Arial"/>
          <w:b/>
          <w:bCs/>
          <w:color w:val="2E75B6"/>
          <w:sz w:val="30"/>
          <w:szCs w:val="30"/>
        </w:rPr>
        <w:t xml:space="preserve">类别四：数字化评估系统文献</w:t>
      </w:r>
    </w:p>
    <w:p>
      <w:pPr>
        <w:spacing w:after="120" w:line="360"/>
        <w:ind w:firstLine="480"/>
        <w:jc w:val="left"/>
      </w:pPr>
      <w:r>
        <w:rPr>
          <w:rFonts w:ascii="Arial" w:eastAsia="Microsoft YaHei" w:hAnsi="Arial"/>
          <w:b w:val="false"/>
          <w:bCs w:val="false"/>
          <w:i w:val="false"/>
          <w:iCs w:val="false"/>
          <w:color w:val="666666"/>
          <w:sz w:val="20"/>
          <w:szCs w:val="20"/>
        </w:rPr>
        <w:t xml:space="preserve">本类文献共收录8篇，涵盖数字化学前评估工具验证、游戏化认知评估、AI自动化观察技术框架、国内幼儿园数字化评估平台实践案例及商业化评估软件功能参考。</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100"/>
        <w:gridCol w:w="1500"/>
        <w:gridCol w:w="600"/>
        <w:gridCol w:w="2400"/>
        <w:gridCol w:w="600"/>
      </w:tblGrid>
      <w:tr>
        <w:trPr>
          <w:cantSplit/>
        </w:trPr>
        <w:tc>
          <w:tcPr>
            <w:tcW w:type="dxa" w:w="6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序号</w:t>
            </w:r>
          </w:p>
        </w:tc>
        <w:tc>
          <w:tcPr>
            <w:tcW w:type="dxa" w:w="28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文献标题</w:t>
            </w:r>
          </w:p>
        </w:tc>
        <w:tc>
          <w:tcPr>
            <w:tcW w:type="dxa" w:w="11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作者</w:t>
            </w:r>
          </w:p>
        </w:tc>
        <w:tc>
          <w:tcPr>
            <w:tcW w:type="dxa" w:w="15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来源/期刊</w:t>
            </w:r>
          </w:p>
        </w:tc>
        <w:tc>
          <w:tcPr>
            <w:tcW w:type="dxa" w:w="6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年份</w:t>
            </w:r>
          </w:p>
        </w:tc>
        <w:tc>
          <w:tcPr>
            <w:tcW w:type="dxa" w:w="24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核心结论/价值</w:t>
            </w:r>
          </w:p>
        </w:tc>
        <w:tc>
          <w:tcPr>
            <w:tcW w:type="dxa" w:w="6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推荐</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触摸屏数字化学前评估工具DAP-T初步验证</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Apicerni等</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Journal of Intelligence(SSCI)</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2026</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105名幼儿验证，信度0.71-0.97，与纸笔效标r=0.52-0.95，展示数字化工具标准化优势</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游戏化认知评估工具DEEP(印度农村验证)</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Mukherjee等</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Frontiers in Psychology(SSCI)</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2020</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200名儿童验证，机器学习预测与Bayley-III认知分数r=0.67，证明非专业人员可用</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3</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人机协同：赋能保教质量自评实践</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南京市实验幼儿园</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中国教育新闻网</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2025</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40年实践研发信息平台，数据伴随式采集与智能分析，人类智慧+技术智能协同</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4</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7"/>
                <w:szCs w:val="17"/>
              </w:rPr>
              <w:t xml:space="preserve">自动化班级观察在师幼互动评估中的应用(技术框架)</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王楠、张云运等</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北京师范大学学报(CSSCI)</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2024</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计算机视觉/音频分析/多模态融合技术路线图，人工观察向智能化转型框架</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5</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OLOS早期学习观察系统(IES资助)</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美国教育科学研究所</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U.S. Department of Education</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2020s</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整合三种观察工具的基于网络的观察系统，跨平台兼容，同时捕捉结构和过程质量</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666666"/>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6</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幼儿评估与教学规划导航系统(IES资助)</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美国教育科学研究所</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U.S. Department of Education</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2020s</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混合观察与游戏化评估平台，形成性评估数据转化为可操作信息</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666666"/>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7</w:t>
            </w:r>
          </w:p>
        </w:tc>
        <w:tc>
          <w:tcPr>
            <w:tcW w:type="dxa" w:w="28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e-DECA评估与规划系统2.0</w:t>
            </w:r>
          </w:p>
        </w:tc>
        <w:tc>
          <w:tcPr>
            <w:tcW w:type="dxa" w:w="11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Devereux中心/Kaplan</w:t>
            </w:r>
          </w:p>
        </w:tc>
        <w:tc>
          <w:tcPr>
            <w:tcW w:type="dxa" w:w="1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网络平台产品</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持续更新</w:t>
            </w:r>
          </w:p>
        </w:tc>
        <w:tc>
          <w:tcPr>
            <w:tcW w:type="dxa" w:w="24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DECA网络化版本，在线录入评分、自动生成报告、提供策略建议，评估数字化典型案例</w:t>
            </w:r>
          </w:p>
        </w:tc>
        <w:tc>
          <w:tcPr>
            <w:tcW w:type="dxa" w:w="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666666"/>
                <w:sz w:val="17"/>
                <w:szCs w:val="17"/>
              </w:rPr>
              <w:t xml:space="preserve">△</w:t>
            </w:r>
          </w:p>
        </w:tc>
      </w:tr>
      <w:tr>
        <w:trPr>
          <w:cantSplit/>
        </w:trPr>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8</w:t>
            </w:r>
          </w:p>
        </w:tc>
        <w:tc>
          <w:tcPr>
            <w:tcW w:type="dxa" w:w="28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Illumine幼儿园评估软件</w:t>
            </w:r>
          </w:p>
        </w:tc>
        <w:tc>
          <w:tcPr>
            <w:tcW w:type="dxa" w:w="11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Illumine Technology</w:t>
            </w:r>
          </w:p>
        </w:tc>
        <w:tc>
          <w:tcPr>
            <w:tcW w:type="dxa" w:w="1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商业化软件平台</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持续更新</w:t>
            </w:r>
          </w:p>
        </w:tc>
        <w:tc>
          <w:tcPr>
            <w:tcW w:type="dxa" w:w="24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支持多种课程框架和自定义评估标准，多媒体记录方式，典型功能架构参考</w:t>
            </w:r>
          </w:p>
        </w:tc>
        <w:tc>
          <w:tcPr>
            <w:tcW w:type="dxa" w:w="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666666"/>
                <w:sz w:val="17"/>
                <w:szCs w:val="17"/>
              </w:rPr>
              <w:t xml:space="preserve">△</w:t>
            </w:r>
          </w:p>
        </w:tc>
      </w:tr>
    </w:tbl>
    <w:p>
      <w:r>
        <w:br w:type="page"/>
      </w:r>
    </w:p>
    <w:p>
      <w:pPr>
        <w:pStyle w:val="Heading1"/>
        <w:spacing w:after="200" w:before="400"/>
      </w:pPr>
      <w:r>
        <w:rPr>
          <w:rFonts w:ascii="Arial" w:eastAsia="Microsoft YaHei" w:hAnsi="Arial"/>
          <w:b/>
          <w:bCs/>
          <w:color w:val="1B3A5C"/>
          <w:sz w:val="36"/>
          <w:szCs w:val="36"/>
        </w:rPr>
        <w:t xml:space="preserve">第二部分：文献综述摘要</w:t>
      </w:r>
    </w:p>
    <w:p>
      <w:pPr>
        <w:pStyle w:val="Heading2"/>
        <w:spacing w:after="150" w:before="300"/>
      </w:pPr>
      <w:r>
        <w:rPr>
          <w:rFonts w:ascii="Arial" w:eastAsia="Microsoft YaHei" w:hAnsi="Arial"/>
          <w:b/>
          <w:bCs/>
          <w:color w:val="2E75B6"/>
          <w:sz w:val="30"/>
          <w:szCs w:val="30"/>
        </w:rPr>
        <w:t xml:space="preserve">一、国内政策标准研究综述</w:t>
      </w:r>
    </w:p>
    <w:p>
      <w:pPr>
        <w:spacing w:after="120" w:line="360"/>
        <w:ind w:firstLine="480"/>
        <w:jc w:val="left"/>
      </w:pPr>
      <w:r>
        <w:rPr>
          <w:rFonts w:ascii="Arial" w:eastAsia="Microsoft YaHei" w:hAnsi="Arial"/>
          <w:b w:val="false"/>
          <w:bCs w:val="false"/>
          <w:i w:val="false"/>
          <w:iCs w:val="false"/>
          <w:color w:val="333333"/>
          <w:sz w:val="22"/>
          <w:szCs w:val="22"/>
        </w:rPr>
        <w:t xml:space="preserve">我国幼儿发展评价的政策框架已形成以《3-6岁儿童学习与发展指南》(2012)为顶层设计、《幼儿园保育教育质量评估指南》(2022)为实施纲领、《0-6岁儿童发育行为评估量表》(2017)为标准化工具的三位一体格局。《指南》从健康、语言、社会、科学、艺术五大领域提出32个学习与发展目标，按3-4岁、4-5岁、5-6岁三个年龄段分层描述，为评估指标体系提供了最权威的框架依据。《评估指南》首次在国家政策层面确立"聚焦班级观察"和"不少于半日的连续自然观察"要求，标志着幼儿评价从"重结构质量"向"重过程质量"的根本转变。学术研究方面，杨莉君等(2017)从理论层面论证了过程性评价的核心地位，梁慧娟(2023)系统阐述了"以评促建"的实践路径。国家卫健委《0-6岁儿童发育行为评估量表》涵盖大运动、精细动作、语言、适应能力和社会行为5个能区共261个测查项目，为行为指标量化提供了标准化参照。</w:t>
      </w:r>
    </w:p>
    <w:p>
      <w:pPr>
        <w:pStyle w:val="Heading2"/>
        <w:spacing w:after="150" w:before="300"/>
      </w:pPr>
      <w:r>
        <w:rPr>
          <w:rFonts w:ascii="Arial" w:eastAsia="Microsoft YaHei" w:hAnsi="Arial"/>
          <w:b/>
          <w:bCs/>
          <w:color w:val="2E75B6"/>
          <w:sz w:val="30"/>
          <w:szCs w:val="30"/>
        </w:rPr>
        <w:t xml:space="preserve">二、国内核心学术研究综述</w:t>
      </w:r>
    </w:p>
    <w:p>
      <w:pPr>
        <w:spacing w:after="120" w:line="360"/>
        <w:ind w:firstLine="480"/>
        <w:jc w:val="left"/>
      </w:pPr>
      <w:r>
        <w:rPr>
          <w:rFonts w:ascii="Arial" w:eastAsia="Microsoft YaHei" w:hAnsi="Arial"/>
          <w:b w:val="false"/>
          <w:bCs w:val="false"/>
          <w:i w:val="false"/>
          <w:iCs w:val="false"/>
          <w:color w:val="333333"/>
          <w:sz w:val="22"/>
          <w:szCs w:val="22"/>
        </w:rPr>
        <w:t xml:space="preserve">国内幼儿行为观察评估的学术研究呈现三大趋势：一是评估工具从"引进修订"走向"自主编制"。早期研究以翻译修订国际工具为主（如COR量表中文版信效度检验、ASQ:SE-2中文版验证、DECA-II中文修订），近年涌现大量自主编制的本土化量表，如赵晓婷等(2025)编制的3-6岁幼儿社会领域发展群体性评估工具（6维度24题目，2352人验证）、中国文化情境下学龄前儿童社会情感能力量表（SSCI发表）等。二是观察方法从单一走向多元融合。检核表法、等级量表法、轶事记录法、时间取样法、事件取样法等传统方法仍在一线广泛使用，同时自动化观察技术（计算机视觉、音频分析、多模态融合）开始进入研究视野。三是评估对象从"个体诊断"拓展到"群体监测"，群体性评估工具的开发为幼儿园保教质量监测提供了新思路。社会性情绪发展评估是当前最活跃的研究领域，2024-2026年涌现多篇高质量量表编制研究。</w:t>
      </w:r>
    </w:p>
    <w:p>
      <w:pPr>
        <w:pStyle w:val="Heading2"/>
        <w:spacing w:after="150" w:before="300"/>
      </w:pPr>
      <w:r>
        <w:rPr>
          <w:rFonts w:ascii="Arial" w:eastAsia="Microsoft YaHei" w:hAnsi="Arial"/>
          <w:b/>
          <w:bCs/>
          <w:color w:val="2E75B6"/>
          <w:sz w:val="30"/>
          <w:szCs w:val="30"/>
        </w:rPr>
        <w:t xml:space="preserve">三、国际经典评估体系研究综述</w:t>
      </w:r>
    </w:p>
    <w:p>
      <w:pPr>
        <w:spacing w:after="120" w:line="360"/>
        <w:ind w:firstLine="480"/>
        <w:jc w:val="left"/>
      </w:pPr>
      <w:r>
        <w:rPr>
          <w:rFonts w:ascii="Arial" w:eastAsia="Microsoft YaHei" w:hAnsi="Arial"/>
          <w:b w:val="false"/>
          <w:bCs w:val="false"/>
          <w:i w:val="false"/>
          <w:iCs w:val="false"/>
          <w:color w:val="333333"/>
          <w:sz w:val="22"/>
          <w:szCs w:val="22"/>
        </w:rPr>
        <w:t xml:space="preserve">国际幼儿评估领域形成了以CLASS、ECERS、COR、WSS为代表的四大经典体系，各有侧重且互补。CLASS聚焦师幼互动过程质量，通过情感支持、课堂组织、教学支持三个领域10个维度进行7点量表评分，Hamre等(2013)基于4341个课堂数据验证了其三领域结构，已成为美国各州QRIS质量评级系统的核心工具。ECERS评估教育环境质量（结构+过程），Harms等编制的ECERS-R包含43条目7子量表，是全球使用最广泛的环境评估工具；2026年Alpys等的范围综述(154项研究)系统梳理了其五大应用方向。COR Advantage基于日常轶事记录追踪个体发展，涵盖8个内容领域8个评分等级，强调与教学计划无缝整合。WSS强调嵌入课程的真实性表现性评估，Meisels等(1995, 2001)的多项研究证实了教师判断的效度和预测力。荟萃分析表明这些工具与幼儿结果的关联效应量普遍偏小但方向一致，反映了幼儿发展受多因素影响的复杂性。跨文化效度验证（如CLASS在德国、中国的验证）提示需要关注文化适应性。</w:t>
      </w:r>
    </w:p>
    <w:p>
      <w:pPr>
        <w:pStyle w:val="Heading2"/>
        <w:spacing w:after="150" w:before="300"/>
      </w:pPr>
      <w:r>
        <w:rPr>
          <w:rFonts w:ascii="Arial" w:eastAsia="Microsoft YaHei" w:hAnsi="Arial"/>
          <w:b/>
          <w:bCs/>
          <w:color w:val="2E75B6"/>
          <w:sz w:val="30"/>
          <w:szCs w:val="30"/>
        </w:rPr>
        <w:t xml:space="preserve">四、数字化评估系统研究综述</w:t>
      </w:r>
    </w:p>
    <w:p>
      <w:pPr>
        <w:spacing w:after="120" w:line="360"/>
        <w:ind w:firstLine="480"/>
        <w:jc w:val="left"/>
      </w:pPr>
      <w:r>
        <w:rPr>
          <w:rFonts w:ascii="Arial" w:eastAsia="Microsoft YaHei" w:hAnsi="Arial"/>
          <w:b w:val="false"/>
          <w:bCs w:val="false"/>
          <w:i w:val="false"/>
          <w:iCs w:val="false"/>
          <w:color w:val="333333"/>
          <w:sz w:val="22"/>
          <w:szCs w:val="22"/>
        </w:rPr>
        <w:t xml:space="preserve">幼儿评估的数字化转型呈现加速趋势，主要体现在三个层面。技术层面，触摸屏/平板电脑评估工具（如DAP-T）展示了在标准化、参与度和效率方面的优势，信度可达0.71-0.97；游戏化评估工具（如DEEP）结合机器学习，使非专业人员也能在低资源环境中进行认知评估（预测精度r=0.67）。智能化层面，王楠等(2024)系统综述了计算机视觉、音频分析、多模态融合等自动化观察技术在师幼互动评估中的应用前景，为传统人工观察向智能化转型提供了技术路线图。实践层面，南京市实验幼儿园(2025)基于40年实践研发的"为了完整儿童"信息平台，实现了数据的伴随式采集与智能分析，代表了"人类智慧+技术智能"协同增效的本土化创新路径。国际上，IES资助的OLOS系统和评估导航平台代表了"评估-教学"一体化的发展方向。当前研究空白包括：数字化工具的长期效度验证、数据隐私与伦理规范、多源数据融合的"全场景"评估矩阵等。</w:t>
      </w:r>
    </w:p>
    <w:p>
      <w:r>
        <w:br w:type="page"/>
      </w:r>
    </w:p>
    <w:p>
      <w:pPr>
        <w:pStyle w:val="Heading1"/>
        <w:spacing w:after="200" w:before="400"/>
      </w:pPr>
      <w:r>
        <w:rPr>
          <w:rFonts w:ascii="Arial" w:eastAsia="Microsoft YaHei" w:hAnsi="Arial"/>
          <w:b/>
          <w:bCs/>
          <w:color w:val="1B3A5C"/>
          <w:sz w:val="36"/>
          <w:szCs w:val="36"/>
        </w:rPr>
        <w:t xml:space="preserve">第三部分：核心文献推荐（TOP15）</w:t>
      </w:r>
    </w:p>
    <w:p>
      <w:pPr>
        <w:spacing w:after="120" w:line="360"/>
        <w:ind w:firstLine="480"/>
        <w:jc w:val="left"/>
      </w:pPr>
      <w:r>
        <w:rPr>
          <w:rFonts w:ascii="Arial" w:eastAsia="Microsoft YaHei" w:hAnsi="Arial"/>
          <w:b w:val="false"/>
          <w:bCs w:val="false"/>
          <w:i w:val="false"/>
          <w:iCs w:val="false"/>
          <w:color w:val="666666"/>
          <w:sz w:val="20"/>
          <w:szCs w:val="20"/>
        </w:rPr>
        <w:t xml:space="preserve">以下15篇文献是构建「幼儿园幼儿行为观察评估系统」最关键的文献，按重要性排序。每篇均标注可直接引用的理论、指标或方法。</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600"/>
        <w:gridCol w:w="3900"/>
      </w:tblGrid>
      <w:tr>
        <w:trPr>
          <w:cantSplit/>
        </w:trPr>
        <w:tc>
          <w:tcPr>
            <w:tcW w:type="dxa" w:w="5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排名</w:t>
            </w:r>
          </w:p>
        </w:tc>
        <w:tc>
          <w:tcPr>
            <w:tcW w:type="dxa" w:w="30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文献标题</w:t>
            </w:r>
          </w:p>
        </w:tc>
        <w:tc>
          <w:tcPr>
            <w:tcW w:type="dxa" w:w="16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作者/年份</w:t>
            </w:r>
          </w:p>
        </w:tc>
        <w:tc>
          <w:tcPr>
            <w:tcW w:type="dxa" w:w="3900"/>
            <w:tcBorders>
              <w:top w:val="single" w:color="B8C9D9" w:sz="1"/>
              <w:left w:val="single" w:color="B8C9D9" w:sz="1"/>
              <w:bottom w:val="single" w:color="B8C9D9" w:sz="1"/>
              <w:right w:val="single" w:color="B8C9D9" w:sz="1"/>
            </w:tcBorders>
            <w:shd w:fill="1B3A5C"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核心价值与可直接引用内容</w:t>
            </w:r>
          </w:p>
        </w:tc>
      </w:tr>
      <w:tr>
        <w:trPr>
          <w:cantSplit/>
        </w:trPr>
        <w:tc>
          <w:tcPr>
            <w:tcW w:type="dxa" w:w="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1</w:t>
            </w:r>
          </w:p>
        </w:tc>
        <w:tc>
          <w:tcPr>
            <w:tcW w:type="dxa" w:w="30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《3-6岁儿童学习与发展指南》</w:t>
            </w:r>
          </w:p>
        </w:tc>
        <w:tc>
          <w:tcPr>
            <w:tcW w:type="dxa" w:w="1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教育部(2012)</w:t>
            </w:r>
          </w:p>
        </w:tc>
        <w:tc>
          <w:tcPr>
            <w:tcW w:type="dxa" w:w="39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五大领域32个目标三年龄段分层——评估系统指标框架的顶层设计依据</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指标框架</w:t>
            </w:r>
          </w:p>
        </w:tc>
      </w:tr>
      <w:tr>
        <w:trPr>
          <w:cantSplit/>
        </w:trPr>
        <w:tc>
          <w:tcPr>
            <w:tcW w:type="dxa" w:w="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2</w:t>
            </w:r>
          </w:p>
        </w:tc>
        <w:tc>
          <w:tcPr>
            <w:tcW w:type="dxa" w:w="30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《幼儿园保育教育质量评估指南》</w:t>
            </w:r>
          </w:p>
        </w:tc>
        <w:tc>
          <w:tcPr>
            <w:tcW w:type="dxa" w:w="1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教育部(2022)</w:t>
            </w:r>
          </w:p>
        </w:tc>
        <w:tc>
          <w:tcPr>
            <w:tcW w:type="dxa" w:w="39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过程评估导向，半日连续自然观察要求——评估方法与记录方式的政策依据</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评估方法</w:t>
            </w:r>
          </w:p>
        </w:tc>
      </w:tr>
      <w:tr>
        <w:trPr>
          <w:cantSplit/>
        </w:trPr>
        <w:tc>
          <w:tcPr>
            <w:tcW w:type="dxa" w:w="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3</w:t>
            </w:r>
          </w:p>
        </w:tc>
        <w:tc>
          <w:tcPr>
            <w:tcW w:type="dxa" w:w="30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《〈3-6岁儿童学习与发展指南〉解读》</w:t>
            </w:r>
          </w:p>
        </w:tc>
        <w:tc>
          <w:tcPr>
            <w:tcW w:type="dxa" w:w="1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李季湄、冯晓霞(2013)</w:t>
            </w:r>
          </w:p>
        </w:tc>
        <w:tc>
          <w:tcPr>
            <w:tcW w:type="dxa" w:w="39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权威解读各领域要点与目标体系——理解评估指标内涵的必读文献</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指标解读</w:t>
            </w:r>
          </w:p>
        </w:tc>
      </w:tr>
      <w:tr>
        <w:trPr>
          <w:cantSplit/>
        </w:trPr>
        <w:tc>
          <w:tcPr>
            <w:tcW w:type="dxa" w:w="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4</w:t>
            </w:r>
          </w:p>
        </w:tc>
        <w:tc>
          <w:tcPr>
            <w:tcW w:type="dxa" w:w="30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《0岁~6岁儿童发育行为评估量表》</w:t>
            </w:r>
          </w:p>
        </w:tc>
        <w:tc>
          <w:tcPr>
            <w:tcW w:type="dxa" w:w="1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国家卫健委(2017)</w:t>
            </w:r>
          </w:p>
        </w:tc>
        <w:tc>
          <w:tcPr>
            <w:tcW w:type="dxa" w:w="39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5能区261项标准化评估——行为指标量化标准与发育商参考的直接来源</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量化标准</w:t>
            </w:r>
          </w:p>
        </w:tc>
      </w:tr>
      <w:tr>
        <w:trPr>
          <w:cantSplit/>
        </w:trPr>
        <w:tc>
          <w:tcPr>
            <w:tcW w:type="dxa" w:w="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5</w:t>
            </w:r>
          </w:p>
        </w:tc>
        <w:tc>
          <w:tcPr>
            <w:tcW w:type="dxa" w:w="30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Teaching through Interactions (CLASS理论框架)</w:t>
            </w:r>
          </w:p>
        </w:tc>
        <w:tc>
          <w:tcPr>
            <w:tcW w:type="dxa" w:w="1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Hamre, Pianta等(2013)</w:t>
            </w:r>
          </w:p>
        </w:tc>
        <w:tc>
          <w:tcPr>
            <w:tcW w:type="dxa" w:w="39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三领域师生互动结构——师幼互动质量评估维度的国际标杆</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评估维度</w:t>
            </w:r>
          </w:p>
        </w:tc>
      </w:tr>
      <w:tr>
        <w:trPr>
          <w:cantSplit/>
        </w:trPr>
        <w:tc>
          <w:tcPr>
            <w:tcW w:type="dxa" w:w="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6</w:t>
            </w:r>
          </w:p>
        </w:tc>
        <w:tc>
          <w:tcPr>
            <w:tcW w:type="dxa" w:w="30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CLASS Pre-K手册</w:t>
            </w:r>
          </w:p>
        </w:tc>
        <w:tc>
          <w:tcPr>
            <w:tcW w:type="dxa" w:w="1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Pianta等(2015)</w:t>
            </w:r>
          </w:p>
        </w:tc>
        <w:tc>
          <w:tcPr>
            <w:tcW w:type="dxa" w:w="39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10维度7点量表评分系统——观察评分规则与等级量表设计的权威参考</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评分规则</w:t>
            </w:r>
          </w:p>
        </w:tc>
      </w:tr>
      <w:tr>
        <w:trPr>
          <w:cantSplit/>
        </w:trPr>
        <w:tc>
          <w:tcPr>
            <w:tcW w:type="dxa" w:w="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7</w:t>
            </w:r>
          </w:p>
        </w:tc>
        <w:tc>
          <w:tcPr>
            <w:tcW w:type="dxa" w:w="30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COR Advantage官方工具文档</w:t>
            </w:r>
          </w:p>
        </w:tc>
        <w:tc>
          <w:tcPr>
            <w:tcW w:type="dxa" w:w="1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HighScope(2021)</w:t>
            </w:r>
          </w:p>
        </w:tc>
        <w:tc>
          <w:tcPr>
            <w:tcW w:type="dxa" w:w="39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8领域8层级轶事记录评估——基于观察的过程性评价工具设计范本</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记录方法</w:t>
            </w:r>
          </w:p>
        </w:tc>
      </w:tr>
      <w:tr>
        <w:trPr>
          <w:cantSplit/>
        </w:trPr>
        <w:tc>
          <w:tcPr>
            <w:tcW w:type="dxa" w:w="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8</w:t>
            </w:r>
          </w:p>
        </w:tc>
        <w:tc>
          <w:tcPr>
            <w:tcW w:type="dxa" w:w="30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WSS-5第五版手册</w:t>
            </w:r>
          </w:p>
        </w:tc>
        <w:tc>
          <w:tcPr>
            <w:tcW w:type="dxa" w:w="1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Meisels等(2015)</w:t>
            </w:r>
          </w:p>
        </w:tc>
        <w:tc>
          <w:tcPr>
            <w:tcW w:type="dxa" w:w="39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检查清单+作品集+总结报告——嵌入课程的真实性表现性评估完整方案</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评估方案</w:t>
            </w:r>
          </w:p>
        </w:tc>
      </w:tr>
      <w:tr>
        <w:trPr>
          <w:cantSplit/>
        </w:trPr>
        <w:tc>
          <w:tcPr>
            <w:tcW w:type="dxa" w:w="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9</w:t>
            </w:r>
          </w:p>
        </w:tc>
        <w:tc>
          <w:tcPr>
            <w:tcW w:type="dxa" w:w="30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儿童观察记录量表(COR)中文版信效度检验</w:t>
            </w:r>
          </w:p>
        </w:tc>
        <w:tc>
          <w:tcPr>
            <w:tcW w:type="dxa" w:w="1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熊灿灿、黄瑾等(2023)</w:t>
            </w:r>
          </w:p>
        </w:tc>
        <w:tc>
          <w:tcPr>
            <w:tcW w:type="dxa" w:w="39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COR本土化验证——国际工具中国化适配的方法论参考</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本土化</w:t>
            </w:r>
          </w:p>
        </w:tc>
      </w:tr>
      <w:tr>
        <w:trPr>
          <w:cantSplit/>
        </w:trPr>
        <w:tc>
          <w:tcPr>
            <w:tcW w:type="dxa" w:w="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10</w:t>
            </w:r>
          </w:p>
        </w:tc>
        <w:tc>
          <w:tcPr>
            <w:tcW w:type="dxa" w:w="30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3-6岁幼儿社会领域发展群体性评估工具</w:t>
            </w:r>
          </w:p>
        </w:tc>
        <w:tc>
          <w:tcPr>
            <w:tcW w:type="dxa" w:w="1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赵晓婷、张云运等(2025)</w:t>
            </w:r>
          </w:p>
        </w:tc>
        <w:tc>
          <w:tcPr>
            <w:tcW w:type="dxa" w:w="39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6维度24题目2352人验证——社会性发展评估指标设计的最新高质量范本</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指标设计</w:t>
            </w:r>
          </w:p>
        </w:tc>
      </w:tr>
      <w:tr>
        <w:trPr>
          <w:cantSplit/>
        </w:trPr>
        <w:tc>
          <w:tcPr>
            <w:tcW w:type="dxa" w:w="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11</w:t>
            </w:r>
          </w:p>
        </w:tc>
        <w:tc>
          <w:tcPr>
            <w:tcW w:type="dxa" w:w="30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自动化班级观察在师幼互动评估中的应用</w:t>
            </w:r>
          </w:p>
        </w:tc>
        <w:tc>
          <w:tcPr>
            <w:tcW w:type="dxa" w:w="1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王楠、张云运等(2024)</w:t>
            </w:r>
          </w:p>
        </w:tc>
        <w:tc>
          <w:tcPr>
            <w:tcW w:type="dxa" w:w="39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AI+多模态观察技术路线图——数字化评估系统技术架构的前沿参考</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技术实现</w:t>
            </w:r>
          </w:p>
        </w:tc>
      </w:tr>
      <w:tr>
        <w:trPr>
          <w:cantSplit/>
        </w:trPr>
        <w:tc>
          <w:tcPr>
            <w:tcW w:type="dxa" w:w="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12</w:t>
            </w:r>
          </w:p>
        </w:tc>
        <w:tc>
          <w:tcPr>
            <w:tcW w:type="dxa" w:w="30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幼儿园保教质量评估指标体系建构研究</w:t>
            </w:r>
          </w:p>
        </w:tc>
        <w:tc>
          <w:tcPr>
            <w:tcW w:type="dxa" w:w="1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杨莉君、贺红芳(2017)</w:t>
            </w:r>
          </w:p>
        </w:tc>
        <w:tc>
          <w:tcPr>
            <w:tcW w:type="dxa" w:w="39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系统建构评估指标体系方法论——指标体系设计逻辑与构建路径参考</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体系建构</w:t>
            </w:r>
          </w:p>
        </w:tc>
      </w:tr>
      <w:tr>
        <w:trPr>
          <w:cantSplit/>
        </w:trPr>
        <w:tc>
          <w:tcPr>
            <w:tcW w:type="dxa" w:w="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13</w:t>
            </w:r>
          </w:p>
        </w:tc>
        <w:tc>
          <w:tcPr>
            <w:tcW w:type="dxa" w:w="30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论过程性的学前教育基本质量评价观</w:t>
            </w:r>
          </w:p>
        </w:tc>
        <w:tc>
          <w:tcPr>
            <w:tcW w:type="dxa" w:w="1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杨莉君、彭荣(2017)</w:t>
            </w:r>
          </w:p>
        </w:tc>
        <w:tc>
          <w:tcPr>
            <w:tcW w:type="dxa" w:w="39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过程性评价理论论证——评估系统设计理念的理论基础</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理论基础</w:t>
            </w:r>
          </w:p>
        </w:tc>
      </w:tr>
      <w:tr>
        <w:trPr>
          <w:cantSplit/>
        </w:trPr>
        <w:tc>
          <w:tcPr>
            <w:tcW w:type="dxa" w:w="5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14</w:t>
            </w:r>
          </w:p>
        </w:tc>
        <w:tc>
          <w:tcPr>
            <w:tcW w:type="dxa" w:w="30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人机协同：赋能保教质量自评实践</w:t>
            </w:r>
          </w:p>
        </w:tc>
        <w:tc>
          <w:tcPr>
            <w:tcW w:type="dxa" w:w="16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南京市实验幼儿园(2025)</w:t>
            </w:r>
          </w:p>
        </w:tc>
        <w:tc>
          <w:tcPr>
            <w:tcW w:type="dxa" w:w="3900"/>
            <w:tcBorders>
              <w:top w:val="single" w:color="B8C9D9" w:sz="1"/>
              <w:left w:val="single" w:color="B8C9D9" w:sz="1"/>
              <w:bottom w:val="single" w:color="B8C9D9" w:sz="1"/>
              <w:right w:val="single" w:color="B8C9D9" w:sz="1"/>
            </w:tcBorders>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40年实践+信息平台——国内幼儿园数字化评估系统落地的成功案例</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系统案例</w:t>
            </w:r>
          </w:p>
        </w:tc>
      </w:tr>
      <w:tr>
        <w:trPr>
          <w:cantSplit/>
        </w:trPr>
        <w:tc>
          <w:tcPr>
            <w:tcW w:type="dxa" w:w="5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D4A017"/>
                <w:sz w:val="18"/>
                <w:szCs w:val="18"/>
              </w:rPr>
              <w:t xml:space="preserve">15</w:t>
            </w:r>
          </w:p>
        </w:tc>
        <w:tc>
          <w:tcPr>
            <w:tcW w:type="dxa" w:w="30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bCs/>
                <w:color w:val="333333"/>
                <w:sz w:val="18"/>
                <w:szCs w:val="18"/>
              </w:rPr>
              <w:t xml:space="preserve">ECERS范围综述(154项研究)</w:t>
            </w:r>
          </w:p>
        </w:tc>
        <w:tc>
          <w:tcPr>
            <w:tcW w:type="dxa" w:w="16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300"/>
            </w:pPr>
            <w:r>
              <w:rPr>
                <w:rFonts w:ascii="Arial" w:eastAsia="Microsoft YaHei" w:hAnsi="Arial"/>
                <w:b w:val="false"/>
                <w:bCs w:val="false"/>
                <w:color w:val="333333"/>
                <w:sz w:val="17"/>
                <w:szCs w:val="17"/>
              </w:rPr>
              <w:t xml:space="preserve">Alpys等(2026)</w:t>
            </w:r>
          </w:p>
        </w:tc>
        <w:tc>
          <w:tcPr>
            <w:tcW w:type="dxa" w:w="3900"/>
            <w:tcBorders>
              <w:top w:val="single" w:color="B8C9D9" w:sz="1"/>
              <w:left w:val="single" w:color="B8C9D9" w:sz="1"/>
              <w:bottom w:val="single" w:color="B8C9D9" w:sz="1"/>
              <w:right w:val="single" w:color="B8C9D9" w:sz="1"/>
            </w:tcBorders>
            <w:shd w:fill="F5F8FC" w:val="clear"/>
            <w:tcMar>
              <w:top w:type="dxa" w:w="50"/>
              <w:left w:type="dxa" w:w="80"/>
              <w:bottom w:type="dxa" w:w="50"/>
              <w:right w:type="dxa" w:w="80"/>
            </w:tcMar>
            <w:vAlign w:val="center"/>
          </w:tcPr>
          <w:p>
            <w:pPr>
              <w:spacing w:line="280"/>
            </w:pPr>
            <w:r>
              <w:rPr>
                <w:rFonts w:ascii="Arial" w:eastAsia="Microsoft YaHei" w:hAnsi="Arial"/>
                <w:color w:val="333333"/>
                <w:sz w:val="17"/>
                <w:szCs w:val="17"/>
              </w:rPr>
              <w:t xml:space="preserve">环境质量评估工具全面综述——评估工具选择与多工具互补使用的决策依据</w:t>
            </w:r>
          </w:p>
          <w:p>
            <w:pPr>
              <w:spacing w:line="280"/>
            </w:pPr>
            <w:r>
              <w:rPr>
                <w:rFonts w:ascii="Arial" w:eastAsia="Microsoft YaHei" w:hAnsi="Arial"/>
                <w:b/>
                <w:bCs/>
                <w:color w:val="2E75B6"/>
                <w:sz w:val="16"/>
                <w:szCs w:val="16"/>
              </w:rPr>
              <w:t xml:space="preserve">可引用：</w:t>
            </w:r>
            <w:r>
              <w:rPr>
                <w:rFonts w:ascii="Arial" w:eastAsia="Microsoft YaHei" w:hAnsi="Arial"/>
                <w:color w:val="2E75B6"/>
                <w:sz w:val="16"/>
                <w:szCs w:val="16"/>
              </w:rPr>
              <w:t xml:space="preserve">工具选择</w:t>
            </w:r>
          </w:p>
        </w:tc>
      </w:tr>
    </w:tbl>
    <w:p>
      <w:r>
        <w:br w:type="page"/>
      </w:r>
    </w:p>
    <w:p>
      <w:pPr>
        <w:pStyle w:val="Heading1"/>
        <w:spacing w:after="200" w:before="400"/>
      </w:pPr>
      <w:r>
        <w:rPr>
          <w:rFonts w:ascii="Arial" w:eastAsia="Microsoft YaHei" w:hAnsi="Arial"/>
          <w:b/>
          <w:bCs/>
          <w:color w:val="1B3A5C"/>
          <w:sz w:val="36"/>
          <w:szCs w:val="36"/>
        </w:rPr>
        <w:t xml:space="preserve">附录：文献检索说明与使用建议</w:t>
      </w:r>
    </w:p>
    <w:p>
      <w:pPr>
        <w:pStyle w:val="Heading2"/>
        <w:spacing w:after="150" w:before="300"/>
      </w:pPr>
      <w:r>
        <w:rPr>
          <w:rFonts w:ascii="Arial" w:eastAsia="Microsoft YaHei" w:hAnsi="Arial"/>
          <w:b/>
          <w:bCs/>
          <w:color w:val="2E75B6"/>
          <w:sz w:val="30"/>
          <w:szCs w:val="30"/>
        </w:rPr>
        <w:t xml:space="preserve">一、检索数据库与策略</w:t>
      </w:r>
    </w:p>
    <w:p>
      <w:pPr>
        <w:spacing w:after="120" w:line="360"/>
        <w:ind w:firstLine="480"/>
        <w:jc w:val="left"/>
      </w:pPr>
      <w:r>
        <w:rPr>
          <w:rFonts w:ascii="Arial" w:eastAsia="Microsoft YaHei" w:hAnsi="Arial"/>
          <w:b w:val="false"/>
          <w:bCs w:val="false"/>
          <w:i w:val="false"/>
          <w:iCs w:val="false"/>
          <w:color w:val="333333"/>
          <w:sz w:val="22"/>
          <w:szCs w:val="22"/>
        </w:rPr>
        <w:t xml:space="preserve">本报告文献通过以下渠道系统检索获得：</w:t>
      </w:r>
    </w:p>
    <w:p>
      <w:pPr>
        <w:spacing w:after="120" w:line="360"/>
        <w:jc w:val="left"/>
      </w:pPr>
      <w:r>
        <w:rPr>
          <w:rFonts w:ascii="Arial" w:eastAsia="Microsoft YaHei" w:hAnsi="Arial"/>
          <w:b w:val="false"/>
          <w:bCs w:val="false"/>
          <w:i w:val="false"/>
          <w:iCs w:val="false"/>
          <w:color w:val="333333"/>
          <w:sz w:val="20"/>
          <w:szCs w:val="20"/>
        </w:rPr>
        <w:t xml:space="preserve">  1. 中国知网(CNKI)、万方数据、维普(CQVIP)——国内学术文献</w:t>
      </w:r>
    </w:p>
    <w:p>
      <w:pPr>
        <w:spacing w:after="120" w:line="360"/>
        <w:jc w:val="left"/>
      </w:pPr>
      <w:r>
        <w:rPr>
          <w:rFonts w:ascii="Arial" w:eastAsia="Microsoft YaHei" w:hAnsi="Arial"/>
          <w:b w:val="false"/>
          <w:bCs w:val="false"/>
          <w:i w:val="false"/>
          <w:iCs w:val="false"/>
          <w:color w:val="333333"/>
          <w:sz w:val="20"/>
          <w:szCs w:val="20"/>
        </w:rPr>
        <w:t xml:space="preserve">  2. Web of Science、PubMed、ERIC——国际学术文献</w:t>
      </w:r>
    </w:p>
    <w:p>
      <w:pPr>
        <w:spacing w:after="120" w:line="360"/>
        <w:jc w:val="left"/>
      </w:pPr>
      <w:r>
        <w:rPr>
          <w:rFonts w:ascii="Arial" w:eastAsia="Microsoft YaHei" w:hAnsi="Arial"/>
          <w:b w:val="false"/>
          <w:bCs w:val="false"/>
          <w:i w:val="false"/>
          <w:iCs w:val="false"/>
          <w:color w:val="333333"/>
          <w:sz w:val="20"/>
          <w:szCs w:val="20"/>
        </w:rPr>
        <w:t xml:space="preserve">  3. 教育部官网、国家卫健委官网——政策文件与标准</w:t>
      </w:r>
    </w:p>
    <w:p>
      <w:pPr>
        <w:spacing w:after="120" w:line="360"/>
        <w:jc w:val="left"/>
      </w:pPr>
      <w:r>
        <w:rPr>
          <w:rFonts w:ascii="Arial" w:eastAsia="Microsoft YaHei" w:hAnsi="Arial"/>
          <w:b w:val="false"/>
          <w:bCs w:val="false"/>
          <w:i w:val="false"/>
          <w:iCs w:val="false"/>
          <w:color w:val="333333"/>
          <w:sz w:val="20"/>
          <w:szCs w:val="20"/>
        </w:rPr>
        <w:t xml:space="preserve">  4. Google Scholar、Frontiers/PLOS ONE等开放获取期刊——补充检索</w:t>
      </w:r>
    </w:p>
    <w:p>
      <w:pPr>
        <w:spacing w:after="120" w:line="360"/>
        <w:jc w:val="left"/>
      </w:pPr>
      <w:r>
        <w:rPr>
          <w:rFonts w:ascii="Arial" w:eastAsia="Microsoft YaHei" w:hAnsi="Arial"/>
          <w:b w:val="false"/>
          <w:bCs w:val="false"/>
          <w:i w:val="false"/>
          <w:iCs w:val="false"/>
          <w:color w:val="333333"/>
          <w:sz w:val="20"/>
          <w:szCs w:val="20"/>
        </w:rPr>
        <w:t xml:space="preserve">  5. HighScope、Pearson等官方出版物——国际评估工具手册</w:t>
      </w:r>
    </w:p>
    <w:p>
      <w:pPr>
        <w:pStyle w:val="Heading2"/>
        <w:spacing w:after="150" w:before="300"/>
      </w:pPr>
      <w:r>
        <w:rPr>
          <w:rFonts w:ascii="Arial" w:eastAsia="Microsoft YaHei" w:hAnsi="Arial"/>
          <w:b/>
          <w:bCs/>
          <w:color w:val="2E75B6"/>
          <w:sz w:val="30"/>
          <w:szCs w:val="30"/>
        </w:rPr>
        <w:t xml:space="preserve">二、文献筛选标准</w:t>
      </w:r>
    </w:p>
    <w:p>
      <w:pPr>
        <w:spacing w:after="120" w:line="360"/>
        <w:jc w:val="left"/>
      </w:pPr>
      <w:r>
        <w:rPr>
          <w:rFonts w:ascii="Arial" w:eastAsia="Microsoft YaHei" w:hAnsi="Arial"/>
          <w:b w:val="false"/>
          <w:bCs w:val="false"/>
          <w:i w:val="false"/>
          <w:iCs w:val="false"/>
          <w:color w:val="333333"/>
          <w:sz w:val="20"/>
          <w:szCs w:val="20"/>
        </w:rPr>
        <w:t xml:space="preserve">  - 时间范围：2015-2025年为主，经典工具与奠基性研究可追溯至1995年</w:t>
      </w:r>
    </w:p>
    <w:p>
      <w:pPr>
        <w:spacing w:after="120" w:line="360"/>
        <w:jc w:val="left"/>
      </w:pPr>
      <w:r>
        <w:rPr>
          <w:rFonts w:ascii="Arial" w:eastAsia="Microsoft YaHei" w:hAnsi="Arial"/>
          <w:b w:val="false"/>
          <w:bCs w:val="false"/>
          <w:i w:val="false"/>
          <w:iCs w:val="false"/>
          <w:color w:val="333333"/>
          <w:sz w:val="20"/>
          <w:szCs w:val="20"/>
        </w:rPr>
        <w:t xml:space="preserve">  - 质量要求：CSSCI/SSCI/北大核心期刊论文、权威学位论文、教育部政策文件、官方工具手册</w:t>
      </w:r>
    </w:p>
    <w:p>
      <w:pPr>
        <w:spacing w:after="120" w:line="360"/>
        <w:jc w:val="left"/>
      </w:pPr>
      <w:r>
        <w:rPr>
          <w:rFonts w:ascii="Arial" w:eastAsia="Microsoft YaHei" w:hAnsi="Arial"/>
          <w:b w:val="false"/>
          <w:bCs w:val="false"/>
          <w:i w:val="false"/>
          <w:iCs w:val="false"/>
          <w:color w:val="333333"/>
          <w:sz w:val="20"/>
          <w:szCs w:val="20"/>
        </w:rPr>
        <w:t xml:space="preserve">  - 排除标准：低质量会议论文、非学术科普、重复内容、无关研究</w:t>
      </w:r>
    </w:p>
    <w:p>
      <w:pPr>
        <w:pStyle w:val="Heading2"/>
        <w:spacing w:after="150" w:before="300"/>
      </w:pPr>
      <w:r>
        <w:rPr>
          <w:rFonts w:ascii="Arial" w:eastAsia="Microsoft YaHei" w:hAnsi="Arial"/>
          <w:b/>
          <w:bCs/>
          <w:color w:val="2E75B6"/>
          <w:sz w:val="30"/>
          <w:szCs w:val="30"/>
        </w:rPr>
        <w:t xml:space="preserve">三、系统设计参考路径</w:t>
      </w:r>
    </w:p>
    <w:p>
      <w:pPr>
        <w:spacing w:after="120" w:line="360"/>
        <w:ind w:firstLine="480"/>
        <w:jc w:val="left"/>
      </w:pPr>
      <w:r>
        <w:rPr>
          <w:rFonts w:ascii="Arial" w:eastAsia="Microsoft YaHei" w:hAnsi="Arial"/>
          <w:b w:val="false"/>
          <w:bCs w:val="false"/>
          <w:i w:val="false"/>
          <w:iCs w:val="false"/>
          <w:color w:val="333333"/>
          <w:sz w:val="22"/>
          <w:szCs w:val="22"/>
        </w:rPr>
        <w:t xml:space="preserve">建议按以下路径使用本文献库支撑系统设计：</w:t>
      </w:r>
    </w:p>
    <w:p>
      <w:pPr>
        <w:spacing w:after="60"/>
      </w:pPr>
    </w:p>
    <w:p>
      <w:pPr>
        <w:spacing w:after="120" w:line="360"/>
        <w:jc w:val="left"/>
      </w:pPr>
      <w:r>
        <w:rPr>
          <w:rFonts w:ascii="Arial" w:eastAsia="Microsoft YaHei" w:hAnsi="Arial"/>
          <w:b/>
          <w:bCs/>
          <w:i w:val="false"/>
          <w:iCs w:val="false"/>
          <w:color w:val="1B3A5C"/>
          <w:sz w:val="22"/>
          <w:szCs w:val="22"/>
        </w:rPr>
        <w:t xml:space="preserve">第一步：理论基础</w:t>
      </w:r>
      <w:r>
        <w:rPr>
          <w:rFonts w:ascii="Arial" w:eastAsia="Microsoft YaHei" w:hAnsi="Arial"/>
          <w:b w:val="false"/>
          <w:bCs w:val="false"/>
          <w:i w:val="false"/>
          <w:iCs w:val="false"/>
          <w:color w:val="333333"/>
          <w:sz w:val="22"/>
          <w:szCs w:val="22"/>
        </w:rPr>
        <w:t xml:space="preserve"> → 阅读《指南》《评估指南》及解读文献，确立评估理念与政策合规性</w:t>
      </w:r>
    </w:p>
    <w:p>
      <w:pPr>
        <w:spacing w:after="120" w:line="360"/>
        <w:jc w:val="left"/>
      </w:pPr>
      <w:r>
        <w:rPr>
          <w:rFonts w:ascii="Arial" w:eastAsia="Microsoft YaHei" w:hAnsi="Arial"/>
          <w:b/>
          <w:bCs/>
          <w:i w:val="false"/>
          <w:iCs w:val="false"/>
          <w:color w:val="1B3A5C"/>
          <w:sz w:val="22"/>
          <w:szCs w:val="22"/>
        </w:rPr>
        <w:t xml:space="preserve">第二步：指标体系</w:t>
      </w:r>
      <w:r>
        <w:rPr>
          <w:rFonts w:ascii="Arial" w:eastAsia="Microsoft YaHei" w:hAnsi="Arial"/>
          <w:b w:val="false"/>
          <w:bCs w:val="false"/>
          <w:i w:val="false"/>
          <w:iCs w:val="false"/>
          <w:color w:val="333333"/>
          <w:sz w:val="22"/>
          <w:szCs w:val="22"/>
        </w:rPr>
        <w:t xml:space="preserve"> → 参考《指南》五大领域目标 + 《发育行为评估量表》5能区 + COR/COR中文版维度结构</w:t>
      </w:r>
    </w:p>
    <w:p>
      <w:pPr>
        <w:spacing w:after="120" w:line="360"/>
        <w:jc w:val="left"/>
      </w:pPr>
      <w:r>
        <w:rPr>
          <w:rFonts w:ascii="Arial" w:eastAsia="Microsoft YaHei" w:hAnsi="Arial"/>
          <w:b/>
          <w:bCs/>
          <w:i w:val="false"/>
          <w:iCs w:val="false"/>
          <w:color w:val="1B3A5C"/>
          <w:sz w:val="22"/>
          <w:szCs w:val="22"/>
        </w:rPr>
        <w:t xml:space="preserve">第三步：记录方法</w:t>
      </w:r>
      <w:r>
        <w:rPr>
          <w:rFonts w:ascii="Arial" w:eastAsia="Microsoft YaHei" w:hAnsi="Arial"/>
          <w:b w:val="false"/>
          <w:bCs w:val="false"/>
          <w:i w:val="false"/>
          <w:iCs w:val="false"/>
          <w:color w:val="333333"/>
          <w:sz w:val="22"/>
          <w:szCs w:val="22"/>
        </w:rPr>
        <w:t xml:space="preserve"> → 借鉴COR轶事记录 + CLASS等级量表 + WSS检查清单 + 检核表/时间取样/事件取样</w:t>
      </w:r>
    </w:p>
    <w:p>
      <w:pPr>
        <w:spacing w:after="120" w:line="360"/>
        <w:jc w:val="left"/>
      </w:pPr>
      <w:r>
        <w:rPr>
          <w:rFonts w:ascii="Arial" w:eastAsia="Microsoft YaHei" w:hAnsi="Arial"/>
          <w:b/>
          <w:bCs/>
          <w:i w:val="false"/>
          <w:iCs w:val="false"/>
          <w:color w:val="1B3A5C"/>
          <w:sz w:val="22"/>
          <w:szCs w:val="22"/>
        </w:rPr>
        <w:t xml:space="preserve">第四步：评分规则</w:t>
      </w:r>
      <w:r>
        <w:rPr>
          <w:rFonts w:ascii="Arial" w:eastAsia="Microsoft YaHei" w:hAnsi="Arial"/>
          <w:b w:val="false"/>
          <w:bCs w:val="false"/>
          <w:i w:val="false"/>
          <w:iCs w:val="false"/>
          <w:color w:val="333333"/>
          <w:sz w:val="22"/>
          <w:szCs w:val="22"/>
        </w:rPr>
        <w:t xml:space="preserve"> → 参考CLASS 7点量表 + COR 8层级水平 + 《发育行为评估量表》发育商</w:t>
      </w:r>
    </w:p>
    <w:p>
      <w:pPr>
        <w:spacing w:after="120" w:line="360"/>
        <w:jc w:val="left"/>
      </w:pPr>
      <w:r>
        <w:rPr>
          <w:rFonts w:ascii="Arial" w:eastAsia="Microsoft YaHei" w:hAnsi="Arial"/>
          <w:b/>
          <w:bCs/>
          <w:i w:val="false"/>
          <w:iCs w:val="false"/>
          <w:color w:val="1B3A5C"/>
          <w:sz w:val="22"/>
          <w:szCs w:val="22"/>
        </w:rPr>
        <w:t xml:space="preserve">第五步：问题识别</w:t>
      </w:r>
      <w:r>
        <w:rPr>
          <w:rFonts w:ascii="Arial" w:eastAsia="Microsoft YaHei" w:hAnsi="Arial"/>
          <w:b w:val="false"/>
          <w:bCs w:val="false"/>
          <w:i w:val="false"/>
          <w:iCs w:val="false"/>
          <w:color w:val="333333"/>
          <w:sz w:val="22"/>
          <w:szCs w:val="22"/>
        </w:rPr>
        <w:t xml:space="preserve"> → 借鉴SDQ困难问卷 + ASQ:SE-2社会情绪筛查 + 社会领域发展评估工具</w:t>
      </w:r>
    </w:p>
    <w:p>
      <w:pPr>
        <w:spacing w:after="120" w:line="360"/>
        <w:jc w:val="left"/>
      </w:pPr>
      <w:r>
        <w:rPr>
          <w:rFonts w:ascii="Arial" w:eastAsia="Microsoft YaHei" w:hAnsi="Arial"/>
          <w:b/>
          <w:bCs/>
          <w:i w:val="false"/>
          <w:iCs w:val="false"/>
          <w:color w:val="1B3A5C"/>
          <w:sz w:val="22"/>
          <w:szCs w:val="22"/>
        </w:rPr>
        <w:t xml:space="preserve">第六步：技术实现</w:t>
      </w:r>
      <w:r>
        <w:rPr>
          <w:rFonts w:ascii="Arial" w:eastAsia="Microsoft YaHei" w:hAnsi="Arial"/>
          <w:b w:val="false"/>
          <w:bCs w:val="false"/>
          <w:i w:val="false"/>
          <w:iCs w:val="false"/>
          <w:color w:val="333333"/>
          <w:sz w:val="22"/>
          <w:szCs w:val="22"/>
        </w:rPr>
        <w:t xml:space="preserve"> → 参考自动化观察技术框架 + DAP-T数字化验证 + 南京实幼人机协同案例</w:t>
      </w:r>
    </w:p>
    <w:p>
      <w:pPr>
        <w:pStyle w:val="Heading2"/>
        <w:spacing w:after="150" w:before="300"/>
      </w:pPr>
      <w:r>
        <w:rPr>
          <w:rFonts w:ascii="Arial" w:eastAsia="Microsoft YaHei" w:hAnsi="Arial"/>
          <w:b/>
          <w:bCs/>
          <w:color w:val="2E75B6"/>
          <w:sz w:val="30"/>
          <w:szCs w:val="30"/>
        </w:rPr>
        <w:t xml:space="preserve">四、重要提示</w:t>
      </w:r>
    </w:p>
    <w:p>
      <w:pPr>
        <w:spacing w:after="120" w:line="360"/>
        <w:jc w:val="left"/>
      </w:pPr>
      <w:r>
        <w:rPr>
          <w:rFonts w:ascii="Arial" w:eastAsia="Microsoft YaHei" w:hAnsi="Arial"/>
          <w:b w:val="false"/>
          <w:bCs w:val="false"/>
          <w:i w:val="false"/>
          <w:iCs w:val="false"/>
          <w:color w:val="333333"/>
          <w:sz w:val="20"/>
          <w:szCs w:val="20"/>
        </w:rPr>
        <w:t xml:space="preserve">  1. 部分文献因网络访问限制，作者、期刊名称等细节可能存在出入，建议正式引用前通过CNKI、万方等数据库核实。</w:t>
      </w:r>
    </w:p>
    <w:p>
      <w:pPr>
        <w:spacing w:after="120" w:line="360"/>
        <w:jc w:val="left"/>
      </w:pPr>
      <w:r>
        <w:rPr>
          <w:rFonts w:ascii="Arial" w:eastAsia="Microsoft YaHei" w:hAnsi="Arial"/>
          <w:b w:val="false"/>
          <w:bCs w:val="false"/>
          <w:i w:val="false"/>
          <w:iCs w:val="false"/>
          <w:color w:val="333333"/>
          <w:sz w:val="20"/>
          <w:szCs w:val="20"/>
        </w:rPr>
        <w:t xml:space="preserve">  2. 国际工具（CLASS/ECERS/COR/WSS）的使用需注意版权问题，系统设计应参考其方法论而非直接复制。</w:t>
      </w:r>
    </w:p>
    <w:p>
      <w:pPr>
        <w:spacing w:after="120" w:line="360"/>
        <w:jc w:val="left"/>
      </w:pPr>
      <w:r>
        <w:rPr>
          <w:rFonts w:ascii="Arial" w:eastAsia="Microsoft YaHei" w:hAnsi="Arial"/>
          <w:b w:val="false"/>
          <w:bCs w:val="false"/>
          <w:i w:val="false"/>
          <w:iCs w:val="false"/>
          <w:color w:val="333333"/>
          <w:sz w:val="20"/>
          <w:szCs w:val="20"/>
        </w:rPr>
        <w:t xml:space="preserve">  3. 建议持续关注《学前教育研究》等CSSCI期刊的最新成果，保持文献库的时效性。</w:t>
      </w:r>
    </w:p>
    <w:p>
      <w:pPr>
        <w:spacing w:after="120" w:line="360"/>
        <w:jc w:val="left"/>
      </w:pPr>
      <w:r>
        <w:rPr>
          <w:rFonts w:ascii="Arial" w:eastAsia="Microsoft YaHei" w:hAnsi="Arial"/>
          <w:b w:val="false"/>
          <w:bCs w:val="false"/>
          <w:i w:val="false"/>
          <w:iCs w:val="false"/>
          <w:color w:val="333333"/>
          <w:sz w:val="20"/>
          <w:szCs w:val="20"/>
        </w:rPr>
        <w:t xml:space="preserve">  4. 数字化评估涉及儿童数据隐私，系统设计需遵守《个人信息保护法》《儿童个人信息网络保护规定》等法规。</w:t>
      </w:r>
    </w:p>
    <w:sectPr>
      <w:headerReference w:type="default" r:id="rId10"/>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666666"/>
        <w:sz w:val="16"/>
        <w:szCs w:val="16"/>
      </w:rPr>
      <w:t xml:space="preserve">— </w:t>
    </w:r>
    <w:r>
      <w:rPr>
        <w:rFonts w:ascii="Arial" w:eastAsia="Microsoft YaHei" w:hAnsi="Arial"/>
        <w:color w:val="666666"/>
        <w:sz w:val="16"/>
        <w:szCs w:val="16"/>
      </w:rPr>
      <w:fldChar w:fldCharType="begin"/>
      <w:instrText xml:space="preserve">PAGE</w:instrText>
      <w:fldChar w:fldCharType="separate"/>
      <w:fldChar w:fldCharType="end"/>
    </w:r>
    <w:r>
      <w:rPr>
        <w:rFonts w:ascii="Arial" w:eastAsia="Microsoft YaHei" w:hAnsi="Arial"/>
        <w:color w:val="66666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i/>
        <w:iCs/>
        <w:color w:val="666666"/>
        <w:sz w:val="16"/>
        <w:szCs w:val="16"/>
      </w:rPr>
      <w:t xml:space="preserve">幼儿园幼儿行为观察评估系统 — 文献库</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宋体"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400"/>
      <w:outlineLvl w:val="0"/>
    </w:pPr>
    <w:rPr>
      <w:rFonts w:ascii="Arial" w:eastAsia="Microsoft YaHei" w:hAnsi="Arial"/>
      <w:b/>
      <w:bCs/>
      <w:color w:val="1B3A5C"/>
      <w:sz w:val="36"/>
      <w:szCs w:val="36"/>
    </w:rPr>
  </w:style>
  <w:style w:type="paragraph" w:styleId="Heading2">
    <w:name w:val="Heading 2"/>
    <w:basedOn w:val="Normal"/>
    <w:next w:val="Normal"/>
    <w:qFormat/>
    <w:pPr>
      <w:keepNext w:val="false"/>
      <w:keepLines w:val="false"/>
      <w:spacing w:after="150" w:before="300"/>
      <w:outlineLvl w:val="1"/>
    </w:pPr>
    <w:rPr>
      <w:rFonts w:ascii="Arial" w:eastAsia="Microsoft YaHei" w:hAnsi="Arial"/>
      <w:b/>
      <w:bCs/>
      <w:color w:val="2E75B6"/>
      <w:sz w:val="30"/>
      <w:szCs w:val="30"/>
    </w:rPr>
  </w:style>
  <w:style w:type="paragraph" w:styleId="Heading3">
    <w:name w:val="Heading 3"/>
    <w:basedOn w:val="Normal"/>
    <w:next w:val="Normal"/>
    <w:qFormat/>
    <w:pPr>
      <w:keepNext w:val="false"/>
      <w:keepLines w:val="false"/>
      <w:spacing w:after="100" w:before="200"/>
      <w:outlineLvl w:val="2"/>
    </w:pPr>
    <w:rPr>
      <w:rFonts w:ascii="Arial" w:eastAsia="Microsoft YaHei"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2026-04-18T01:55:31.016Z</dcterms:created>
  <dcterms:modified xsi:type="dcterms:W3CDTF">2026-04-18T01:55:31.018Z</dcterms:modified>
</cp:coreProperties>
</file>

<file path=docProps/custom.xml><?xml version="1.0" encoding="utf-8"?>
<Properties xmlns="http://schemas.openxmlformats.org/officeDocument/2006/custom-properties" xmlns:vt="http://schemas.openxmlformats.org/officeDocument/2006/docPropsVTypes"/>
</file>