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75B42A" w14:textId="77777777" w:rsidR="00820AD4" w:rsidRDefault="00820AD4">
      <w:pPr>
        <w:jc w:val="center"/>
        <w:rPr>
          <w:rFonts w:ascii="仿宋" w:eastAsia="仿宋" w:hAnsi="仿宋" w:hint="eastAsia"/>
          <w:b/>
          <w:sz w:val="22"/>
          <w:szCs w:val="21"/>
        </w:rPr>
      </w:pPr>
      <w:r>
        <w:rPr>
          <w:rFonts w:ascii="仿宋" w:eastAsia="仿宋" w:hAnsi="仿宋" w:hint="eastAsia"/>
          <w:b/>
          <w:sz w:val="48"/>
          <w:szCs w:val="21"/>
        </w:rPr>
        <w:pict w14:anchorId="0E7940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62.5pt;height:116.25pt;mso-wrap-style:square;mso-position-horizontal-relative:page;mso-position-vertical-relative:page">
            <v:imagedata r:id="rId6" o:title="timg"/>
          </v:shape>
        </w:pict>
      </w:r>
    </w:p>
    <w:p w14:paraId="578D95D6" w14:textId="77777777" w:rsidR="00820AD4" w:rsidRDefault="00820AD4">
      <w:pPr>
        <w:jc w:val="center"/>
        <w:rPr>
          <w:rFonts w:ascii="仿宋" w:eastAsia="仿宋" w:hAnsi="仿宋" w:hint="eastAsia"/>
          <w:b/>
          <w:sz w:val="56"/>
          <w:szCs w:val="56"/>
        </w:rPr>
      </w:pPr>
      <w:r>
        <w:rPr>
          <w:rFonts w:ascii="仿宋" w:eastAsia="仿宋" w:hAnsi="仿宋" w:hint="eastAsia"/>
          <w:b/>
          <w:sz w:val="56"/>
          <w:szCs w:val="56"/>
        </w:rPr>
        <w:t>教育信息技术</w:t>
      </w:r>
      <w:r>
        <w:rPr>
          <w:rFonts w:ascii="仿宋" w:eastAsia="仿宋" w:hAnsi="仿宋" w:hint="eastAsia"/>
          <w:b/>
          <w:sz w:val="56"/>
          <w:szCs w:val="56"/>
        </w:rPr>
        <w:t>部</w:t>
      </w:r>
      <w:r>
        <w:rPr>
          <w:rFonts w:ascii="仿宋" w:eastAsia="仿宋" w:hAnsi="仿宋" w:hint="eastAsia"/>
          <w:b/>
          <w:sz w:val="56"/>
          <w:szCs w:val="56"/>
        </w:rPr>
        <w:br/>
      </w:r>
      <w:r>
        <w:rPr>
          <w:rFonts w:ascii="仿宋" w:eastAsia="仿宋" w:hAnsi="仿宋" w:hint="eastAsia"/>
          <w:b/>
          <w:sz w:val="56"/>
          <w:szCs w:val="56"/>
        </w:rPr>
        <w:t>实验报告</w:t>
      </w:r>
    </w:p>
    <w:p w14:paraId="6DBA0B61" w14:textId="77777777" w:rsidR="00820AD4" w:rsidRDefault="00820AD4">
      <w:pPr>
        <w:jc w:val="center"/>
        <w:rPr>
          <w:rFonts w:ascii="仿宋" w:eastAsia="仿宋" w:hAnsi="仿宋"/>
          <w:b/>
          <w:sz w:val="56"/>
          <w:szCs w:val="56"/>
        </w:rPr>
      </w:pPr>
    </w:p>
    <w:p w14:paraId="155383DF" w14:textId="77777777" w:rsidR="00820AD4" w:rsidRDefault="00820AD4">
      <w:pPr>
        <w:jc w:val="center"/>
        <w:rPr>
          <w:rFonts w:ascii="仿宋" w:eastAsia="仿宋" w:hAnsi="仿宋" w:hint="eastAsia"/>
          <w:b/>
          <w:sz w:val="56"/>
          <w:szCs w:val="56"/>
        </w:rPr>
      </w:pPr>
    </w:p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518"/>
        <w:gridCol w:w="4253"/>
      </w:tblGrid>
      <w:tr w:rsidR="00000000" w14:paraId="57E7E538" w14:textId="77777777">
        <w:trPr>
          <w:jc w:val="center"/>
        </w:trPr>
        <w:tc>
          <w:tcPr>
            <w:tcW w:w="2518" w:type="dxa"/>
            <w:vAlign w:val="bottom"/>
          </w:tcPr>
          <w:p w14:paraId="3FF6D0C3" w14:textId="77777777" w:rsidR="00820AD4" w:rsidRDefault="00820AD4">
            <w:pPr>
              <w:jc w:val="center"/>
              <w:rPr>
                <w:rFonts w:ascii="仿宋" w:eastAsia="仿宋" w:hAnsi="仿宋"/>
                <w:b/>
                <w:sz w:val="52"/>
                <w:szCs w:val="52"/>
              </w:rPr>
            </w:pPr>
            <w:r>
              <w:rPr>
                <w:rFonts w:ascii="仿宋" w:eastAsia="仿宋" w:hAnsi="仿宋" w:hint="eastAsia"/>
                <w:b/>
                <w:sz w:val="52"/>
                <w:szCs w:val="52"/>
              </w:rPr>
              <w:t>课程名称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vAlign w:val="bottom"/>
          </w:tcPr>
          <w:p w14:paraId="7AB39F01" w14:textId="77777777" w:rsidR="00820AD4" w:rsidRDefault="00820AD4">
            <w:pPr>
              <w:jc w:val="center"/>
              <w:rPr>
                <w:rFonts w:ascii="仿宋" w:eastAsia="仿宋" w:hAnsi="仿宋" w:hint="eastAsia"/>
                <w:b/>
                <w:sz w:val="56"/>
                <w:szCs w:val="56"/>
              </w:rPr>
            </w:pPr>
          </w:p>
        </w:tc>
      </w:tr>
      <w:tr w:rsidR="00000000" w14:paraId="39AD5190" w14:textId="77777777">
        <w:trPr>
          <w:jc w:val="center"/>
        </w:trPr>
        <w:tc>
          <w:tcPr>
            <w:tcW w:w="2518" w:type="dxa"/>
            <w:vAlign w:val="bottom"/>
          </w:tcPr>
          <w:p w14:paraId="765178EC" w14:textId="77777777" w:rsidR="00820AD4" w:rsidRDefault="00820AD4">
            <w:pPr>
              <w:jc w:val="center"/>
              <w:rPr>
                <w:rFonts w:ascii="仿宋" w:eastAsia="仿宋" w:hAnsi="仿宋"/>
                <w:b/>
                <w:sz w:val="52"/>
                <w:szCs w:val="52"/>
              </w:rPr>
            </w:pPr>
            <w:r>
              <w:rPr>
                <w:rFonts w:ascii="仿宋" w:eastAsia="仿宋" w:hAnsi="仿宋" w:hint="eastAsia"/>
                <w:b/>
                <w:sz w:val="52"/>
                <w:szCs w:val="52"/>
              </w:rPr>
              <w:t>作品名称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98DEEF" w14:textId="77777777" w:rsidR="00820AD4" w:rsidRDefault="00820AD4">
            <w:pPr>
              <w:jc w:val="center"/>
              <w:rPr>
                <w:rFonts w:ascii="仿宋" w:eastAsia="仿宋" w:hAnsi="仿宋" w:hint="eastAsia"/>
                <w:b/>
                <w:sz w:val="56"/>
                <w:szCs w:val="56"/>
              </w:rPr>
            </w:pPr>
            <w:r>
              <w:rPr>
                <w:rFonts w:ascii="仿宋" w:hAnsi="仿宋"/>
                <w:b/>
                <w:sz w:val="28"/>
              </w:rPr>
              <w:t>智慧学工系统（Smart Student Affairs System）</w:t>
            </w:r>
          </w:p>
        </w:tc>
      </w:tr>
      <w:tr w:rsidR="00000000" w14:paraId="7946615A" w14:textId="77777777">
        <w:trPr>
          <w:jc w:val="center"/>
        </w:trPr>
        <w:tc>
          <w:tcPr>
            <w:tcW w:w="2518" w:type="dxa"/>
            <w:vAlign w:val="bottom"/>
          </w:tcPr>
          <w:p w14:paraId="491ED9E1" w14:textId="77777777" w:rsidR="00820AD4" w:rsidRDefault="00820AD4">
            <w:pPr>
              <w:jc w:val="center"/>
              <w:rPr>
                <w:rFonts w:ascii="仿宋" w:eastAsia="仿宋" w:hAnsi="仿宋"/>
                <w:b/>
                <w:sz w:val="52"/>
                <w:szCs w:val="52"/>
              </w:rPr>
            </w:pPr>
            <w:r>
              <w:rPr>
                <w:rFonts w:ascii="仿宋" w:eastAsia="仿宋" w:hAnsi="仿宋" w:hint="eastAsia"/>
                <w:b/>
                <w:sz w:val="52"/>
                <w:szCs w:val="52"/>
              </w:rPr>
              <w:t>指导教师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995B0A" w14:textId="77777777" w:rsidR="00820AD4" w:rsidRDefault="00820AD4">
            <w:pPr>
              <w:jc w:val="center"/>
              <w:rPr>
                <w:rFonts w:ascii="仿宋" w:eastAsia="仿宋" w:hAnsi="仿宋" w:hint="eastAsia"/>
                <w:b/>
                <w:sz w:val="56"/>
                <w:szCs w:val="56"/>
              </w:rPr>
            </w:pPr>
            <w:r>
              <w:rPr>
                <w:rFonts w:ascii="仿宋" w:hAnsi="仿宋"/>
                <w:b/>
                <w:sz w:val="28"/>
              </w:rPr>
              <w:t>宋艳</w:t>
            </w:r>
          </w:p>
        </w:tc>
      </w:tr>
    </w:tbl>
    <w:p w14:paraId="1C11A7EB" w14:textId="77777777" w:rsidR="00820AD4" w:rsidRDefault="00820AD4">
      <w:pPr>
        <w:jc w:val="center"/>
        <w:rPr>
          <w:rFonts w:ascii="仿宋" w:eastAsia="仿宋" w:hAnsi="仿宋" w:hint="eastAsia"/>
          <w:b/>
          <w:sz w:val="56"/>
          <w:szCs w:val="56"/>
        </w:rPr>
      </w:pPr>
    </w:p>
    <w:p w14:paraId="6C639D56" w14:textId="77777777" w:rsidR="00820AD4" w:rsidRDefault="00820AD4">
      <w:pPr>
        <w:jc w:val="center"/>
        <w:rPr>
          <w:rFonts w:ascii="仿宋" w:eastAsia="仿宋" w:hAnsi="仿宋" w:hint="eastAsia"/>
          <w:b/>
          <w:sz w:val="56"/>
          <w:szCs w:val="56"/>
        </w:rPr>
      </w:pPr>
    </w:p>
    <w:p w14:paraId="4497EA92" w14:textId="77777777" w:rsidR="00820AD4" w:rsidRDefault="00820AD4">
      <w:pPr>
        <w:jc w:val="center"/>
        <w:rPr>
          <w:rFonts w:ascii="仿宋" w:eastAsia="仿宋" w:hAnsi="仿宋"/>
          <w:b/>
          <w:sz w:val="56"/>
          <w:szCs w:val="56"/>
        </w:rPr>
      </w:pPr>
    </w:p>
    <w:p w14:paraId="130EC679" w14:textId="77777777" w:rsidR="00820AD4" w:rsidRDefault="00820AD4">
      <w:pPr>
        <w:jc w:val="center"/>
        <w:rPr>
          <w:rFonts w:ascii="仿宋" w:eastAsia="仿宋" w:hAnsi="仿宋" w:hint="eastAsia"/>
          <w:b/>
          <w:sz w:val="56"/>
          <w:szCs w:val="56"/>
        </w:rPr>
      </w:pPr>
    </w:p>
    <w:p w14:paraId="38E0C4DB" w14:textId="77777777" w:rsidR="00820AD4" w:rsidRDefault="00820AD4">
      <w:pPr>
        <w:jc w:val="center"/>
        <w:rPr>
          <w:rFonts w:ascii="仿宋" w:eastAsia="仿宋" w:hAnsi="仿宋" w:hint="eastAsia"/>
          <w:b/>
          <w:sz w:val="56"/>
          <w:szCs w:val="56"/>
        </w:rPr>
      </w:pPr>
      <w:r>
        <w:rPr>
          <w:rFonts w:ascii="仿宋" w:eastAsia="仿宋" w:hAnsi="仿宋" w:hint="eastAsia"/>
          <w:b/>
          <w:sz w:val="56"/>
          <w:szCs w:val="56"/>
        </w:rPr>
        <w:t>202</w:t>
      </w:r>
      <w:r>
        <w:rPr>
          <w:rFonts w:ascii="仿宋" w:eastAsia="仿宋" w:hAnsi="仿宋" w:hint="eastAsia"/>
          <w:b/>
          <w:sz w:val="56"/>
          <w:szCs w:val="56"/>
        </w:rPr>
        <w:t>6</w:t>
      </w:r>
      <w:r>
        <w:rPr>
          <w:rFonts w:ascii="仿宋" w:eastAsia="仿宋" w:hAnsi="仿宋" w:hint="eastAsia"/>
          <w:b/>
          <w:sz w:val="56"/>
          <w:szCs w:val="56"/>
        </w:rPr>
        <w:t>年</w:t>
      </w:r>
      <w:r>
        <w:rPr>
          <w:rFonts w:ascii="仿宋" w:eastAsia="仿宋" w:hAnsi="仿宋"/>
          <w:b/>
          <w:sz w:val="56"/>
          <w:szCs w:val="56"/>
        </w:rPr>
        <w:t>05</w:t>
      </w:r>
      <w:r>
        <w:rPr>
          <w:rFonts w:ascii="仿宋" w:eastAsia="仿宋" w:hAnsi="仿宋" w:hint="eastAsia"/>
          <w:b/>
          <w:sz w:val="56"/>
          <w:szCs w:val="56"/>
        </w:rPr>
        <w:t>月</w:t>
      </w:r>
    </w:p>
    <w:p w14:paraId="21ECE88B" w14:textId="77777777" w:rsidR="00820AD4" w:rsidRDefault="00820AD4">
      <w:pPr>
        <w:rPr>
          <w:rFonts w:ascii="仿宋" w:eastAsia="仿宋" w:hAnsi="仿宋"/>
          <w:color w:val="000000"/>
          <w:sz w:val="48"/>
          <w:szCs w:val="44"/>
        </w:rPr>
      </w:pPr>
      <w:r>
        <w:rPr>
          <w:rFonts w:ascii="仿宋" w:eastAsia="仿宋" w:hAnsi="仿宋" w:hint="eastAsia"/>
          <w:b/>
          <w:sz w:val="56"/>
          <w:szCs w:val="56"/>
        </w:rPr>
        <w:br w:type="page"/>
      </w:r>
      <w:r>
        <w:rPr>
          <w:rFonts w:ascii="仿宋" w:eastAsia="仿宋" w:hAnsi="仿宋" w:hint="eastAsia"/>
          <w:color w:val="000000"/>
          <w:sz w:val="48"/>
          <w:szCs w:val="44"/>
        </w:rPr>
        <w:lastRenderedPageBreak/>
        <w:t>一、作者基本信息及其分工比例</w:t>
      </w:r>
    </w:p>
    <w:p w14:paraId="18A1CDF4" w14:textId="77777777" w:rsidR="00820AD4" w:rsidRDefault="00820AD4">
      <w:pPr>
        <w:jc w:val="left"/>
        <w:rPr>
          <w:rFonts w:ascii="仿宋" w:eastAsia="仿宋" w:hAnsi="仿宋" w:hint="eastAsia"/>
          <w:b/>
          <w:sz w:val="96"/>
          <w:szCs w:val="96"/>
        </w:rPr>
      </w:pPr>
      <w:r>
        <w:rPr>
          <w:rFonts w:ascii="仿宋" w:eastAsia="仿宋" w:hAnsi="仿宋"/>
          <w:color w:val="000000"/>
          <w:sz w:val="48"/>
          <w:szCs w:val="44"/>
        </w:rPr>
        <w:t>1</w:t>
      </w:r>
      <w:r>
        <w:rPr>
          <w:rFonts w:ascii="仿宋" w:eastAsia="仿宋" w:hAnsi="仿宋" w:hint="eastAsia"/>
          <w:color w:val="000000"/>
          <w:sz w:val="48"/>
          <w:szCs w:val="44"/>
        </w:rPr>
        <w:t>、作者基本信息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7"/>
        <w:gridCol w:w="3215"/>
        <w:gridCol w:w="2303"/>
        <w:gridCol w:w="1808"/>
      </w:tblGrid>
      <w:tr w:rsidR="00000000" w14:paraId="71594C0C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1266B8A0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4"/>
              </w:rPr>
              <w:t>序号</w:t>
            </w:r>
          </w:p>
        </w:tc>
        <w:tc>
          <w:tcPr>
            <w:tcW w:w="3215" w:type="dxa"/>
            <w:vAlign w:val="center"/>
          </w:tcPr>
          <w:p w14:paraId="09C58155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4"/>
              </w:rPr>
              <w:t>学院专业</w:t>
            </w:r>
          </w:p>
        </w:tc>
        <w:tc>
          <w:tcPr>
            <w:tcW w:w="2303" w:type="dxa"/>
            <w:vAlign w:val="center"/>
          </w:tcPr>
          <w:p w14:paraId="78FF5DFC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4"/>
              </w:rPr>
              <w:t>学号</w:t>
            </w:r>
          </w:p>
        </w:tc>
        <w:tc>
          <w:tcPr>
            <w:tcW w:w="1808" w:type="dxa"/>
            <w:vAlign w:val="center"/>
          </w:tcPr>
          <w:p w14:paraId="77C59104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4"/>
              </w:rPr>
              <w:t>姓名</w:t>
            </w:r>
          </w:p>
        </w:tc>
      </w:tr>
      <w:tr w:rsidR="00000000" w14:paraId="71C5B75E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09C76378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01</w:t>
            </w:r>
          </w:p>
        </w:tc>
        <w:tc>
          <w:tcPr>
            <w:tcW w:w="3215" w:type="dxa"/>
            <w:vAlign w:val="center"/>
          </w:tcPr>
          <w:p w14:paraId="413FB6DB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计算机学院 计算机科学与技术（师范）</w:t>
            </w:r>
          </w:p>
        </w:tc>
        <w:tc>
          <w:tcPr>
            <w:tcW w:w="2303" w:type="dxa"/>
            <w:vAlign w:val="center"/>
          </w:tcPr>
          <w:p w14:paraId="4456B53E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202413140617</w:t>
            </w:r>
          </w:p>
        </w:tc>
        <w:tc>
          <w:tcPr>
            <w:tcW w:w="1808" w:type="dxa"/>
            <w:vAlign w:val="center"/>
          </w:tcPr>
          <w:p w14:paraId="4D73E284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张林</w:t>
            </w:r>
          </w:p>
        </w:tc>
      </w:tr>
      <w:tr w:rsidR="00000000" w14:paraId="6A08C8A9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4918940C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02</w:t>
            </w:r>
          </w:p>
        </w:tc>
        <w:tc>
          <w:tcPr>
            <w:tcW w:w="3215" w:type="dxa"/>
            <w:vAlign w:val="center"/>
          </w:tcPr>
          <w:p w14:paraId="4EF476C9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计算机学院 计算机科学与技术（师范）</w:t>
            </w:r>
          </w:p>
        </w:tc>
        <w:tc>
          <w:tcPr>
            <w:tcW w:w="2303" w:type="dxa"/>
            <w:vAlign w:val="center"/>
          </w:tcPr>
          <w:p w14:paraId="137DE27A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202413140624</w:t>
            </w:r>
          </w:p>
        </w:tc>
        <w:tc>
          <w:tcPr>
            <w:tcW w:w="1808" w:type="dxa"/>
            <w:vAlign w:val="center"/>
          </w:tcPr>
          <w:p w14:paraId="5F66138C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段家保</w:t>
            </w:r>
          </w:p>
        </w:tc>
      </w:tr>
      <w:tr w:rsidR="00000000" w14:paraId="419B3851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6E06DD53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03</w:t>
            </w:r>
          </w:p>
        </w:tc>
        <w:tc>
          <w:tcPr>
            <w:tcW w:w="3215" w:type="dxa"/>
            <w:vAlign w:val="center"/>
          </w:tcPr>
          <w:p w14:paraId="1865A281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计算机学院 计算机科学与技术（师范）</w:t>
            </w:r>
          </w:p>
        </w:tc>
        <w:tc>
          <w:tcPr>
            <w:tcW w:w="2303" w:type="dxa"/>
            <w:vAlign w:val="center"/>
          </w:tcPr>
          <w:p w14:paraId="0E17F154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202413140625</w:t>
            </w:r>
          </w:p>
        </w:tc>
        <w:tc>
          <w:tcPr>
            <w:tcW w:w="1808" w:type="dxa"/>
            <w:vAlign w:val="center"/>
          </w:tcPr>
          <w:p w14:paraId="4791DB69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蒙亿杰</w:t>
            </w:r>
          </w:p>
        </w:tc>
      </w:tr>
      <w:tr w:rsidR="00000000" w14:paraId="0DC41A35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7ACC47D9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04</w:t>
            </w:r>
          </w:p>
        </w:tc>
        <w:tc>
          <w:tcPr>
            <w:tcW w:w="3215" w:type="dxa"/>
            <w:vAlign w:val="center"/>
          </w:tcPr>
          <w:p w14:paraId="09ED5A87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计算机学院 计算机科学与技术（师范）</w:t>
            </w:r>
          </w:p>
        </w:tc>
        <w:tc>
          <w:tcPr>
            <w:tcW w:w="2303" w:type="dxa"/>
            <w:vAlign w:val="center"/>
          </w:tcPr>
          <w:p w14:paraId="71B6A8E8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202413140620</w:t>
            </w:r>
          </w:p>
        </w:tc>
        <w:tc>
          <w:tcPr>
            <w:tcW w:w="1808" w:type="dxa"/>
            <w:vAlign w:val="center"/>
          </w:tcPr>
          <w:p w14:paraId="077AD182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闫逍遥</w:t>
            </w:r>
          </w:p>
        </w:tc>
      </w:tr>
      <w:tr w:rsidR="00000000" w14:paraId="009C9085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372E1CA6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05</w:t>
            </w:r>
          </w:p>
        </w:tc>
        <w:tc>
          <w:tcPr>
            <w:tcW w:w="3215" w:type="dxa"/>
            <w:vAlign w:val="center"/>
          </w:tcPr>
          <w:p w14:paraId="7F0DEB63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计算机学院 计算机科学与技术（师范）</w:t>
            </w:r>
          </w:p>
        </w:tc>
        <w:tc>
          <w:tcPr>
            <w:tcW w:w="2303" w:type="dxa"/>
            <w:vAlign w:val="center"/>
          </w:tcPr>
          <w:p w14:paraId="540C220F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202413140514</w:t>
            </w:r>
          </w:p>
        </w:tc>
        <w:tc>
          <w:tcPr>
            <w:tcW w:w="1808" w:type="dxa"/>
            <w:vAlign w:val="center"/>
          </w:tcPr>
          <w:p w14:paraId="70838545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廖禄毅</w:t>
            </w:r>
          </w:p>
        </w:tc>
      </w:tr>
      <w:tr w:rsidR="00000000" w14:paraId="63B72C6E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1160F9E3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06</w:t>
            </w:r>
          </w:p>
        </w:tc>
        <w:tc>
          <w:tcPr>
            <w:tcW w:w="3215" w:type="dxa"/>
            <w:vAlign w:val="center"/>
          </w:tcPr>
          <w:p w14:paraId="505F3C74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2303" w:type="dxa"/>
            <w:vAlign w:val="center"/>
          </w:tcPr>
          <w:p w14:paraId="709EFBF3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808" w:type="dxa"/>
            <w:vAlign w:val="center"/>
          </w:tcPr>
          <w:p w14:paraId="1E349EA7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</w:tr>
      <w:tr w:rsidR="00000000" w14:paraId="4928BFEA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053067E8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07</w:t>
            </w:r>
          </w:p>
        </w:tc>
        <w:tc>
          <w:tcPr>
            <w:tcW w:w="3215" w:type="dxa"/>
            <w:vAlign w:val="center"/>
          </w:tcPr>
          <w:p w14:paraId="2D0EF0FF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2303" w:type="dxa"/>
            <w:vAlign w:val="center"/>
          </w:tcPr>
          <w:p w14:paraId="31402594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808" w:type="dxa"/>
            <w:vAlign w:val="center"/>
          </w:tcPr>
          <w:p w14:paraId="04EE686D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</w:tr>
      <w:tr w:rsidR="00000000" w14:paraId="3C1F9E05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3B575531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08</w:t>
            </w:r>
          </w:p>
        </w:tc>
        <w:tc>
          <w:tcPr>
            <w:tcW w:w="3215" w:type="dxa"/>
            <w:vAlign w:val="center"/>
          </w:tcPr>
          <w:p w14:paraId="206C02D5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2303" w:type="dxa"/>
            <w:vAlign w:val="center"/>
          </w:tcPr>
          <w:p w14:paraId="6AB56A89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808" w:type="dxa"/>
            <w:vAlign w:val="center"/>
          </w:tcPr>
          <w:p w14:paraId="4CC4FCB6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</w:tr>
      <w:tr w:rsidR="00000000" w14:paraId="442F7639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23FDFFBB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09</w:t>
            </w:r>
          </w:p>
        </w:tc>
        <w:tc>
          <w:tcPr>
            <w:tcW w:w="3215" w:type="dxa"/>
            <w:vAlign w:val="center"/>
          </w:tcPr>
          <w:p w14:paraId="62488192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2303" w:type="dxa"/>
            <w:vAlign w:val="center"/>
          </w:tcPr>
          <w:p w14:paraId="129FB9AD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808" w:type="dxa"/>
            <w:vAlign w:val="center"/>
          </w:tcPr>
          <w:p w14:paraId="14A2CA16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</w:tr>
      <w:tr w:rsidR="00000000" w14:paraId="339089F7" w14:textId="77777777">
        <w:trPr>
          <w:trHeight w:val="688"/>
          <w:jc w:val="center"/>
        </w:trPr>
        <w:tc>
          <w:tcPr>
            <w:tcW w:w="1027" w:type="dxa"/>
            <w:vAlign w:val="center"/>
          </w:tcPr>
          <w:p w14:paraId="6BD74671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10</w:t>
            </w:r>
          </w:p>
        </w:tc>
        <w:tc>
          <w:tcPr>
            <w:tcW w:w="3215" w:type="dxa"/>
            <w:vAlign w:val="center"/>
          </w:tcPr>
          <w:p w14:paraId="3CB63FCF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2303" w:type="dxa"/>
            <w:vAlign w:val="center"/>
          </w:tcPr>
          <w:p w14:paraId="36BAAB43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808" w:type="dxa"/>
            <w:vAlign w:val="center"/>
          </w:tcPr>
          <w:p w14:paraId="3248F29F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</w:tr>
    </w:tbl>
    <w:p w14:paraId="4B099827" w14:textId="77777777" w:rsidR="00820AD4" w:rsidRDefault="00820AD4">
      <w:pPr>
        <w:rPr>
          <w:rFonts w:ascii="仿宋" w:eastAsia="仿宋" w:hAnsi="仿宋"/>
          <w:b/>
          <w:sz w:val="40"/>
          <w:szCs w:val="24"/>
          <w:u w:val="single"/>
        </w:rPr>
      </w:pPr>
    </w:p>
    <w:p w14:paraId="4A1EFEB0" w14:textId="77777777" w:rsidR="00820AD4" w:rsidRDefault="00820AD4">
      <w:pPr>
        <w:rPr>
          <w:rFonts w:ascii="仿宋" w:eastAsia="仿宋" w:hAnsi="仿宋" w:hint="eastAsia"/>
          <w:color w:val="000000"/>
          <w:sz w:val="48"/>
          <w:szCs w:val="44"/>
        </w:rPr>
      </w:pPr>
      <w:r>
        <w:rPr>
          <w:rFonts w:ascii="仿宋" w:eastAsia="仿宋" w:hAnsi="仿宋"/>
          <w:b/>
          <w:sz w:val="40"/>
          <w:szCs w:val="24"/>
          <w:u w:val="single"/>
        </w:rPr>
        <w:br w:type="page"/>
      </w:r>
      <w:r>
        <w:rPr>
          <w:rFonts w:ascii="仿宋" w:eastAsia="仿宋" w:hAnsi="仿宋"/>
          <w:color w:val="000000"/>
          <w:sz w:val="48"/>
          <w:szCs w:val="44"/>
        </w:rPr>
        <w:lastRenderedPageBreak/>
        <w:t>2</w:t>
      </w:r>
      <w:r>
        <w:rPr>
          <w:rFonts w:ascii="仿宋" w:eastAsia="仿宋" w:hAnsi="仿宋" w:hint="eastAsia"/>
          <w:color w:val="000000"/>
          <w:sz w:val="48"/>
          <w:szCs w:val="44"/>
        </w:rPr>
        <w:t>、分工比例</w:t>
      </w:r>
    </w:p>
    <w:p w14:paraId="221D7CB5" w14:textId="77777777" w:rsidR="00820AD4" w:rsidRDefault="00820AD4">
      <w:pPr>
        <w:rPr>
          <w:rFonts w:ascii="仿宋" w:eastAsia="仿宋" w:hAnsi="仿宋"/>
          <w:sz w:val="28"/>
          <w:szCs w:val="24"/>
        </w:rPr>
      </w:pPr>
      <w:r>
        <w:rPr>
          <w:rFonts w:ascii="仿宋" w:eastAsia="仿宋" w:hAnsi="仿宋" w:hint="eastAsia"/>
          <w:b/>
          <w:bCs/>
          <w:color w:val="000000"/>
          <w:sz w:val="28"/>
          <w:szCs w:val="24"/>
        </w:rPr>
        <w:t xml:space="preserve"> </w:t>
      </w:r>
      <w:r>
        <w:rPr>
          <w:rFonts w:ascii="仿宋" w:eastAsia="仿宋" w:hAnsi="仿宋" w:hint="eastAsia"/>
          <w:b/>
          <w:bCs/>
          <w:color w:val="000000"/>
          <w:sz w:val="28"/>
          <w:szCs w:val="24"/>
        </w:rPr>
        <w:t>“姓名</w:t>
      </w:r>
      <w:r>
        <w:rPr>
          <w:rFonts w:ascii="仿宋" w:eastAsia="仿宋" w:hAnsi="仿宋" w:hint="eastAsia"/>
          <w:b/>
          <w:bCs/>
          <w:color w:val="000000"/>
          <w:sz w:val="28"/>
          <w:szCs w:val="24"/>
        </w:rPr>
        <w:t>1</w:t>
      </w:r>
      <w:r>
        <w:rPr>
          <w:rFonts w:ascii="仿宋" w:eastAsia="仿宋" w:hAnsi="仿宋" w:hint="eastAsia"/>
          <w:b/>
          <w:bCs/>
          <w:color w:val="000000"/>
          <w:sz w:val="28"/>
          <w:szCs w:val="24"/>
        </w:rPr>
        <w:t>”等请替换为作者姓名</w:t>
      </w:r>
      <w:r>
        <w:rPr>
          <w:rFonts w:ascii="仿宋" w:eastAsia="仿宋" w:hAnsi="仿宋" w:hint="eastAsia"/>
          <w:color w:val="000000"/>
          <w:sz w:val="28"/>
          <w:szCs w:val="24"/>
        </w:rPr>
        <w:t>，并按实际作者人数增减，不需要的列可清空；表中填写每位作者各项工作量的百分比，项目名称可调整或增减，可另加行</w:t>
      </w:r>
    </w:p>
    <w:tbl>
      <w:tblPr>
        <w:tblW w:w="835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1229"/>
        <w:gridCol w:w="1436"/>
        <w:gridCol w:w="1437"/>
        <w:gridCol w:w="1436"/>
        <w:gridCol w:w="1437"/>
      </w:tblGrid>
      <w:tr w:rsidR="00000000" w14:paraId="0113B017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5EC44" w14:textId="77777777" w:rsidR="00820AD4" w:rsidRDefault="00820AD4">
            <w:pPr>
              <w:jc w:val="center"/>
              <w:rPr>
                <w:rFonts w:ascii="仿宋" w:eastAsia="仿宋" w:hAnsi="仿宋"/>
                <w:color w:val="000000"/>
                <w:sz w:val="28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4"/>
              </w:rPr>
              <w:t>项目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5D59A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张林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05A2D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段家保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0331C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蒙亿杰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58CF1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闫逍遥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CD63D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廖禄毅</w:t>
            </w:r>
          </w:p>
        </w:tc>
      </w:tr>
      <w:tr w:rsidR="00000000" w14:paraId="6597C175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123B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组织协调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36443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40%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A22E7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10%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9B31C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10%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9260C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10%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4AEB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10%</w:t>
            </w:r>
          </w:p>
        </w:tc>
      </w:tr>
      <w:tr w:rsidR="00000000" w14:paraId="6FAC2680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591A9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作品创意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1C70D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E2294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10%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4DFA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30%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92ADE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E3F38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20%</w:t>
            </w:r>
          </w:p>
        </w:tc>
      </w:tr>
      <w:tr w:rsidR="00000000" w14:paraId="47D4E978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DF091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竞品分析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2AC16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0B7C8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77428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1027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35%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781E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30%</w:t>
            </w:r>
          </w:p>
        </w:tc>
      </w:tr>
      <w:tr w:rsidR="00000000" w14:paraId="2A8E0AA6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D80E0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方案设计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5FADF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3A0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74949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15%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325EC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30%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B59D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15%</w:t>
            </w:r>
          </w:p>
        </w:tc>
      </w:tr>
      <w:tr w:rsidR="00000000" w14:paraId="1F11AE9F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B4824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技术实现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B4BA5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1C61F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40%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4A2F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40%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CCC62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A73D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</w:tr>
      <w:tr w:rsidR="00000000" w14:paraId="33AE876C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4CCFA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文献阅读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843AD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907CE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D6060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0424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25%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69492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35%</w:t>
            </w:r>
          </w:p>
        </w:tc>
      </w:tr>
      <w:tr w:rsidR="00000000" w14:paraId="56E3062C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8E00AB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测试分析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BC7011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24351C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30%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165374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20%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72A3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10%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6CDD5" w14:textId="77777777" w:rsidR="00820AD4" w:rsidRDefault="00820AD4">
            <w:pPr>
              <w:ind w:rightChars="116" w:right="244"/>
              <w:jc w:val="right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  <w:t>5%</w:t>
            </w:r>
          </w:p>
        </w:tc>
      </w:tr>
      <w:tr w:rsidR="00000000" w14:paraId="5CFA4D84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E709CC0" w14:textId="77777777" w:rsidR="00820AD4" w:rsidRDefault="00820AD4">
            <w:pPr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13A58A1" w14:textId="77777777" w:rsidR="00820AD4" w:rsidRDefault="00820AD4">
            <w:pPr>
              <w:ind w:rightChars="116" w:right="244"/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66DB06" w14:textId="77777777" w:rsidR="00820AD4" w:rsidRDefault="00820AD4">
            <w:pPr>
              <w:ind w:rightChars="116" w:right="244"/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ED5A68" w14:textId="77777777" w:rsidR="00820AD4" w:rsidRDefault="00820AD4">
            <w:pPr>
              <w:ind w:rightChars="116" w:right="244"/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230D5" w14:textId="77777777" w:rsidR="00820AD4" w:rsidRDefault="00820AD4">
            <w:pPr>
              <w:ind w:rightChars="116" w:right="244"/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8282F" w14:textId="77777777" w:rsidR="00820AD4" w:rsidRDefault="00820AD4">
            <w:pPr>
              <w:ind w:rightChars="116" w:right="244"/>
              <w:jc w:val="center"/>
              <w:rPr>
                <w:rFonts w:ascii="仿宋" w:eastAsia="仿宋" w:hAnsi="仿宋" w:hint="eastAsia"/>
                <w:color w:val="000000"/>
                <w:sz w:val="28"/>
                <w:szCs w:val="24"/>
              </w:rPr>
            </w:pPr>
            <w:r>
              <w:rPr>
                <w:rFonts w:ascii="仿宋" w:hAnsi="仿宋"/>
                <w:b w:val="0"/>
                <w:sz w:val="21"/>
              </w:rPr>
            </w:r>
          </w:p>
        </w:tc>
      </w:tr>
    </w:tbl>
    <w:p w14:paraId="097CB4DF" w14:textId="77777777" w:rsidR="00820AD4" w:rsidRDefault="00820AD4">
      <w:pPr>
        <w:rPr>
          <w:rFonts w:ascii="仿宋" w:eastAsia="仿宋" w:hAnsi="仿宋"/>
          <w:b/>
          <w:sz w:val="40"/>
          <w:szCs w:val="24"/>
          <w:u w:val="single"/>
        </w:rPr>
      </w:pPr>
    </w:p>
    <w:p w14:paraId="1033826A" w14:textId="77777777" w:rsidR="00820AD4" w:rsidRDefault="00820AD4">
      <w:pPr>
        <w:rPr>
          <w:rFonts w:ascii="仿宋" w:eastAsia="仿宋" w:hAnsi="仿宋" w:hint="eastAsia"/>
          <w:b/>
          <w:sz w:val="40"/>
          <w:szCs w:val="24"/>
          <w:u w:val="single"/>
        </w:rPr>
      </w:pPr>
      <w:r>
        <w:rPr>
          <w:rFonts w:ascii="仿宋" w:eastAsia="仿宋" w:hAnsi="仿宋"/>
          <w:b/>
          <w:sz w:val="40"/>
          <w:szCs w:val="24"/>
          <w:u w:val="single"/>
        </w:rPr>
        <w:br w:type="page"/>
      </w:r>
      <w:r>
        <w:rPr>
          <w:rFonts w:ascii="仿宋" w:eastAsia="仿宋" w:hAnsi="仿宋" w:hint="eastAsia"/>
          <w:color w:val="000000"/>
          <w:sz w:val="48"/>
          <w:szCs w:val="44"/>
        </w:rPr>
        <w:lastRenderedPageBreak/>
        <w:t>二、作品信息概要</w:t>
      </w:r>
    </w:p>
    <w:tbl>
      <w:tblPr>
        <w:tblW w:w="835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978"/>
        <w:gridCol w:w="1432"/>
        <w:gridCol w:w="4565"/>
      </w:tblGrid>
      <w:tr w:rsidR="00000000" w14:paraId="56722BB1" w14:textId="77777777">
        <w:trPr>
          <w:trHeight w:val="510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E737" w14:textId="77777777" w:rsidR="00820AD4" w:rsidRDefault="00820AD4">
            <w:pPr>
              <w:jc w:val="center"/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  <w:r>
              <w:rPr>
                <w:rFonts w:ascii="仿宋" w:hAnsi="仿宋"/>
                <w:b w:val="0"/>
                <w:sz w:val="21"/>
              </w:rPr>
              <w:t>小组名称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E020" w14:textId="77777777" w:rsidR="00820AD4" w:rsidRDefault="00820AD4">
            <w:pPr>
              <w:jc w:val="center"/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  <w:r>
              <w:rPr>
                <w:rFonts w:ascii="仿宋" w:hAnsi="仿宋"/>
                <w:b w:val="0"/>
                <w:sz w:val="21"/>
              </w:rPr>
              <w:t>智慧学工开发小组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B1FD7" w14:textId="77777777" w:rsidR="00820AD4" w:rsidRDefault="00820AD4">
            <w:pPr>
              <w:jc w:val="center"/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  <w:r>
              <w:rPr>
                <w:rFonts w:ascii="仿宋" w:hAnsi="仿宋"/>
                <w:b w:val="0"/>
                <w:sz w:val="21"/>
              </w:rPr>
              <w:t>作品名称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14A74" w14:textId="77777777" w:rsidR="00820AD4" w:rsidRDefault="00820AD4">
            <w:pPr>
              <w:jc w:val="center"/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  <w:r>
              <w:rPr>
                <w:rFonts w:ascii="仿宋" w:hAnsi="仿宋"/>
                <w:b w:val="0"/>
                <w:sz w:val="21"/>
              </w:rPr>
              <w:t>智慧学工系统</w:t>
            </w:r>
          </w:p>
        </w:tc>
      </w:tr>
      <w:tr w:rsidR="00000000" w14:paraId="04B42D39" w14:textId="77777777">
        <w:trPr>
          <w:trHeight w:val="2094"/>
        </w:trPr>
        <w:tc>
          <w:tcPr>
            <w:tcW w:w="8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0030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  <w:r>
              <w:rPr>
                <w:rFonts w:ascii="仿宋" w:hAnsi="仿宋"/>
                <w:sz w:val="18"/>
              </w:rPr>
              <w:t>作品简介（100字以内）：</w:t>
            </w:r>
            <w:r>
              <w:rPr>
                <w:rFonts w:ascii="仿宋" w:hAnsi="仿宋"/>
                <w:sz w:val="18"/>
              </w:rPr>
              <w:t>本作品是一个面向高校的智慧学生事务管理系统，涵盖学生日常管理、学业发展、安全管理、职业规划、沟通互动、活动管理等六大核心模块。系统采用Vue 3 + Element Plus构建前端，Node.js + Express + MySQL搭建后端，支持管理员、学生双角色，实现数据可视化、实时聊天、文件管理等功能，致力于提升高校学生工作的信息化水平。</w:t>
            </w:r>
          </w:p>
          <w:p w14:paraId="0F2B17F1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03423E9D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1F68BA25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0FB9DE43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68905906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</w:tc>
      </w:tr>
      <w:tr w:rsidR="00000000" w14:paraId="53799FFA" w14:textId="77777777">
        <w:trPr>
          <w:trHeight w:val="2271"/>
        </w:trPr>
        <w:tc>
          <w:tcPr>
            <w:tcW w:w="8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A8B8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  <w:r>
              <w:rPr>
                <w:rFonts w:ascii="仿宋" w:hAnsi="仿宋"/>
                <w:sz w:val="18"/>
              </w:rPr>
              <w:t>创新描述（100字以内）：</w:t>
            </w:r>
            <w:r>
              <w:rPr>
                <w:rFonts w:ascii="仿宋" w:hAnsi="仿宋"/>
                <w:sz w:val="18"/>
              </w:rPr>
              <w:t>（1）全栈自研：从前端动画到后端API全部自主开发，实现前后端解耦架构；（2）AI辅助开发：使用Claude Code（Anthropic）AI编程助手全流程辅助编码、调试与优化，显著提升开发效率；（3）GSAP动画引擎：引入GreenSock动画库实现极光背景、页面转场、光标粒子等沉浸式交互体验；（4）响应式设计：全站适配PC端与移动端，提供统一的用户体验。</w:t>
            </w:r>
          </w:p>
          <w:p w14:paraId="6550597B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5685BE31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63DE36F7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5EEF816A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254497A0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</w:tc>
      </w:tr>
      <w:tr w:rsidR="00000000" w14:paraId="348D6992" w14:textId="77777777">
        <w:trPr>
          <w:trHeight w:val="510"/>
        </w:trPr>
        <w:tc>
          <w:tcPr>
            <w:tcW w:w="8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2544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  <w:r>
              <w:rPr>
                <w:rFonts w:ascii="仿宋" w:hAnsi="仿宋"/>
                <w:b/>
                <w:sz w:val="18"/>
              </w:rPr>
              <w:t>特别说明：</w:t>
            </w:r>
            <w:r>
              <w:rPr>
                <w:rFonts w:ascii="仿宋" w:hAnsi="仿宋"/>
                <w:sz w:val="18"/>
              </w:rPr>
              <w:t>1. 本作品不涉及地图展示。2. 本作品为全新开发项目，无前期基础，本次参赛完成了从需求分析到上线部署的全部工作。3. 本作品使用人工智能辅助工具Claude Code（Anthropic公司出品，商用合规）进行代码编写、调试与性能优化，AI生成内容约占整体代码量的70%，但所有生成代码均经过人工审查、修改与测试验证。</w:t>
            </w:r>
          </w:p>
          <w:p w14:paraId="6CD18DAC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3E34F5F2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10CC2580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  <w:p w14:paraId="02C75826" w14:textId="77777777" w:rsidR="00820AD4" w:rsidRDefault="00820AD4">
            <w:pPr>
              <w:rPr>
                <w:rFonts w:ascii="仿宋" w:eastAsia="仿宋" w:hAnsi="仿宋" w:cs="Arial" w:hint="eastAsia"/>
                <w:color w:val="000000"/>
                <w:sz w:val="28"/>
                <w:szCs w:val="28"/>
              </w:rPr>
            </w:pPr>
          </w:p>
        </w:tc>
      </w:tr>
    </w:tbl>
    <w:p w14:paraId="5E01EFD9" w14:textId="77777777" w:rsidR="00820AD4" w:rsidRDefault="00820AD4">
      <w:pPr>
        <w:rPr>
          <w:rFonts w:ascii="仿宋" w:eastAsia="仿宋" w:hAnsi="仿宋" w:hint="eastAsia"/>
          <w:color w:val="000000"/>
          <w:sz w:val="28"/>
          <w:szCs w:val="24"/>
        </w:rPr>
      </w:pPr>
    </w:p>
    <w:p w14:paraId="50D82110" w14:textId="77777777" w:rsidR="00820AD4" w:rsidRDefault="00820AD4">
      <w:pPr>
        <w:rPr>
          <w:rFonts w:hint="eastAsia"/>
          <w:b/>
          <w:sz w:val="28"/>
          <w:u w:val="single"/>
        </w:rPr>
      </w:pPr>
    </w:p>
    <w:p>
      <w:r>
        <w:rPr>
          <w:rFonts w:ascii="仿宋" w:hAnsi="仿宋"/>
          <w:b/>
          <w:sz w:val="24"/>
        </w:rPr>
        <w:t>1、制作的时间规划和任务安排</w:t>
      </w:r>
    </w:p>
    <w:p>
      <w:pPr>
        <w:ind w:firstLine="420"/>
      </w:pPr>
      <w:r>
        <w:rPr>
          <w:rFonts w:ascii="仿宋" w:hAnsi="仿宋"/>
          <w:sz w:val="21"/>
        </w:rPr>
        <w:t>本项目自2026年4月中旬启动，至2026年5月20日完成提交，历时约5周。具体时间规划如下：</w:t>
      </w:r>
    </w:p>
    <w:p>
      <w:pPr>
        <w:ind w:firstLine="420"/>
      </w:pPr>
      <w:r>
        <w:rPr>
          <w:rFonts w:ascii="仿宋" w:hAnsi="仿宋"/>
          <w:sz w:val="21"/>
        </w:rPr>
        <w:t>第一周（4.14-4.20）：需求调研与竞品分析。调研现有高校学工系统的功能痛点，分析同类产品优缺点，确定系统功能模块划分，完成技术选型（Vue 3 + Element Plus + Express + MySQL）。</w:t>
      </w:r>
    </w:p>
    <w:p>
      <w:pPr>
        <w:ind w:firstLine="420"/>
      </w:pPr>
      <w:r>
        <w:rPr>
          <w:rFonts w:ascii="仿宋" w:hAnsi="仿宋"/>
          <w:sz w:val="21"/>
        </w:rPr>
        <w:t>第二周（4.21-4.27）：系统架构设计与数据库建模。完成前后端项目脚手架搭建，设计28张数据库表的ER模型并在腾讯云服务器Docker中部署MySQL，制定API接口规范。</w:t>
      </w:r>
    </w:p>
    <w:p>
      <w:pPr>
        <w:ind w:firstLine="420"/>
      </w:pPr>
      <w:r>
        <w:rPr>
          <w:rFonts w:ascii="仿宋" w:hAnsi="仿宋"/>
          <w:sz w:val="21"/>
        </w:rPr>
        <w:t>第三周（4.28-5.4）：后端API全模块开发。实现认证授权（JWT）、学生管理、学业发展、安全管理、职业规划、沟通互动、活动管理七大模块共60+个API接口，集成Socket.io实时聊天。</w:t>
      </w:r>
    </w:p>
    <w:p>
      <w:pPr>
        <w:ind w:firstLine="420"/>
      </w:pPr>
      <w:r>
        <w:rPr>
          <w:rFonts w:ascii="仿宋" w:hAnsi="仿宋"/>
          <w:sz w:val="21"/>
        </w:rPr>
        <w:t>第四周（5.5-5.11）：前端页面开发与联调。完成27个页面的Vue 3组件开发，含学生端17页、管理端10页，接入GSAP动画引擎实现页面动效，前后端数据联调与字段映射对齐。</w:t>
      </w:r>
    </w:p>
    <w:p>
      <w:pPr>
        <w:ind w:firstLine="420"/>
      </w:pPr>
      <w:r>
        <w:rPr>
          <w:rFonts w:ascii="仿宋" w:hAnsi="仿宋"/>
          <w:sz w:val="21"/>
        </w:rPr>
        <w:t>第五周（5.12-5.20）：UI打磨、测试与部署。全站移动端响应式适配，数据库性能优化应对百人并发，Nginx生产环境部署，功能测试与Bug修复，撰写项目文档与实验报告。</w:t>
      </w:r>
    </w:p>
    <w:p>
      <w:r>
        <w:rPr>
          <w:rFonts w:ascii="仿宋" w:hAnsi="仿宋"/>
          <w:b/>
          <w:sz w:val="24"/>
        </w:rPr>
        <w:t>任务分工安排：</w:t>
      </w:r>
    </w:p>
    <w:p>
      <w:pPr>
        <w:ind w:firstLine="420"/>
      </w:pPr>
      <w:r>
        <w:rPr>
          <w:rFonts w:ascii="仿宋" w:hAnsi="仿宋"/>
          <w:sz w:val="21"/>
        </w:rPr>
        <w:t>张林（组长）：负责项目整体管理与协调，制定开发计划与进度跟踪，参与系统架构设计与方案讨论，负责前端页面中活动管理、沟通互动模块的开发，协助测试分析。</w:t>
      </w:r>
    </w:p>
    <w:p>
      <w:pPr>
        <w:ind w:firstLine="420"/>
      </w:pPr>
      <w:r>
        <w:rPr>
          <w:rFonts w:ascii="仿宋" w:hAnsi="仿宋"/>
          <w:sz w:val="21"/>
        </w:rPr>
        <w:t>段家保：负责后端API核心开发，包括认证授权模块、学生管理模块、学业发展模块的接口实现，数据库表结构设计与SQL优化，参与前后端联调与性能优化。</w:t>
      </w:r>
    </w:p>
    <w:p>
      <w:pPr>
        <w:ind w:firstLine="420"/>
      </w:pPr>
      <w:r>
        <w:rPr>
          <w:rFonts w:ascii="仿宋" w:hAnsi="仿宋"/>
          <w:sz w:val="21"/>
        </w:rPr>
        <w:t>蒙亿杰：负责前端核心页面开发，包括学生端首页仪表盘、安全管理、职业规划等模块的Vue 3组件编写，GSAP动画效果的实现与调优，前端路由与状态管理。</w:t>
      </w:r>
    </w:p>
    <w:p>
      <w:pPr>
        <w:ind w:firstLine="420"/>
      </w:pPr>
      <w:r>
        <w:rPr>
          <w:rFonts w:ascii="仿宋" w:hAnsi="仿宋"/>
          <w:sz w:val="21"/>
        </w:rPr>
        <w:t>闫逍遥：负责竞品调研与文献阅读，撰写需求分析文档，设计系统原型与交互方案，负责全站移动端响应式适配测试与功能测试，编写测试报告。</w:t>
      </w:r>
    </w:p>
    <w:p>
      <w:pPr>
        <w:ind w:firstLine="420"/>
      </w:pPr>
      <w:r>
        <w:rPr>
          <w:rFonts w:ascii="仿宋" w:hAnsi="仿宋"/>
          <w:sz w:val="21"/>
        </w:rPr>
        <w:t>廖禄毅：负责文献资料查阅与整理，参与竞品分析报告撰写，协助后端API测试与接口文档编写，负责实验报告撰写与演示PPT制作。</w:t>
      </w:r>
    </w:p>
    <w:p>
      <w:r>
        <w:rPr>
          <w:rFonts w:ascii="仿宋" w:hAnsi="仿宋"/>
          <w:b/>
          <w:sz w:val="24"/>
        </w:rPr>
        <w:t>2、制作过程的流程图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" w:hAnsi="仿宋"/>
          <w:i/>
          <w:sz w:val="18"/>
        </w:rPr>
        <w:t>图1 智慧学工系统制作流程图</w:t>
      </w:r>
    </w:p>
    <w:p>
      <w:r>
        <w:rPr>
          <w:rFonts w:ascii="仿宋" w:hAnsi="仿宋"/>
          <w:b/>
          <w:sz w:val="24"/>
        </w:rPr>
        <w:t>3、制作各步骤中存在的问题及解决方案</w:t>
      </w:r>
    </w:p>
    <w:p>
      <w:r>
        <w:rPr>
          <w:rFonts w:ascii="仿宋" w:hAnsi="仿宋"/>
          <w:b/>
          <w:sz w:val="22"/>
        </w:rPr>
        <w:t>问题1：中文编码乱码</w:t>
      </w:r>
    </w:p>
    <w:p>
      <w:r>
        <w:rPr>
          <w:rFonts w:ascii="仿宋" w:hAnsi="仿宋"/>
          <w:b/>
          <w:sz w:val="21"/>
        </w:rPr>
        <w:t>问题描述：</w:t>
      </w:r>
      <w:r>
        <w:rPr>
          <w:rFonts w:ascii="仿宋" w:hAnsi="仿宋"/>
          <w:sz w:val="21"/>
        </w:rPr>
        <w:t>在后端API返回数据和数据库存储中，中文字符出现乱码，导致前端显示异常。</w:t>
      </w:r>
    </w:p>
    <w:p>
      <w:r>
        <w:rPr>
          <w:rFonts w:ascii="仿宋" w:hAnsi="仿宋"/>
          <w:b/>
          <w:sz w:val="21"/>
        </w:rPr>
        <w:t>解决方案：</w:t>
      </w:r>
      <w:r>
        <w:rPr>
          <w:rFonts w:ascii="仿宋" w:hAnsi="仿宋"/>
          <w:sz w:val="21"/>
        </w:rPr>
        <w:t>（1）数据库层面：将MySQL数据库、表、字段的字符集统一设置为utf8mb4，排序规则使用utf8mb4_unicode_ci；（2）后端层面：在Express中设置Content-Type响应头的charset为utf-8，确保JSON数据正确编码；（3）连接层面：在Sequelize数据库连接配置中添加charset: "utf8mb4"参数。</w:t>
      </w:r>
    </w:p>
    <w:p>
      <w:r>
        <w:rPr>
          <w:rFonts w:ascii="仿宋" w:hAnsi="仿宋"/>
          <w:b/>
          <w:sz w:val="22"/>
        </w:rPr>
        <w:t>问题2：SPA路由部署404</w:t>
      </w:r>
    </w:p>
    <w:p>
      <w:r>
        <w:rPr>
          <w:rFonts w:ascii="仿宋" w:hAnsi="仿宋"/>
          <w:b/>
          <w:sz w:val="21"/>
        </w:rPr>
        <w:t>问题描述：</w:t>
      </w:r>
      <w:r>
        <w:rPr>
          <w:rFonts w:ascii="仿宋" w:hAnsi="仿宋"/>
          <w:sz w:val="21"/>
        </w:rPr>
        <w:t>使用Vue 3的history模式路由时，在Nginx服务器上部署后刷新页面或直接访问子路径出现404错误。</w:t>
      </w:r>
    </w:p>
    <w:p>
      <w:r>
        <w:rPr>
          <w:rFonts w:ascii="仿宋" w:hAnsi="仿宋"/>
          <w:b/>
          <w:sz w:val="21"/>
        </w:rPr>
        <w:t>解决方案：</w:t>
      </w:r>
      <w:r>
        <w:rPr>
          <w:rFonts w:ascii="仿宋" w:hAnsi="仿宋"/>
          <w:sz w:val="21"/>
        </w:rPr>
        <w:t>将Vue Router的history模式切换为hash模式（createWebHashHistory），URL中使用#号分隔，Nginx无需额外配置即可正确解析所有路由路径。同时配置Vite的base为静态资源路径，确保打包后的资源引用正确。</w:t>
      </w:r>
    </w:p>
    <w:p>
      <w:r>
        <w:rPr>
          <w:rFonts w:ascii="仿宋" w:hAnsi="仿宋"/>
          <w:b/>
          <w:sz w:val="22"/>
        </w:rPr>
        <w:t>问题3：前后端字段命名不一致</w:t>
      </w:r>
    </w:p>
    <w:p>
      <w:r>
        <w:rPr>
          <w:rFonts w:ascii="仿宋" w:hAnsi="仿宋"/>
          <w:b/>
          <w:sz w:val="21"/>
        </w:rPr>
        <w:t>问题描述：</w:t>
      </w:r>
      <w:r>
        <w:rPr>
          <w:rFonts w:ascii="仿宋" w:hAnsi="仿宋"/>
          <w:sz w:val="21"/>
        </w:rPr>
        <w:t>前端使用camelCase命名规范（如studentName），后端数据库使用snake_case命名规范（如student_name），导致数据传递时字段无法正确映射。</w:t>
      </w:r>
    </w:p>
    <w:p>
      <w:r>
        <w:rPr>
          <w:rFonts w:ascii="仿宋" w:hAnsi="仿宋"/>
          <w:b/>
          <w:sz w:val="21"/>
        </w:rPr>
        <w:t>解决方案：</w:t>
      </w:r>
      <w:r>
        <w:rPr>
          <w:rFonts w:ascii="仿宋" w:hAnsi="仿宋"/>
          <w:sz w:val="21"/>
        </w:rPr>
        <w:t>在后端Sequelize模型中统一配置underscored: true选项，使查询结果自动转换为camelCase；在前端API拦截器中添加请求/响应数据转换层，确保前后端数据字段一一对应。</w:t>
      </w:r>
    </w:p>
    <w:p>
      <w:r>
        <w:rPr>
          <w:rFonts w:ascii="仿宋" w:hAnsi="仿宋"/>
          <w:b/>
          <w:sz w:val="22"/>
        </w:rPr>
        <w:t>问题4：数据库并发性能瓶颈</w:t>
      </w:r>
    </w:p>
    <w:p>
      <w:r>
        <w:rPr>
          <w:rFonts w:ascii="仿宋" w:hAnsi="仿宋"/>
          <w:b/>
          <w:sz w:val="21"/>
        </w:rPr>
        <w:t>问题描述：</w:t>
      </w:r>
      <w:r>
        <w:rPr>
          <w:rFonts w:ascii="仿宋" w:hAnsi="仿宋"/>
          <w:sz w:val="21"/>
        </w:rPr>
        <w:t>系统预计支持数百名学生同时在线使用，在活动报名、成绩查询等高峰期可能出现数据库连接池耗尽、查询响应缓慢等问题。</w:t>
      </w:r>
    </w:p>
    <w:p>
      <w:r>
        <w:rPr>
          <w:rFonts w:ascii="仿宋" w:hAnsi="仿宋"/>
          <w:b/>
          <w:sz w:val="21"/>
        </w:rPr>
        <w:t>解决方案：</w:t>
      </w:r>
      <w:r>
        <w:rPr>
          <w:rFonts w:ascii="仿宋" w:hAnsi="仿宋"/>
          <w:sz w:val="21"/>
        </w:rPr>
        <w:t>（1）连接池优化：将Sequelize连接池max从默认5提升至50，min保持10，idle超时缩短至10000ms；（2）索引优化：对高频查询字段（学号、活动ID、班级）添加B+树索引，对模糊搜索字段添加全文索引；（3）查询优化：将N+1查询改为JOIN联表查询，对Dashboard统计使用SQL聚合函数减少数据传输量。</w:t>
      </w:r>
    </w:p>
    <w:p>
      <w:r>
        <w:rPr>
          <w:rFonts w:ascii="仿宋" w:hAnsi="仿宋"/>
          <w:b/>
          <w:sz w:val="22"/>
        </w:rPr>
        <w:t>问题5：移动端适配兼容性</w:t>
      </w:r>
    </w:p>
    <w:p>
      <w:r>
        <w:rPr>
          <w:rFonts w:ascii="仿宋" w:hAnsi="仿宋"/>
          <w:b/>
          <w:sz w:val="21"/>
        </w:rPr>
        <w:t>问题描述：</w:t>
      </w:r>
      <w:r>
        <w:rPr>
          <w:rFonts w:ascii="仿宋" w:hAnsi="仿宋"/>
          <w:sz w:val="21"/>
        </w:rPr>
        <w:t>系统在手机端浏览器上出现表格溢出、按钮错位、字体过小等布局问题，部分CSS Grid布局在iOS Safari上渲染异常。</w:t>
      </w:r>
    </w:p>
    <w:p>
      <w:r>
        <w:rPr>
          <w:rFonts w:ascii="仿宋" w:hAnsi="仿宋"/>
          <w:b/>
          <w:sz w:val="21"/>
        </w:rPr>
        <w:t>解决方案：</w:t>
      </w:r>
      <w:r>
        <w:rPr>
          <w:rFonts w:ascii="仿宋" w:hAnsi="仿宋"/>
          <w:sz w:val="21"/>
        </w:rPr>
        <w:t>（1）使用CSS媒体查询（@media max-width: 768px）对移动端单独定义布局规则；（2）表格采用横向滚动（overflow-x: auto）方案，避免单元格内容挤压变形；（3）使用rem和vw/vh相对单位替代固定px值，确保不同屏幕尺寸下元素等比缩放；（4）对iOS Safari的Grid兼容性问题，添加-webkit-前缀和降级Flexbox方案。</w:t>
      </w:r>
    </w:p>
    <w:p>
      <w:r>
        <w:rPr>
          <w:rFonts w:ascii="仿宋" w:hAnsi="仿宋"/>
          <w:b/>
          <w:sz w:val="22"/>
        </w:rPr>
        <w:t>问题6：GSAP动画内存泄漏</w:t>
      </w:r>
    </w:p>
    <w:p>
      <w:r>
        <w:rPr>
          <w:rFonts w:ascii="仿宋" w:hAnsi="仿宋"/>
          <w:b/>
          <w:sz w:val="21"/>
        </w:rPr>
        <w:t>问题描述：</w:t>
      </w:r>
      <w:r>
        <w:rPr>
          <w:rFonts w:ascii="仿宋" w:hAnsi="仿宋"/>
          <w:sz w:val="21"/>
        </w:rPr>
        <w:t>在Vue 3组件中使用GSAP动画时，组件卸载后动画实例未及时销毁（kill），导致内存持续增长，页面切换多次后出现卡顿。</w:t>
      </w:r>
    </w:p>
    <w:p>
      <w:r>
        <w:rPr>
          <w:rFonts w:ascii="仿宋" w:hAnsi="仿宋"/>
          <w:b/>
          <w:sz w:val="21"/>
        </w:rPr>
        <w:t>解决方案：</w:t>
      </w:r>
      <w:r>
        <w:rPr>
          <w:rFonts w:ascii="仿宋" w:hAnsi="仿宋"/>
          <w:sz w:val="21"/>
        </w:rPr>
        <w:t>（1）在Vue组件的onUnmounted生命周期钩子中调用gsap.killTweensOf()清理当前组件所有动画；（2）使用gsap.context()创建动画上下文，在组件卸载时调用ctx.revert()一键清理；（3）对全局动画（如光标粒子）限制最大粒子数量，避免无限制创建DOM元素。</w:t>
      </w:r>
    </w:p>
    <w:p>
      <w:r>
        <w:rPr>
          <w:rFonts w:ascii="仿宋" w:hAnsi="仿宋"/>
          <w:b/>
          <w:sz w:val="24"/>
        </w:rPr>
        <w:t>四、本次活动的感受</w:t>
      </w:r>
    </w:p>
    <w:p>
      <w:r>
        <w:rPr>
          <w:rFonts w:ascii="仿宋" w:hAnsi="仿宋"/>
          <w:b/>
          <w:sz w:val="22"/>
        </w:rPr>
        <w:t>张林同学的感受：</w:t>
      </w:r>
    </w:p>
    <w:p>
      <w:pPr>
        <w:ind w:firstLine="420"/>
      </w:pPr>
      <w:r>
        <w:rPr>
          <w:rFonts w:ascii="仿宋" w:hAnsi="仿宋"/>
          <w:sz w:val="21"/>
        </w:rPr>
        <w:t>作为项目组长，这次比赛让我深刻体会到了团队协作和项目管理的重要性。从最初的需求分析到最终的部署上线，整个过程中我需要协调各个成员的工作进度，确保每个模块按时完成。在技术选型上，我们大胆采用了AI辅助开发工具Claude Code，这不仅大幅提高了编码效率，也让我对"人机协作"的软件开发新模式有了更深刻的理解。虽然过程充满挑战，但看到系统从零到一完整呈现，所有的付出都是值得的。</w:t>
      </w:r>
    </w:p>
    <w:p>
      <w:r>
        <w:rPr>
          <w:rFonts w:ascii="仿宋" w:hAnsi="仿宋"/>
          <w:b/>
          <w:sz w:val="22"/>
        </w:rPr>
        <w:t>段家保同学的感受：</w:t>
      </w:r>
    </w:p>
    <w:p>
      <w:pPr>
        <w:ind w:firstLine="420"/>
      </w:pPr>
      <w:r>
        <w:rPr>
          <w:rFonts w:ascii="仿宋" w:hAnsi="仿宋"/>
          <w:sz w:val="21"/>
        </w:rPr>
        <w:t>负责后端开发让我对Node.js + Express + MySQL的全栈架构有了更深入的理解。在数据库设计阶段，我们需要考虑28张表之间的关系，确保数据的一致性和查询效率。遇到中文编码问题和并发性能瓶颈时，通过查阅资料和反复调试最终一一解决，这种从"发现问题"到"解决问题"的过程让我收获很大。同时也感受到团队配合的重要性，前后端联调阶段的紧密沟通是项目顺利推进的关键。</w:t>
      </w:r>
    </w:p>
    <w:p>
      <w:r>
        <w:rPr>
          <w:rFonts w:ascii="仿宋" w:hAnsi="仿宋"/>
          <w:b/>
          <w:sz w:val="22"/>
        </w:rPr>
        <w:t>蒙亿杰同学的感受：</w:t>
      </w:r>
    </w:p>
    <w:p>
      <w:pPr>
        <w:ind w:firstLine="420"/>
      </w:pPr>
      <w:r>
        <w:rPr>
          <w:rFonts w:ascii="仿宋" w:hAnsi="仿宋"/>
          <w:sz w:val="21"/>
        </w:rPr>
        <w:t>前端开发是我本次比赛的主要职责。从最初的页面布局到后来的GSAP动画调优，每一个细节都需要反复打磨。印象最深的是移动端适配的过程——原本在PC上完美展示的页面，在手机上却出现各种布局错乱，这让我意识到响应式设计绝不能是"事后补救"，而应该在开发初期就纳入考虑。使用Vue 3的Composition API和Pinia状态管理，也让我对现代前端框架有了更系统的认识。</w:t>
      </w:r>
    </w:p>
    <w:p>
      <w:r>
        <w:rPr>
          <w:rFonts w:ascii="仿宋" w:hAnsi="仿宋"/>
          <w:b/>
          <w:sz w:val="22"/>
        </w:rPr>
        <w:t>闫逍遥同学的感受：</w:t>
      </w:r>
    </w:p>
    <w:p>
      <w:pPr>
        <w:ind w:firstLine="420"/>
      </w:pPr>
      <w:r>
        <w:rPr>
          <w:rFonts w:ascii="仿宋" w:hAnsi="仿宋"/>
          <w:sz w:val="21"/>
        </w:rPr>
        <w:t>竞品分析和方案设计的工作看似"纸上谈兵"，实则是整个项目的基石。通过调研多所高校现有的学工系统，我们发现了许多共性的痛点和改进空间，这直接影响了我们系统的功能设计方向。在测试阶段，我对每个功能模块进行了逐一验证，发现了不少边界情况和交互Bug。这次经历让我深刻理解了"设计先行、测试驱动"的开发理念，也锻炼了我的文档撰写和沟通表达能力。</w:t>
      </w:r>
    </w:p>
    <w:p>
      <w:r>
        <w:rPr>
          <w:rFonts w:ascii="仿宋" w:hAnsi="仿宋"/>
          <w:b/>
          <w:sz w:val="22"/>
        </w:rPr>
        <w:t>廖禄毅同学的感受：</w:t>
      </w:r>
    </w:p>
    <w:p>
      <w:pPr>
        <w:ind w:firstLine="420"/>
      </w:pPr>
      <w:r>
        <w:rPr>
          <w:rFonts w:ascii="仿宋" w:hAnsi="仿宋"/>
          <w:sz w:val="21"/>
        </w:rPr>
        <w:t>在本次项目中我主要负责文献查阅和文档撰写工作。通过阅读大量关于高校信息化建设、学生管理系统设计的技术文献和行业报告，我对智慧校园的发展趋势有了更全面的认识。在协助后端测试和撰写实验报告的过程中，我学会了如何系统地梳理开发流程、总结问题与解决方案。这次比赛让我认识到，技术文档和实验报告不是"附属品"，而是项目成果的重要组成部分，好的文档能让作品的价值更好地被理解和传播。</w:t>
      </w:r>
    </w:p>
    <w:sectPr w:rsidR="00820AD4">
      <w:footerReference w:type="default" r:id="rId7"/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0AB5" w14:textId="77777777" w:rsidR="00820AD4" w:rsidRDefault="00820AD4">
      <w:r>
        <w:separator/>
      </w:r>
    </w:p>
  </w:endnote>
  <w:endnote w:type="continuationSeparator" w:id="0">
    <w:p w14:paraId="37BAE089" w14:textId="77777777" w:rsidR="00820AD4" w:rsidRDefault="00820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FCFAC" w14:textId="77777777" w:rsidR="00820AD4" w:rsidRDefault="00820AD4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6</w:t>
    </w:r>
    <w:r>
      <w:fldChar w:fldCharType="end"/>
    </w:r>
  </w:p>
  <w:p w14:paraId="2C6EC4F0" w14:textId="77777777" w:rsidR="00820AD4" w:rsidRDefault="00820AD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67AC4" w14:textId="77777777" w:rsidR="00820AD4" w:rsidRDefault="00820AD4">
      <w:r>
        <w:separator/>
      </w:r>
    </w:p>
  </w:footnote>
  <w:footnote w:type="continuationSeparator" w:id="0">
    <w:p w14:paraId="5D3073F8" w14:textId="77777777" w:rsidR="00820AD4" w:rsidRDefault="00820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JlMjljZGM1YzJiMzg3ODFmZTFkMjEyYzlhZDdmYzcifQ=="/>
  </w:docVars>
  <w:rsids>
    <w:rsidRoot w:val="00634DEE"/>
    <w:rsid w:val="000138A3"/>
    <w:rsid w:val="00056E0D"/>
    <w:rsid w:val="000A0F4A"/>
    <w:rsid w:val="000D0E3A"/>
    <w:rsid w:val="00112C01"/>
    <w:rsid w:val="001219F2"/>
    <w:rsid w:val="00125221"/>
    <w:rsid w:val="00173ACB"/>
    <w:rsid w:val="001C298E"/>
    <w:rsid w:val="00275201"/>
    <w:rsid w:val="00290875"/>
    <w:rsid w:val="0034271F"/>
    <w:rsid w:val="00365282"/>
    <w:rsid w:val="003747BB"/>
    <w:rsid w:val="003D676D"/>
    <w:rsid w:val="003E3F96"/>
    <w:rsid w:val="00427A7A"/>
    <w:rsid w:val="0044579C"/>
    <w:rsid w:val="004625E9"/>
    <w:rsid w:val="0049017B"/>
    <w:rsid w:val="0049697A"/>
    <w:rsid w:val="004A489E"/>
    <w:rsid w:val="004B03CF"/>
    <w:rsid w:val="004E03F8"/>
    <w:rsid w:val="00554CE7"/>
    <w:rsid w:val="00580C42"/>
    <w:rsid w:val="005A0461"/>
    <w:rsid w:val="005E0575"/>
    <w:rsid w:val="005F7980"/>
    <w:rsid w:val="00634DEE"/>
    <w:rsid w:val="00653BD6"/>
    <w:rsid w:val="00744C3D"/>
    <w:rsid w:val="00782B63"/>
    <w:rsid w:val="007A0B7C"/>
    <w:rsid w:val="007A0D35"/>
    <w:rsid w:val="00814A97"/>
    <w:rsid w:val="0081781A"/>
    <w:rsid w:val="00820AD4"/>
    <w:rsid w:val="00865486"/>
    <w:rsid w:val="00866D76"/>
    <w:rsid w:val="008734DE"/>
    <w:rsid w:val="008B49D0"/>
    <w:rsid w:val="009109F9"/>
    <w:rsid w:val="009375F3"/>
    <w:rsid w:val="00960A8D"/>
    <w:rsid w:val="009A55C5"/>
    <w:rsid w:val="009B4F4C"/>
    <w:rsid w:val="009C67CC"/>
    <w:rsid w:val="009F0798"/>
    <w:rsid w:val="00A14B2F"/>
    <w:rsid w:val="00A43D79"/>
    <w:rsid w:val="00A86C2E"/>
    <w:rsid w:val="00A9492F"/>
    <w:rsid w:val="00AD0229"/>
    <w:rsid w:val="00B23A56"/>
    <w:rsid w:val="00B902D5"/>
    <w:rsid w:val="00B95C9B"/>
    <w:rsid w:val="00BC5BA2"/>
    <w:rsid w:val="00C47A1E"/>
    <w:rsid w:val="00C6527A"/>
    <w:rsid w:val="00C90F1A"/>
    <w:rsid w:val="00CD3E20"/>
    <w:rsid w:val="00CF1CF2"/>
    <w:rsid w:val="00D126C1"/>
    <w:rsid w:val="00D2689D"/>
    <w:rsid w:val="00D362AB"/>
    <w:rsid w:val="00DB4807"/>
    <w:rsid w:val="00DC4401"/>
    <w:rsid w:val="00DD437C"/>
    <w:rsid w:val="00E81820"/>
    <w:rsid w:val="00EA2558"/>
    <w:rsid w:val="00EE54AB"/>
    <w:rsid w:val="00F31933"/>
    <w:rsid w:val="00F54B1E"/>
    <w:rsid w:val="00F5744F"/>
    <w:rsid w:val="00F66E47"/>
    <w:rsid w:val="00F84DEA"/>
    <w:rsid w:val="05116DEF"/>
    <w:rsid w:val="36B86EE0"/>
    <w:rsid w:val="4C5348E3"/>
    <w:rsid w:val="66DB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3B39C"/>
  <w15:chartTrackingRefBased/>
  <w15:docId w15:val="{233D9F56-4CF2-4F07-8A5F-3E356ED1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val="en-US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kern w:val="2"/>
      <w:sz w:val="18"/>
      <w:szCs w:val="18"/>
    </w:rPr>
  </w:style>
  <w:style w:type="table" w:styleId="a9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正文1"/>
    <w:basedOn w:val="a"/>
    <w:pPr>
      <w:autoSpaceDE w:val="0"/>
      <w:autoSpaceDN w:val="0"/>
      <w:ind w:firstLineChars="200" w:firstLine="200"/>
    </w:pPr>
  </w:style>
  <w:style w:type="table" w:customStyle="1" w:styleId="10">
    <w:name w:val="网格型1"/>
    <w:basedOn w:val="a1"/>
    <w:uiPriority w:val="9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</Words>
  <Characters>558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Microsoft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林 张</cp:lastModifiedBy>
  <cp:revision>2</cp:revision>
  <dcterms:created xsi:type="dcterms:W3CDTF">2026-05-26T14:24:00Z</dcterms:created>
  <dcterms:modified xsi:type="dcterms:W3CDTF">2026-05-26T14:24:00Z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977A7E79DB5C45EE9B2338532BF3EB57_13</vt:lpwstr>
  </property>
  <property fmtid="{D5CDD505-2E9C-101B-9397-08002B2CF9AE}" pid="4" name="KSOTemplateDocerSaveRecord">
    <vt:lpwstr>eyJoZGlkIjoiMGI1YmZjMzg4ZGUyMTdiMmRjOWI4N2I4YjhmYmQ3YjQiLCJ1c2VySWQiOiIyNzQ0ODgyNTcifQ==</vt:lpwstr>
  </property>
</Properties>
</file>