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F333" w14:textId="48A72BF7" w:rsidR="00B73BBF" w:rsidRDefault="00B73BBF" w:rsidP="00B73BB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BBF">
        <w:rPr>
          <w:rFonts w:ascii="Times New Roman" w:hAnsi="Times New Roman" w:cs="Times New Roman"/>
          <w:b/>
          <w:bCs/>
          <w:sz w:val="32"/>
          <w:szCs w:val="32"/>
        </w:rPr>
        <w:t>Identificação do mercado TAM, SAM, SOM</w:t>
      </w:r>
    </w:p>
    <w:p w14:paraId="07C9C1B4" w14:textId="77777777" w:rsidR="00A73FBA" w:rsidRPr="00B73BBF" w:rsidRDefault="00A73FBA" w:rsidP="00A73FBA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767F59AB" w14:textId="3B63D3C5" w:rsidR="00A73FBA" w:rsidRPr="00A73FBA" w:rsidRDefault="00A73FBA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Mercado escolhido: </w:t>
      </w:r>
      <w:r>
        <w:rPr>
          <w:rFonts w:ascii="Times New Roman" w:hAnsi="Times New Roman" w:cs="Times New Roman"/>
          <w:sz w:val="28"/>
          <w:szCs w:val="28"/>
        </w:rPr>
        <w:t>Economia da longevidade || Economia prateada</w:t>
      </w:r>
    </w:p>
    <w:p w14:paraId="406E5923" w14:textId="23B2BB9D" w:rsidR="00B73BBF" w:rsidRDefault="00A73FBA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TAM: No caso da economia da longevidade, o TAM acaba abrangendo todas as pessoas idosas ou que estão envelhecendo, assim como seus familiares e cuidadores.</w:t>
      </w:r>
    </w:p>
    <w:p w14:paraId="5C9086FD" w14:textId="422F5BE0" w:rsidR="00A73FBA" w:rsidRDefault="00A73FBA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SAM: Segmentando este mercado, podemos considerar grupos específicos de idosos ou necessidades em particular, como cuidados de saúde, tecnologia assistiva ou lazer.</w:t>
      </w:r>
    </w:p>
    <w:p w14:paraId="32119791" w14:textId="56996738" w:rsidR="00A73FBA" w:rsidRDefault="00A73FBA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SOM: A parte do SAM escolhida para realizar este projeto foi na área de tecnologia assistiva, onde será visado qualidade, acessibilidade e confiabilidade.</w:t>
      </w:r>
    </w:p>
    <w:p w14:paraId="2317A397" w14:textId="77777777" w:rsidR="00444D25" w:rsidRDefault="00A73FBA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escolha do projeto ser em torno da economia da longevidade se trata por ser um campo em expansão que movimenta número</w:t>
      </w:r>
      <w:r w:rsidR="00444D25">
        <w:rPr>
          <w:rFonts w:ascii="Times New Roman" w:hAnsi="Times New Roman" w:cs="Times New Roman"/>
          <w:sz w:val="28"/>
          <w:szCs w:val="28"/>
        </w:rPr>
        <w:t xml:space="preserve">s significativos e está crescendo rapidamente, com um potencial de alcançar até mais de </w:t>
      </w:r>
      <w:r w:rsidR="00444D25" w:rsidRPr="00444D25">
        <w:rPr>
          <w:rFonts w:ascii="Times New Roman" w:hAnsi="Times New Roman" w:cs="Times New Roman"/>
          <w:sz w:val="28"/>
          <w:szCs w:val="28"/>
        </w:rPr>
        <w:t>R$ 1 trilhão no Brasil</w:t>
      </w:r>
      <w:r w:rsidR="00444D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22A33A" w14:textId="538F2A93" w:rsidR="00A73FBA" w:rsidRDefault="00444D25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valor reflete a crescente demanda por serviços e produtos onde o público-alvo possui a idade acima dos 60 anos.</w:t>
      </w:r>
    </w:p>
    <w:p w14:paraId="10B595B2" w14:textId="7739557C" w:rsidR="00B73BBF" w:rsidRDefault="00B73BBF" w:rsidP="0032485E">
      <w:pPr>
        <w:rPr>
          <w:rFonts w:ascii="Times New Roman" w:hAnsi="Times New Roman" w:cs="Times New Roman"/>
          <w:sz w:val="28"/>
          <w:szCs w:val="28"/>
        </w:rPr>
      </w:pPr>
    </w:p>
    <w:p w14:paraId="7F95B1B1" w14:textId="2DCF1B9E" w:rsidR="00444D25" w:rsidRDefault="0032485E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485E">
        <w:rPr>
          <w:rFonts w:ascii="Times New Roman" w:hAnsi="Times New Roman" w:cs="Times New Roman"/>
          <w:b/>
          <w:bCs/>
          <w:sz w:val="28"/>
          <w:szCs w:val="28"/>
        </w:rPr>
        <w:t>4. Validação das hipóteses através de pesquisas</w:t>
      </w:r>
    </w:p>
    <w:p w14:paraId="20A4E646" w14:textId="5D1185E2" w:rsidR="0032485E" w:rsidRDefault="0032485E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485E">
        <w:rPr>
          <w:rFonts w:ascii="Times New Roman" w:hAnsi="Times New Roman" w:cs="Times New Roman"/>
          <w:b/>
          <w:bCs/>
          <w:sz w:val="28"/>
          <w:szCs w:val="28"/>
        </w:rPr>
        <w:t>5. Resultados (em gráficos)</w:t>
      </w:r>
    </w:p>
    <w:p w14:paraId="2A929A3B" w14:textId="731F34EF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60BD0" wp14:editId="48C2C57D">
            <wp:extent cx="10462260" cy="4404360"/>
            <wp:effectExtent l="0" t="0" r="0" b="0"/>
            <wp:docPr id="1000859009" name="Imagem 1" descr="Gráfico de respostas do Formulários Google. Título da pergunta: Você possui algum parente idoso que more sozinho ?. Número de respostas: 2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Você possui algum parente idoso que more sozinho ?. Número de respostas: 24 respost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7C02" w14:textId="07486A6D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EB9657" wp14:editId="40B1FD1F">
            <wp:extent cx="10462260" cy="4404360"/>
            <wp:effectExtent l="0" t="0" r="0" b="0"/>
            <wp:docPr id="1976843169" name="Imagem 2" descr="Gráfico de respostas do Formulários Google. Título da pergunta: Você tem medo de que eles fiquem sozinhos em casa ?. Número de respostas: 13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Você tem medo de que eles fiquem sozinhos em casa ?. Número de respostas: 13 resposta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047B" w14:textId="7ACDE570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601C44" wp14:editId="6CBF1D24">
            <wp:extent cx="10462260" cy="4975860"/>
            <wp:effectExtent l="0" t="0" r="0" b="0"/>
            <wp:docPr id="1144401734" name="Imagem 3" descr="Gráfico de respostas do Formulários Google. Título da pergunta: O que você teme que aconteça quando eles estão sozinhos ?. Número de respostas: 1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O que você teme que aconteça quando eles estão sozinhos ?. Número de respostas: 10 resposta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FA08" w14:textId="133F6637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5AC074" wp14:editId="7F199393">
            <wp:extent cx="10462260" cy="4747260"/>
            <wp:effectExtent l="0" t="0" r="0" b="0"/>
            <wp:docPr id="1462675771" name="Imagem 4" descr="Gráfico de respostas do Formulários Google. Título da pergunta: Você consideraria instalar algum dispositivo de segurança na casa dos seus parentes idosos para ajudar a monitorar sua segurança quando estão sozinhos?. Número de respostas: 1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Você consideraria instalar algum dispositivo de segurança na casa dos seus parentes idosos para ajudar a monitorar sua segurança quando estão sozinhos?. Número de respostas: 10 resposta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B307" w14:textId="0A9AA1F9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20B31" wp14:editId="33E59BE6">
            <wp:extent cx="10462260" cy="4747260"/>
            <wp:effectExtent l="0" t="0" r="0" b="0"/>
            <wp:docPr id="1464849712" name="Imagem 5" descr="Gráfico de respostas do Formulários Google. Título da pergunta: Você já teve experiências em que seus parentes idosos enfrentaram situações de emergência enquanto estavam sozinhos em casa?&#10;. Número de respostas: 1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Você já teve experiências em que seus parentes idosos enfrentaram situações de emergência enquanto estavam sozinhos em casa?&#10;. Número de respostas: 10 respost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5A12" w14:textId="7893FE35" w:rsidR="0032485E" w:rsidRDefault="0032485E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001AD" w14:textId="637CA223" w:rsidR="0032485E" w:rsidRDefault="0032485E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48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650DC1" wp14:editId="22CD7451">
            <wp:extent cx="7049111" cy="2682472"/>
            <wp:effectExtent l="0" t="0" r="0" b="3810"/>
            <wp:docPr id="19209813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133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911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51E" w14:textId="0ED8D4E3" w:rsidR="0032485E" w:rsidRDefault="00FE0CEF" w:rsidP="00B73B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Conclusão</w:t>
      </w:r>
    </w:p>
    <w:p w14:paraId="55888207" w14:textId="3CC71C09" w:rsidR="00FE0CEF" w:rsidRPr="00FE0CEF" w:rsidRDefault="00FE0CEF" w:rsidP="00B73B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Concluindo que de 24 pessoas, 54,2% possui parentes idosos, e desta porcentagem 76,9% das pessoas possuem algum medo que seus parentes idosos fiquem sozinhos, já pode-se levar em conta que existe sim um público-alvo para atender as necessidades, e na maioria dos temores está o medo de que seus familiares idosos sofram algum tipo de queda, ou que aconteça alguma vazamento de gás, para solucionar isso poderia surgir algum tipo de monitoramento tanto por smartphones</w:t>
      </w:r>
      <w:r w:rsidR="003844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ou algum outro aparelho/</w:t>
      </w:r>
      <w:r w:rsidR="00384483">
        <w:rPr>
          <w:rFonts w:ascii="Times New Roman" w:hAnsi="Times New Roman" w:cs="Times New Roman"/>
          <w:sz w:val="28"/>
          <w:szCs w:val="28"/>
        </w:rPr>
        <w:t>Arduino programado para identificar tais imprevistos, coisa que seria bem aceita pelo público, visto que na pesquisa não possuiu nenhuma pessoa que não consideraria utilizar tais soluções.</w:t>
      </w:r>
    </w:p>
    <w:p w14:paraId="749B7F68" w14:textId="77777777" w:rsidR="00FE0CEF" w:rsidRDefault="00FE0CEF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2363F" w14:textId="77777777" w:rsidR="0032485E" w:rsidRPr="00444D25" w:rsidRDefault="0032485E" w:rsidP="0032485E">
      <w:pPr>
        <w:ind w:left="360"/>
        <w:rPr>
          <w:rFonts w:ascii="Times New Roman" w:hAnsi="Times New Roman" w:cs="Times New Roman"/>
        </w:rPr>
      </w:pPr>
      <w:r w:rsidRPr="00444D25">
        <w:rPr>
          <w:rFonts w:ascii="Times New Roman" w:hAnsi="Times New Roman" w:cs="Times New Roman"/>
        </w:rPr>
        <w:t>Referências:</w:t>
      </w:r>
    </w:p>
    <w:p w14:paraId="1517BB79" w14:textId="77777777" w:rsidR="0032485E" w:rsidRDefault="00000000" w:rsidP="0032485E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2485E" w:rsidRPr="0083771A">
          <w:rPr>
            <w:rStyle w:val="Hyperlink"/>
            <w:rFonts w:ascii="Times New Roman" w:hAnsi="Times New Roman" w:cs="Times New Roman"/>
            <w:sz w:val="28"/>
            <w:szCs w:val="28"/>
          </w:rPr>
          <w:t>https://agenciasebrae.com.br/cultura-empreendedora/economia-da-longevidade-mercado-propoe-novos-servicos-e-produtos-para-o-publico-acima-dos-60-anos/</w:t>
        </w:r>
      </w:hyperlink>
    </w:p>
    <w:p w14:paraId="4A7FC75B" w14:textId="77777777" w:rsidR="0032485E" w:rsidRDefault="00000000" w:rsidP="0032485E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2485E" w:rsidRPr="0083771A">
          <w:rPr>
            <w:rStyle w:val="Hyperlink"/>
            <w:rFonts w:ascii="Times New Roman" w:hAnsi="Times New Roman" w:cs="Times New Roman"/>
            <w:sz w:val="28"/>
            <w:szCs w:val="28"/>
          </w:rPr>
          <w:t>https://www1.folha.uol.com.br/mpme/2022/02/economia-da-longevidade-ja-movimenta-mais-de-r-1-tri-e-segue-em-expansao.shtml</w:t>
        </w:r>
      </w:hyperlink>
    </w:p>
    <w:p w14:paraId="230FC2F4" w14:textId="77777777" w:rsidR="0032485E" w:rsidRDefault="00000000" w:rsidP="0032485E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2485E" w:rsidRPr="0083771A">
          <w:rPr>
            <w:rStyle w:val="Hyperlink"/>
            <w:rFonts w:ascii="Times New Roman" w:hAnsi="Times New Roman" w:cs="Times New Roman"/>
            <w:sz w:val="28"/>
            <w:szCs w:val="28"/>
          </w:rPr>
          <w:t>https://oglobo.globo.com/conteudo-de-marca/longevidade/noticia/2024/01/18/economia-prateada-veja-as-oportunidades-de-um-mercado-de-r-2-trilhoes.ghtm</w:t>
        </w:r>
      </w:hyperlink>
    </w:p>
    <w:p w14:paraId="34965972" w14:textId="77777777" w:rsidR="0032485E" w:rsidRPr="0032485E" w:rsidRDefault="0032485E" w:rsidP="00B73B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485E" w:rsidRPr="0032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FFC"/>
    <w:multiLevelType w:val="hybridMultilevel"/>
    <w:tmpl w:val="FC6C3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8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F"/>
    <w:rsid w:val="0032485E"/>
    <w:rsid w:val="00384483"/>
    <w:rsid w:val="00444D25"/>
    <w:rsid w:val="004B0A46"/>
    <w:rsid w:val="00A73FBA"/>
    <w:rsid w:val="00B73BBF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FB14"/>
  <w15:chartTrackingRefBased/>
  <w15:docId w15:val="{42C0FD48-E941-4AE6-987C-CE21EA68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3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B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B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B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B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B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B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3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3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3B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3B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3B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3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3B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3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3B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globo.globo.com/conteudo-de-marca/longevidade/noticia/2024/01/18/economia-prateada-veja-as-oportunidades-de-um-mercado-de-r-2-trilhoes.g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1.folha.uol.com.br/mpme/2022/02/economia-da-longevidade-ja-movimenta-mais-de-r-1-tri-e-segue-em-expansao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genciasebrae.com.br/cultura-empreendedora/economia-da-longevidade-mercado-propoe-novos-servicos-e-produtos-para-o-publico-acima-dos-60-ano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2</cp:revision>
  <dcterms:created xsi:type="dcterms:W3CDTF">2024-03-20T22:16:00Z</dcterms:created>
  <dcterms:modified xsi:type="dcterms:W3CDTF">2024-03-21T01:58:00Z</dcterms:modified>
</cp:coreProperties>
</file>