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6D95" w14:textId="77777777" w:rsidR="000D6628" w:rsidRPr="00D45439" w:rsidRDefault="000D6628" w:rsidP="000D6628">
      <w:pPr>
        <w:spacing w:line="240" w:lineRule="auto"/>
        <w:ind w:firstLine="709"/>
        <w:jc w:val="center"/>
        <w:rPr>
          <w:rFonts w:ascii="Times New Roman" w:hAnsi="Times New Roman" w:cs="Times New Roman"/>
        </w:rPr>
      </w:pPr>
      <w:r w:rsidRPr="00D45439">
        <w:rPr>
          <w:rFonts w:ascii="Times New Roman" w:hAnsi="Times New Roman" w:cs="Times New Roman"/>
        </w:rPr>
        <w:t>Ржевский мемориал</w:t>
      </w:r>
    </w:p>
    <w:p w14:paraId="09B1DD4D" w14:textId="77777777" w:rsidR="000D6628" w:rsidRPr="00D45439" w:rsidRDefault="000D6628" w:rsidP="008A2793">
      <w:pPr>
        <w:spacing w:line="240" w:lineRule="auto"/>
        <w:ind w:firstLine="709"/>
        <w:jc w:val="both"/>
        <w:rPr>
          <w:rFonts w:ascii="Times New Roman" w:hAnsi="Times New Roman" w:cs="Times New Roman"/>
          <w:b/>
          <w:bCs/>
        </w:rPr>
      </w:pPr>
      <w:r w:rsidRPr="00D45439">
        <w:rPr>
          <w:rFonts w:ascii="Times New Roman" w:hAnsi="Times New Roman" w:cs="Times New Roman"/>
          <w:b/>
          <w:bCs/>
        </w:rPr>
        <w:t>История создания</w:t>
      </w:r>
    </w:p>
    <w:p w14:paraId="0783833B" w14:textId="77777777" w:rsidR="000D6628" w:rsidRPr="008A2793" w:rsidRDefault="000D6628" w:rsidP="008A2793">
      <w:pPr>
        <w:spacing w:line="240" w:lineRule="auto"/>
        <w:ind w:firstLine="709"/>
        <w:jc w:val="both"/>
        <w:rPr>
          <w:rFonts w:ascii="Times New Roman" w:hAnsi="Times New Roman" w:cs="Times New Roman"/>
        </w:rPr>
      </w:pPr>
      <w:r w:rsidRPr="008A2793">
        <w:rPr>
          <w:rFonts w:ascii="Times New Roman" w:hAnsi="Times New Roman" w:cs="Times New Roman"/>
        </w:rPr>
        <w:t xml:space="preserve">Памятник героям ржевской битвы был создан по многочисленным просьбам ветеранов. В августе 2017 был объявлен конкурс по созданию проекта Ржевского мемориала. Победил проект Андрея </w:t>
      </w:r>
      <w:proofErr w:type="spellStart"/>
      <w:r w:rsidRPr="008A2793">
        <w:rPr>
          <w:rFonts w:ascii="Times New Roman" w:hAnsi="Times New Roman" w:cs="Times New Roman"/>
        </w:rPr>
        <w:t>Коробцова</w:t>
      </w:r>
      <w:proofErr w:type="spellEnd"/>
      <w:r w:rsidRPr="008A2793">
        <w:rPr>
          <w:rFonts w:ascii="Times New Roman" w:hAnsi="Times New Roman" w:cs="Times New Roman"/>
        </w:rPr>
        <w:t xml:space="preserve"> и Константина Фомина под названием «Я убит подо Ржевом». Бюджет составил 650 млн рублей, 200 млн было выделено из бюджета союзного государства.</w:t>
      </w:r>
    </w:p>
    <w:p w14:paraId="4CF23DDB" w14:textId="43F10364" w:rsidR="00EF4EC5" w:rsidRPr="008A2793" w:rsidRDefault="00EF4EC5" w:rsidP="008A2793">
      <w:pPr>
        <w:spacing w:line="240" w:lineRule="auto"/>
        <w:ind w:firstLine="709"/>
        <w:jc w:val="both"/>
        <w:rPr>
          <w:rFonts w:ascii="Times New Roman" w:hAnsi="Times New Roman" w:cs="Times New Roman"/>
        </w:rPr>
      </w:pPr>
      <w:r w:rsidRPr="008A2793">
        <w:rPr>
          <w:rFonts w:ascii="Times New Roman" w:hAnsi="Times New Roman" w:cs="Times New Roman"/>
        </w:rPr>
        <w:t xml:space="preserve">На месте возведения сапёры провели разминирование, найдя около полутысячи опасных объектов. </w:t>
      </w:r>
      <w:r w:rsidR="008A2793" w:rsidRPr="008A2793">
        <w:rPr>
          <w:rFonts w:ascii="Times New Roman" w:hAnsi="Times New Roman" w:cs="Times New Roman"/>
        </w:rPr>
        <w:t>П</w:t>
      </w:r>
      <w:r w:rsidRPr="008A2793">
        <w:rPr>
          <w:rFonts w:ascii="Times New Roman" w:hAnsi="Times New Roman" w:cs="Times New Roman"/>
        </w:rPr>
        <w:t>оисковой экспедицией «Ржев. Калининский фронт» был проведён поиск останков солдат.</w:t>
      </w:r>
    </w:p>
    <w:p w14:paraId="02858D1E" w14:textId="6F5D7DBD" w:rsidR="008A2793" w:rsidRPr="008A2793" w:rsidRDefault="008A2793" w:rsidP="008A2793">
      <w:pPr>
        <w:pStyle w:val="ae"/>
        <w:shd w:val="clear" w:color="auto" w:fill="FFFFFF"/>
        <w:spacing w:before="120" w:beforeAutospacing="0" w:after="120" w:afterAutospacing="0"/>
        <w:ind w:firstLine="709"/>
        <w:jc w:val="both"/>
      </w:pPr>
      <w:r w:rsidRPr="008A2793">
        <w:t>С 21 августа по 20 декабря 2019 года производилась </w:t>
      </w:r>
      <w:hyperlink r:id="rId5" w:tooltip="Литьё" w:history="1">
        <w:r w:rsidRPr="008A2793">
          <w:rPr>
            <w:rStyle w:val="ac"/>
            <w:rFonts w:eastAsiaTheme="majorEastAsia"/>
            <w:color w:val="auto"/>
            <w:u w:val="none"/>
          </w:rPr>
          <w:t>отливка</w:t>
        </w:r>
      </w:hyperlink>
      <w:r w:rsidRPr="008A2793">
        <w:t> центральной скульптуры. Вылепленную глиняную фигуру </w:t>
      </w:r>
      <w:hyperlink r:id="rId6" w:tooltip="Формовка" w:history="1">
        <w:r w:rsidRPr="008A2793">
          <w:rPr>
            <w:rStyle w:val="ac"/>
            <w:rFonts w:eastAsiaTheme="majorEastAsia"/>
            <w:color w:val="auto"/>
            <w:u w:val="none"/>
          </w:rPr>
          <w:t>формовали</w:t>
        </w:r>
      </w:hyperlink>
      <w:r w:rsidRPr="008A2793">
        <w:t> и разделили на более чем 600 частей</w:t>
      </w:r>
      <w:r>
        <w:t>. К</w:t>
      </w:r>
      <w:r w:rsidRPr="008A2793">
        <w:t>аждую часть по отдельности отлили из 80 тонн специальной бронзы. Каждая такая часть весила в среднем </w:t>
      </w:r>
      <w:r w:rsidRPr="008A2793">
        <w:rPr>
          <w:rStyle w:val="nowrap"/>
          <w:rFonts w:eastAsiaTheme="majorEastAsia"/>
        </w:rPr>
        <w:t>50—100 кг</w:t>
      </w:r>
      <w:r w:rsidRPr="008A2793">
        <w:t>. Параллельно в мастерской эти части с </w:t>
      </w:r>
      <w:hyperlink r:id="rId7" w:tooltip="Сварка неплавящимся электродом" w:history="1">
        <w:r w:rsidRPr="008A2793">
          <w:rPr>
            <w:rStyle w:val="ac"/>
            <w:rFonts w:eastAsiaTheme="majorEastAsia"/>
            <w:color w:val="auto"/>
            <w:u w:val="none"/>
          </w:rPr>
          <w:t>использованием аргона сваривали</w:t>
        </w:r>
      </w:hyperlink>
      <w:r w:rsidRPr="008A2793">
        <w:t> снаружи, а изнутри скрепляли болтами. Таким образом собирались крупные фрагменты скульптуры, затем ещё раз разделялись на части поменьше для удобства транспортировки и монтажа. Так, часть скульптуры — </w:t>
      </w:r>
      <w:hyperlink r:id="rId8" w:tooltip="Кисть (анатомия)" w:history="1">
        <w:r w:rsidRPr="008A2793">
          <w:rPr>
            <w:rStyle w:val="ac"/>
            <w:rFonts w:eastAsiaTheme="majorEastAsia"/>
            <w:color w:val="auto"/>
            <w:u w:val="none"/>
          </w:rPr>
          <w:t>кисть</w:t>
        </w:r>
      </w:hyperlink>
      <w:r w:rsidRPr="008A2793">
        <w:t> с автоматом ППШ образца 1941 года — имела длину 9 метров и массу около 2,5 тонн.</w:t>
      </w:r>
    </w:p>
    <w:p w14:paraId="58836DFF" w14:textId="0B9AC904" w:rsidR="008A2793" w:rsidRPr="008A2793" w:rsidRDefault="008A2793" w:rsidP="008A2793">
      <w:pPr>
        <w:pStyle w:val="ae"/>
        <w:shd w:val="clear" w:color="auto" w:fill="FFFFFF"/>
        <w:spacing w:before="120" w:beforeAutospacing="0" w:after="120" w:afterAutospacing="0"/>
        <w:ind w:firstLine="709"/>
        <w:jc w:val="both"/>
      </w:pPr>
      <w:r w:rsidRPr="008A2793">
        <w:t>С 28 ноября 2019 года на строительную площадку начали завозить фрагменты скульптуры: голова, плечи, торс, пояс. Именно в таком порядке производился монтаж будущего памятника — сверху вниз, начиная с плеч</w:t>
      </w:r>
      <w:r w:rsidR="009F3CD9">
        <w:t>.</w:t>
      </w:r>
    </w:p>
    <w:p w14:paraId="451FAF06" w14:textId="1F1F4D6B" w:rsidR="008A2793" w:rsidRPr="008A2793" w:rsidRDefault="008A2793" w:rsidP="008A2793">
      <w:pPr>
        <w:pStyle w:val="ae"/>
        <w:shd w:val="clear" w:color="auto" w:fill="FFFFFF"/>
        <w:spacing w:before="120" w:beforeAutospacing="0" w:after="120" w:afterAutospacing="0"/>
        <w:ind w:firstLine="709"/>
        <w:jc w:val="both"/>
      </w:pPr>
      <w:r w:rsidRPr="008A2793">
        <w:t>30 января 2020 года завершилась установка центральной фигуры на несущий каркас. Монумент скрыли </w:t>
      </w:r>
      <w:hyperlink r:id="rId9" w:tooltip="Строительные леса" w:history="1">
        <w:r w:rsidRPr="008A2793">
          <w:rPr>
            <w:rStyle w:val="ac"/>
            <w:rFonts w:eastAsiaTheme="majorEastAsia"/>
            <w:color w:val="auto"/>
            <w:u w:val="none"/>
          </w:rPr>
          <w:t>строительными лесами</w:t>
        </w:r>
      </w:hyperlink>
      <w:r w:rsidRPr="008A2793">
        <w:t>, после чего началась работа по установке нижнего яруса бронзовых журавлей, зачистке швов, тонировке, консервации цвета и </w:t>
      </w:r>
      <w:hyperlink r:id="rId10" w:tooltip="Полирование" w:history="1">
        <w:r w:rsidRPr="008A2793">
          <w:rPr>
            <w:rStyle w:val="ac"/>
            <w:rFonts w:eastAsiaTheme="majorEastAsia"/>
            <w:color w:val="auto"/>
            <w:u w:val="none"/>
          </w:rPr>
          <w:t>полировке</w:t>
        </w:r>
      </w:hyperlink>
      <w:r w:rsidRPr="008A2793">
        <w:t>. Скульптура была оставлена скрытой лесами до момента открытия мемориала.</w:t>
      </w:r>
    </w:p>
    <w:p w14:paraId="5B4E2102" w14:textId="77777777" w:rsidR="000D6628" w:rsidRPr="00D45439" w:rsidRDefault="000D6628" w:rsidP="008A2793">
      <w:pPr>
        <w:spacing w:line="240" w:lineRule="auto"/>
        <w:ind w:firstLine="709"/>
        <w:jc w:val="both"/>
        <w:rPr>
          <w:rFonts w:ascii="Times New Roman" w:hAnsi="Times New Roman" w:cs="Times New Roman"/>
          <w:b/>
          <w:bCs/>
        </w:rPr>
      </w:pPr>
      <w:r w:rsidRPr="00D45439">
        <w:rPr>
          <w:rFonts w:ascii="Times New Roman" w:hAnsi="Times New Roman" w:cs="Times New Roman"/>
          <w:b/>
          <w:bCs/>
        </w:rPr>
        <w:t>Символика</w:t>
      </w:r>
    </w:p>
    <w:p w14:paraId="5F553ADE"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t>Мемориал представляет из себя 25-метровую бронзовую статую советского солдата, установленную на 10-метровом кургане. Солдат изображён в гимнастёрке и плащ-палатке, которая полностью окутывает его снизу, переходя в разлетающуюся стаю 35 журавлей. Журавли скрывают опорные конструкции, поэтому статуя кажется парящей в воздухе.</w:t>
      </w:r>
    </w:p>
    <w:p w14:paraId="63C03B20"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t>Перед курганом расположена 55-метровая аллея с гранитными стенами, имитирующими окопы. На металлических панелях увековечены более 17 000 фамилий солдат, погибших в Ржевской битве.</w:t>
      </w:r>
    </w:p>
    <w:p w14:paraId="60A92AB7"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t>В переднюю грань холма помещена наклонённая чёрная мраморная плита. На которой изображена пятиконечная звезда и лавровый венок, под которым написаны строки «Мы за Родину пали</w:t>
      </w:r>
      <w:proofErr w:type="gramStart"/>
      <w:r w:rsidRPr="00D45439">
        <w:rPr>
          <w:rFonts w:ascii="Times New Roman" w:hAnsi="Times New Roman" w:cs="Times New Roman"/>
        </w:rPr>
        <w:t>, Но</w:t>
      </w:r>
      <w:proofErr w:type="gramEnd"/>
      <w:r w:rsidRPr="00D45439">
        <w:rPr>
          <w:rFonts w:ascii="Times New Roman" w:hAnsi="Times New Roman" w:cs="Times New Roman"/>
        </w:rPr>
        <w:t xml:space="preserve"> она — спасена» из стихотворения «Я убит подо Ржевом» Александра Твардовского.</w:t>
      </w:r>
    </w:p>
    <w:p w14:paraId="54D8A47E"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t>30 июня 2020 года мемориал торжественно открыт с участием президента Российской Федерации Владимира Путина и президента Республики Беларусь Александра Лукашенко.</w:t>
      </w:r>
    </w:p>
    <w:p w14:paraId="162B52D6" w14:textId="77777777" w:rsidR="000D6628" w:rsidRPr="00D45439" w:rsidRDefault="000D6628" w:rsidP="008A2793">
      <w:pPr>
        <w:spacing w:line="240" w:lineRule="auto"/>
        <w:ind w:firstLine="709"/>
        <w:jc w:val="both"/>
        <w:rPr>
          <w:rFonts w:ascii="Times New Roman" w:hAnsi="Times New Roman" w:cs="Times New Roman"/>
          <w:b/>
          <w:bCs/>
        </w:rPr>
      </w:pPr>
      <w:r w:rsidRPr="00D45439">
        <w:rPr>
          <w:rFonts w:ascii="Times New Roman" w:hAnsi="Times New Roman" w:cs="Times New Roman"/>
          <w:b/>
          <w:bCs/>
        </w:rPr>
        <w:t>История события</w:t>
      </w:r>
    </w:p>
    <w:p w14:paraId="1715A626"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lastRenderedPageBreak/>
        <w:t>Ржевская битва (1942-1943) — это не одно сражение, а серия из нескольких крупных наступательных операций Красной Армии против группы армий «Центр» вермахта на Ржевско-Вяземском выступе.</w:t>
      </w:r>
    </w:p>
    <w:p w14:paraId="3493C171" w14:textId="77777777"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t>Ключевые этапы и факты:</w:t>
      </w:r>
    </w:p>
    <w:p w14:paraId="2370EA63" w14:textId="77777777" w:rsidR="000D6628" w:rsidRPr="00D45439" w:rsidRDefault="000D6628" w:rsidP="008A2793">
      <w:pPr>
        <w:numPr>
          <w:ilvl w:val="0"/>
          <w:numId w:val="1"/>
        </w:numPr>
        <w:spacing w:line="240" w:lineRule="auto"/>
        <w:ind w:left="0" w:firstLine="709"/>
        <w:jc w:val="both"/>
        <w:rPr>
          <w:rFonts w:ascii="Times New Roman" w:hAnsi="Times New Roman" w:cs="Times New Roman"/>
        </w:rPr>
      </w:pPr>
      <w:r w:rsidRPr="00D45439">
        <w:rPr>
          <w:rFonts w:ascii="Times New Roman" w:hAnsi="Times New Roman" w:cs="Times New Roman"/>
        </w:rPr>
        <w:t>Образование выступа (начало 1942 г.):</w:t>
      </w:r>
      <w:r w:rsidRPr="00D45439">
        <w:rPr>
          <w:rFonts w:ascii="Times New Roman" w:hAnsi="Times New Roman" w:cs="Times New Roman"/>
        </w:rPr>
        <w:br/>
        <w:t xml:space="preserve">После успеха под Москвой советские войска отбросили немцев, но наступление застопорилось. Немцы удержали мощный плацдарм всего в 150-200 км от Москвы (город Ржев был его ключевым пунктом). </w:t>
      </w:r>
    </w:p>
    <w:p w14:paraId="3DDCA5BE" w14:textId="77777777" w:rsidR="000D6628" w:rsidRPr="00D45439" w:rsidRDefault="000D6628" w:rsidP="008A2793">
      <w:pPr>
        <w:numPr>
          <w:ilvl w:val="0"/>
          <w:numId w:val="1"/>
        </w:numPr>
        <w:spacing w:line="240" w:lineRule="auto"/>
        <w:ind w:left="0" w:firstLine="709"/>
        <w:jc w:val="both"/>
        <w:rPr>
          <w:rFonts w:ascii="Times New Roman" w:hAnsi="Times New Roman" w:cs="Times New Roman"/>
        </w:rPr>
      </w:pPr>
      <w:r w:rsidRPr="00D45439">
        <w:rPr>
          <w:rFonts w:ascii="Times New Roman" w:hAnsi="Times New Roman" w:cs="Times New Roman"/>
        </w:rPr>
        <w:t>Четыре основные наступательные операции Красной Армии:</w:t>
      </w:r>
    </w:p>
    <w:p w14:paraId="54CF3254" w14:textId="66C19677" w:rsidR="000D6628" w:rsidRPr="00D45439" w:rsidRDefault="000D6628" w:rsidP="008A2793">
      <w:pPr>
        <w:numPr>
          <w:ilvl w:val="1"/>
          <w:numId w:val="2"/>
        </w:numPr>
        <w:spacing w:line="240" w:lineRule="auto"/>
        <w:ind w:left="0" w:firstLine="709"/>
        <w:jc w:val="both"/>
        <w:rPr>
          <w:rFonts w:ascii="Times New Roman" w:hAnsi="Times New Roman" w:cs="Times New Roman"/>
        </w:rPr>
      </w:pPr>
      <w:r w:rsidRPr="00D45439">
        <w:rPr>
          <w:rFonts w:ascii="Times New Roman" w:hAnsi="Times New Roman" w:cs="Times New Roman"/>
        </w:rPr>
        <w:t>Ржевско-Вяземская операция (январь-апрель 1942 г.)</w:t>
      </w:r>
      <w:proofErr w:type="gramStart"/>
      <w:r w:rsidRPr="00D45439">
        <w:rPr>
          <w:rFonts w:ascii="Times New Roman" w:hAnsi="Times New Roman" w:cs="Times New Roman"/>
        </w:rPr>
        <w:t xml:space="preserve">: </w:t>
      </w:r>
      <w:r w:rsidR="00D82AC0">
        <w:rPr>
          <w:rFonts w:ascii="Times New Roman" w:hAnsi="Times New Roman" w:cs="Times New Roman"/>
        </w:rPr>
        <w:t>Ставилась</w:t>
      </w:r>
      <w:proofErr w:type="gramEnd"/>
      <w:r w:rsidR="00D82AC0">
        <w:rPr>
          <w:rFonts w:ascii="Times New Roman" w:hAnsi="Times New Roman" w:cs="Times New Roman"/>
        </w:rPr>
        <w:t xml:space="preserve"> цель расщепить и уничтожить группу армий «Центр». </w:t>
      </w:r>
      <w:r w:rsidRPr="00D45439">
        <w:rPr>
          <w:rFonts w:ascii="Times New Roman" w:hAnsi="Times New Roman" w:cs="Times New Roman"/>
        </w:rPr>
        <w:t>В ходе операции были освобождены Московская и Тульская области, а также некоторые районы Калининской и Смоленской областей. Тем не менее полностью окружить и уничтожить группу армий «Центр» не удалось.</w:t>
      </w:r>
    </w:p>
    <w:p w14:paraId="2BCAA539" w14:textId="77777777" w:rsidR="000D6628" w:rsidRPr="00D45439" w:rsidRDefault="000D6628" w:rsidP="008A2793">
      <w:pPr>
        <w:numPr>
          <w:ilvl w:val="1"/>
          <w:numId w:val="2"/>
        </w:numPr>
        <w:spacing w:line="240" w:lineRule="auto"/>
        <w:ind w:left="0" w:firstLine="709"/>
        <w:jc w:val="both"/>
        <w:rPr>
          <w:rFonts w:ascii="Times New Roman" w:hAnsi="Times New Roman" w:cs="Times New Roman"/>
        </w:rPr>
      </w:pPr>
      <w:r w:rsidRPr="00D45439">
        <w:rPr>
          <w:rFonts w:ascii="Times New Roman" w:hAnsi="Times New Roman" w:cs="Times New Roman"/>
        </w:rPr>
        <w:t xml:space="preserve">Первая Ржевско-Сычёвская операция (июль-октябрь 1942 г.): Замысел операции заключался в том, чтобы ударами войск левого крыла Калининского фронта </w:t>
      </w:r>
      <w:proofErr w:type="gramStart"/>
      <w:r w:rsidRPr="00D45439">
        <w:rPr>
          <w:rFonts w:ascii="Times New Roman" w:hAnsi="Times New Roman" w:cs="Times New Roman"/>
        </w:rPr>
        <w:t>на ржевском и правого крыла</w:t>
      </w:r>
      <w:proofErr w:type="gramEnd"/>
      <w:r w:rsidRPr="00D45439">
        <w:rPr>
          <w:rFonts w:ascii="Times New Roman" w:hAnsi="Times New Roman" w:cs="Times New Roman"/>
        </w:rPr>
        <w:t xml:space="preserve"> Западного фронта на сычёвском направлениях разгромить основные силы немецкой 9-й армии, ликвидировать Ржевский выступ. Несмотря на небольшое продвижение цели операции выполнены не были.</w:t>
      </w:r>
    </w:p>
    <w:p w14:paraId="183133FB" w14:textId="77777777" w:rsidR="000D6628" w:rsidRPr="00D45439" w:rsidRDefault="000D6628" w:rsidP="008A2793">
      <w:pPr>
        <w:numPr>
          <w:ilvl w:val="1"/>
          <w:numId w:val="2"/>
        </w:numPr>
        <w:spacing w:line="240" w:lineRule="auto"/>
        <w:ind w:left="0" w:firstLine="709"/>
        <w:jc w:val="both"/>
        <w:rPr>
          <w:rFonts w:ascii="Times New Roman" w:hAnsi="Times New Roman" w:cs="Times New Roman"/>
        </w:rPr>
      </w:pPr>
      <w:r w:rsidRPr="00D45439">
        <w:rPr>
          <w:rFonts w:ascii="Times New Roman" w:hAnsi="Times New Roman" w:cs="Times New Roman"/>
        </w:rPr>
        <w:t>Вторая Ржевско-Сычёвская операция («Марс») (ноябрь-декабрь 1942 г.): планировалась как продолжение предыдущей операции и ставились те же цели. Но и в этот раз их не удалось выполнить. К положительным итогам операции можно отнести то, что советские войска привлекли к себе значительные силы врага и лишили его возможности перебросить резервы под Сталинград.</w:t>
      </w:r>
    </w:p>
    <w:p w14:paraId="32A3E778" w14:textId="77777777" w:rsidR="000D6628" w:rsidRPr="00EF4EC5" w:rsidRDefault="000D6628" w:rsidP="008A2793">
      <w:pPr>
        <w:numPr>
          <w:ilvl w:val="1"/>
          <w:numId w:val="2"/>
        </w:numPr>
        <w:spacing w:line="240" w:lineRule="auto"/>
        <w:ind w:left="0" w:firstLine="709"/>
        <w:jc w:val="both"/>
        <w:rPr>
          <w:rFonts w:ascii="Times New Roman" w:hAnsi="Times New Roman" w:cs="Times New Roman"/>
        </w:rPr>
      </w:pPr>
      <w:r w:rsidRPr="00D45439">
        <w:rPr>
          <w:rFonts w:ascii="Times New Roman" w:hAnsi="Times New Roman" w:cs="Times New Roman"/>
        </w:rPr>
        <w:t>Ржевско-Вяземская операция (март 1943 г.): Немцы эвакуировали свои силы с Ржевского выступа в ходе операции «</w:t>
      </w:r>
      <w:proofErr w:type="spellStart"/>
      <w:r w:rsidRPr="00D45439">
        <w:rPr>
          <w:rFonts w:ascii="Times New Roman" w:hAnsi="Times New Roman" w:cs="Times New Roman"/>
        </w:rPr>
        <w:t>Бюффель</w:t>
      </w:r>
      <w:proofErr w:type="spellEnd"/>
      <w:r w:rsidRPr="00D45439">
        <w:rPr>
          <w:rFonts w:ascii="Times New Roman" w:hAnsi="Times New Roman" w:cs="Times New Roman"/>
        </w:rPr>
        <w:t>» («Буйвол»), чтобы укоротить линию фронта. Советские войска заняли опустевший Ржев 3 марта 1943 года.</w:t>
      </w:r>
    </w:p>
    <w:p w14:paraId="52BC74E9" w14:textId="38E451BA" w:rsidR="00EF4EC5" w:rsidRPr="009F3CD9" w:rsidRDefault="00EF4EC5" w:rsidP="009F3CD9">
      <w:pPr>
        <w:spacing w:line="240" w:lineRule="auto"/>
        <w:ind w:firstLine="709"/>
        <w:jc w:val="both"/>
        <w:rPr>
          <w:rFonts w:ascii="Times New Roman" w:hAnsi="Times New Roman" w:cs="Times New Roman"/>
          <w:b/>
          <w:bCs/>
        </w:rPr>
      </w:pPr>
      <w:r>
        <w:rPr>
          <w:rFonts w:ascii="Times New Roman" w:hAnsi="Times New Roman" w:cs="Times New Roman"/>
        </w:rPr>
        <w:t xml:space="preserve"> </w:t>
      </w:r>
      <w:r w:rsidRPr="009F3CD9">
        <w:rPr>
          <w:rFonts w:ascii="Times New Roman" w:hAnsi="Times New Roman" w:cs="Times New Roman"/>
          <w:b/>
          <w:bCs/>
        </w:rPr>
        <w:t>Воспоминания участников</w:t>
      </w:r>
    </w:p>
    <w:p w14:paraId="7C0EFD0A" w14:textId="77777777"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«Мы залили их реками крови и завалили горами трупов», – вспоминал в многочисленных интервью те трагические события писатель Виктор Астафьев.</w:t>
      </w:r>
    </w:p>
    <w:p w14:paraId="660E586C" w14:textId="77777777" w:rsidR="00EF4EC5" w:rsidRPr="00EF4EC5" w:rsidRDefault="00EF4EC5" w:rsidP="008A2793">
      <w:pPr>
        <w:spacing w:line="240" w:lineRule="auto"/>
        <w:ind w:firstLine="709"/>
        <w:jc w:val="both"/>
        <w:rPr>
          <w:rFonts w:ascii="Times New Roman" w:hAnsi="Times New Roman" w:cs="Times New Roman"/>
        </w:rPr>
      </w:pPr>
    </w:p>
    <w:p w14:paraId="4F6327BC" w14:textId="7AC1EA26"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«Наша артиллерия практически молчала. Артиллеристы имели в запасе три-четыре снаряда и берегли их на случай вражеской танковой атаки. А мы наступали. Поле, по которому мы шли вперед, простреливалось с трех сторон. Танки, которые нас поддерживали, тут же выводились из строя вражеской артиллерией. Пехота оставалась одна под пулеметным огнем. В первом же бою мы оставили убитыми на поле боя треть роты. От безуспешных, кровопролитных атак, каждодневных минометных обстрелов, бомбежек подразделения быстро таяли. У нас не было даже окопов. Винить в том кого-либо трудно. Из-за весенней распутицы с продовольствием у нас было плохо, начался голод, он быстро истощил людей, изможденный солдат уже не мог рыть мерзлую землю. Для солдат все тогда происходившее было трудными, очень трудными, но все-таки буднями. Они не знали, что это был подвиг», – рассказывал писатель Виталий Кондратьев</w:t>
      </w:r>
      <w:r w:rsidR="00674CD0">
        <w:rPr>
          <w:rFonts w:ascii="Times New Roman" w:hAnsi="Times New Roman" w:cs="Times New Roman"/>
        </w:rPr>
        <w:t>.</w:t>
      </w:r>
    </w:p>
    <w:p w14:paraId="29F844D8" w14:textId="77777777" w:rsidR="00EF4EC5" w:rsidRPr="00EF4EC5" w:rsidRDefault="00EF4EC5" w:rsidP="008A2793">
      <w:pPr>
        <w:spacing w:line="240" w:lineRule="auto"/>
        <w:ind w:firstLine="709"/>
        <w:jc w:val="both"/>
        <w:rPr>
          <w:rFonts w:ascii="Times New Roman" w:hAnsi="Times New Roman" w:cs="Times New Roman"/>
        </w:rPr>
      </w:pPr>
    </w:p>
    <w:p w14:paraId="3475DB60" w14:textId="77777777"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 xml:space="preserve">«Долгое время нам вместо хлеба выдавали сухари. Делили их следующим образом – раскладывали их равными кучками. Один из солдат оборачивался, и его спрашивали кому, указывая на ту или иную кучку. Немцы это знали и, чтобы поострить утром, бывало, по громкоговорителю кричат нам: «Русь, кончай делить сухари, будем воевать», – вспоминал участник сражений Михаил Бурлаков в книге «Это было на </w:t>
      </w:r>
      <w:proofErr w:type="spellStart"/>
      <w:r w:rsidRPr="00EF4EC5">
        <w:rPr>
          <w:rFonts w:ascii="Times New Roman" w:hAnsi="Times New Roman" w:cs="Times New Roman"/>
        </w:rPr>
        <w:t>Ржево</w:t>
      </w:r>
      <w:proofErr w:type="spellEnd"/>
      <w:r w:rsidRPr="00EF4EC5">
        <w:rPr>
          <w:rFonts w:ascii="Times New Roman" w:hAnsi="Times New Roman" w:cs="Times New Roman"/>
        </w:rPr>
        <w:t>-Вяземском плацдарме. Книга первая»</w:t>
      </w:r>
    </w:p>
    <w:p w14:paraId="286DC19A" w14:textId="77777777" w:rsidR="00EF4EC5" w:rsidRPr="00EF4EC5" w:rsidRDefault="00EF4EC5" w:rsidP="008A2793">
      <w:pPr>
        <w:spacing w:line="240" w:lineRule="auto"/>
        <w:ind w:firstLine="709"/>
        <w:jc w:val="both"/>
        <w:rPr>
          <w:rFonts w:ascii="Times New Roman" w:hAnsi="Times New Roman" w:cs="Times New Roman"/>
        </w:rPr>
      </w:pPr>
    </w:p>
    <w:p w14:paraId="15A8EE9D" w14:textId="77777777"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«Мы несли большие потери и тут же получали новое пополнение. Каждую неделю в роте появлялись новые лица. Среди вновь прибывающих красноармейцев были в основном деревенские жители. Попадались среди них и городские служащие, самые мелкие чины. Военному делу прибывающие красноармейцы не были обучены. Солдатские навыки им приходилось приобретать в ходе боев. К линии фронта их вели и торопили. … Для нас, окопников, война велась не по правилам и не по совести. Противник, вооруженный «до зубов», имел все, а мы ничего. Это была не война, а побоище. Но мы лезли вперед. Немец не выдерживал нашего тупого упорства. Он бросал деревни и бежал на новые рубежи. Каждый шаг вперед, каждый вершок земли стоил нам, окопникам, многих жизней», – писал в книге «Ванька-ротный» капитан запаса Александр Шумилин.</w:t>
      </w:r>
    </w:p>
    <w:p w14:paraId="0CD6C352" w14:textId="77777777" w:rsidR="00EF4EC5" w:rsidRPr="00EF4EC5" w:rsidRDefault="00EF4EC5" w:rsidP="008A2793">
      <w:pPr>
        <w:spacing w:line="240" w:lineRule="auto"/>
        <w:ind w:firstLine="709"/>
        <w:jc w:val="both"/>
        <w:rPr>
          <w:rFonts w:ascii="Times New Roman" w:hAnsi="Times New Roman" w:cs="Times New Roman"/>
        </w:rPr>
      </w:pPr>
    </w:p>
    <w:p w14:paraId="260FE2CE" w14:textId="70120C87"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«Мы наступали на Ржев по трупным полям. В ходе ржевских боёв появилось много «долин смерти» и «рощ смерти». Не побывавшему там трудно вообразить, что такое смердящее под летним солнцем месиво, состоящее из покрытых червями тысяч человеческих тел. Лето, жара, безветрие, а впереди – вот такая «долина смерти». Она хорошо просматривается и простреливается немцами. Ни миновать, ни обойти её нет никакой возможности: по ней проложен телефонный кабель – он перебит, и его во что бы то ни стало надо быстро соединить. Ползёшь по трупам, а они навалены в три слоя, распухли, кишат червями, испускают тошнотворный сладковатый запах разложения человеческих тел. Этот смрад неподвижно висит над «долиной». Разрыв снаряда загоняет тебя под трупы, почва содрогается, трупы сваливаются на тебя, осыпая червями, в лицо бьёт фонтан тлетворной вони. Но вот пролетели осколки, ты вскакиваешь, отряхиваешься и снова – вперед», – описывал участник битвы Петр Михин в своих мемуарах «"Артиллеристы, Сталин дал приказ!" Мы умирали, чтобы победить»</w:t>
      </w:r>
    </w:p>
    <w:p w14:paraId="4A7CAD49" w14:textId="77777777" w:rsidR="00EF4EC5" w:rsidRPr="00EF4EC5" w:rsidRDefault="00EF4EC5" w:rsidP="008A2793">
      <w:pPr>
        <w:spacing w:line="240" w:lineRule="auto"/>
        <w:ind w:firstLine="709"/>
        <w:jc w:val="both"/>
        <w:rPr>
          <w:rFonts w:ascii="Times New Roman" w:hAnsi="Times New Roman" w:cs="Times New Roman"/>
        </w:rPr>
      </w:pPr>
    </w:p>
    <w:p w14:paraId="13AE1E22" w14:textId="2C10A90E" w:rsidR="00EF4EC5" w:rsidRPr="00EF4EC5" w:rsidRDefault="00EF4EC5" w:rsidP="008A2793">
      <w:pPr>
        <w:spacing w:line="240" w:lineRule="auto"/>
        <w:ind w:firstLine="709"/>
        <w:jc w:val="both"/>
        <w:rPr>
          <w:rFonts w:ascii="Times New Roman" w:hAnsi="Times New Roman" w:cs="Times New Roman"/>
        </w:rPr>
      </w:pPr>
      <w:r w:rsidRPr="00EF4EC5">
        <w:rPr>
          <w:rFonts w:ascii="Times New Roman" w:hAnsi="Times New Roman" w:cs="Times New Roman"/>
        </w:rPr>
        <w:t xml:space="preserve">«Если бы не поспешность и нетерпение Сталина, да если бы вместо шести необеспеченных наступательных операций, в каждой из которых для победы не хватало всего-то чуть-чуть, были бы проведены одна-две сокрушительные операции, не было бы ржевской трагедии», </w:t>
      </w:r>
      <w:proofErr w:type="gramStart"/>
      <w:r w:rsidRPr="00EF4EC5">
        <w:rPr>
          <w:rFonts w:ascii="Times New Roman" w:hAnsi="Times New Roman" w:cs="Times New Roman"/>
        </w:rPr>
        <w:t>–  писал</w:t>
      </w:r>
      <w:proofErr w:type="gramEnd"/>
      <w:r w:rsidRPr="00EF4EC5">
        <w:rPr>
          <w:rFonts w:ascii="Times New Roman" w:hAnsi="Times New Roman" w:cs="Times New Roman"/>
        </w:rPr>
        <w:t xml:space="preserve"> в той же книге Михин.</w:t>
      </w:r>
    </w:p>
    <w:p w14:paraId="54F3C4C7" w14:textId="36F0CDED" w:rsidR="000D6628" w:rsidRPr="009F3CD9" w:rsidRDefault="00EF4EC5" w:rsidP="008A2793">
      <w:pPr>
        <w:spacing w:line="240" w:lineRule="auto"/>
        <w:ind w:left="360"/>
        <w:jc w:val="both"/>
        <w:rPr>
          <w:rFonts w:ascii="Times New Roman" w:hAnsi="Times New Roman" w:cs="Times New Roman"/>
          <w:b/>
          <w:bCs/>
        </w:rPr>
      </w:pPr>
      <w:r>
        <w:rPr>
          <w:rFonts w:ascii="Times New Roman" w:hAnsi="Times New Roman" w:cs="Times New Roman"/>
        </w:rPr>
        <w:tab/>
      </w:r>
      <w:r w:rsidR="000D6628" w:rsidRPr="009F3CD9">
        <w:rPr>
          <w:rFonts w:ascii="Times New Roman" w:hAnsi="Times New Roman" w:cs="Times New Roman"/>
          <w:b/>
          <w:bCs/>
        </w:rPr>
        <w:t>Итоги и потери:</w:t>
      </w:r>
    </w:p>
    <w:p w14:paraId="26D0EC7F" w14:textId="163A50F8" w:rsidR="000D6628" w:rsidRPr="00D45439" w:rsidRDefault="000D6628" w:rsidP="008A2793">
      <w:pPr>
        <w:pStyle w:val="a7"/>
        <w:spacing w:line="240" w:lineRule="auto"/>
        <w:ind w:left="0" w:firstLine="709"/>
        <w:jc w:val="both"/>
        <w:rPr>
          <w:rFonts w:ascii="Times New Roman" w:hAnsi="Times New Roman" w:cs="Times New Roman"/>
          <w:b/>
          <w:bCs/>
        </w:rPr>
      </w:pPr>
      <w:r w:rsidRPr="00D45439">
        <w:rPr>
          <w:rFonts w:ascii="Times New Roman" w:hAnsi="Times New Roman" w:cs="Times New Roman"/>
        </w:rPr>
        <w:t xml:space="preserve">Потери Красной армии под ржевом составили 1 342 888 человек (включая раненных и пропавших без вести). Несмотря на страшные потери, советские войска сковали крупные силы вермахта, которые не могли быть переброшены под Сталинград. </w:t>
      </w:r>
    </w:p>
    <w:p w14:paraId="380D94AF" w14:textId="77777777" w:rsidR="000D6628" w:rsidRPr="00D45439" w:rsidRDefault="000D6628" w:rsidP="008A2793">
      <w:pPr>
        <w:pStyle w:val="a7"/>
        <w:spacing w:line="240" w:lineRule="auto"/>
        <w:ind w:left="0" w:firstLine="709"/>
        <w:jc w:val="both"/>
        <w:rPr>
          <w:rFonts w:ascii="Times New Roman" w:hAnsi="Times New Roman" w:cs="Times New Roman"/>
          <w:b/>
          <w:bCs/>
        </w:rPr>
      </w:pPr>
    </w:p>
    <w:p w14:paraId="7C0DE186" w14:textId="77777777" w:rsidR="000D6628" w:rsidRPr="00D45439" w:rsidRDefault="000D6628" w:rsidP="008A2793">
      <w:pPr>
        <w:pStyle w:val="a7"/>
        <w:spacing w:line="240" w:lineRule="auto"/>
        <w:ind w:left="0" w:firstLine="709"/>
        <w:jc w:val="both"/>
        <w:rPr>
          <w:rFonts w:ascii="Times New Roman" w:hAnsi="Times New Roman" w:cs="Times New Roman"/>
          <w:b/>
          <w:bCs/>
        </w:rPr>
      </w:pPr>
      <w:r w:rsidRPr="00D45439">
        <w:rPr>
          <w:rFonts w:ascii="Times New Roman" w:hAnsi="Times New Roman" w:cs="Times New Roman"/>
          <w:b/>
          <w:bCs/>
        </w:rPr>
        <w:t>Отношение</w:t>
      </w:r>
    </w:p>
    <w:p w14:paraId="65A3D2B5" w14:textId="1D450B26" w:rsidR="000D6628" w:rsidRPr="00D45439" w:rsidRDefault="000D6628" w:rsidP="008A2793">
      <w:pPr>
        <w:spacing w:line="240" w:lineRule="auto"/>
        <w:ind w:firstLine="709"/>
        <w:jc w:val="both"/>
        <w:rPr>
          <w:rFonts w:ascii="Times New Roman" w:hAnsi="Times New Roman" w:cs="Times New Roman"/>
        </w:rPr>
      </w:pPr>
      <w:r w:rsidRPr="00D45439">
        <w:rPr>
          <w:rFonts w:ascii="Times New Roman" w:hAnsi="Times New Roman" w:cs="Times New Roman"/>
        </w:rPr>
        <w:lastRenderedPageBreak/>
        <w:t xml:space="preserve">Сейчас люди часто сталкиваются с попытками исказить историю, преуменьшить вклад советских воинов в дело победы над фашизмом. Такие грандиозные памятники помогают сохранить в памяти следующих поколений историческую правду. </w:t>
      </w:r>
      <w:bookmarkStart w:id="0" w:name="_Hlk208436437"/>
    </w:p>
    <w:bookmarkEnd w:id="0"/>
    <w:p w14:paraId="58D75DF7" w14:textId="77777777" w:rsidR="000D6628" w:rsidRPr="00EF4EC5" w:rsidRDefault="000D6628" w:rsidP="008A2793">
      <w:pPr>
        <w:ind w:firstLine="709"/>
        <w:jc w:val="both"/>
      </w:pPr>
    </w:p>
    <w:p w14:paraId="398C7CCE" w14:textId="77777777" w:rsidR="00D45439" w:rsidRPr="00EF4EC5" w:rsidRDefault="00D45439" w:rsidP="008A2793">
      <w:pPr>
        <w:ind w:firstLine="709"/>
        <w:jc w:val="both"/>
      </w:pPr>
    </w:p>
    <w:p w14:paraId="593CC25E" w14:textId="77777777" w:rsidR="000D6628" w:rsidRDefault="000D6628" w:rsidP="008A2793">
      <w:pPr>
        <w:ind w:firstLine="709"/>
        <w:jc w:val="both"/>
      </w:pPr>
    </w:p>
    <w:p w14:paraId="0AF970BC" w14:textId="77777777" w:rsidR="000D6628" w:rsidRDefault="000D6628" w:rsidP="000D6628">
      <w:pPr>
        <w:ind w:firstLine="709"/>
      </w:pPr>
    </w:p>
    <w:p w14:paraId="1E6694F2" w14:textId="77777777" w:rsidR="000D6628" w:rsidRDefault="000D6628" w:rsidP="000D6628">
      <w:pPr>
        <w:ind w:firstLine="709"/>
      </w:pPr>
    </w:p>
    <w:p w14:paraId="606CC7AD" w14:textId="77777777" w:rsidR="000D6628" w:rsidRDefault="000D6628" w:rsidP="000D6628"/>
    <w:p w14:paraId="36B55929" w14:textId="77777777" w:rsidR="006E79B1" w:rsidRDefault="006E79B1"/>
    <w:sectPr w:rsidR="006E79B1" w:rsidSect="000D6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25B5B"/>
    <w:multiLevelType w:val="multilevel"/>
    <w:tmpl w:val="0052B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15BCC"/>
    <w:multiLevelType w:val="multilevel"/>
    <w:tmpl w:val="E4C865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47522">
    <w:abstractNumId w:val="0"/>
  </w:num>
  <w:num w:numId="2" w16cid:durableId="179748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28"/>
    <w:rsid w:val="000C6C58"/>
    <w:rsid w:val="000D6628"/>
    <w:rsid w:val="002533C3"/>
    <w:rsid w:val="00580D02"/>
    <w:rsid w:val="005E304F"/>
    <w:rsid w:val="00612367"/>
    <w:rsid w:val="00674CD0"/>
    <w:rsid w:val="006E79B1"/>
    <w:rsid w:val="007A1B7E"/>
    <w:rsid w:val="008A2793"/>
    <w:rsid w:val="009F3CD9"/>
    <w:rsid w:val="00C55BE4"/>
    <w:rsid w:val="00CD5E20"/>
    <w:rsid w:val="00D45439"/>
    <w:rsid w:val="00D82AC0"/>
    <w:rsid w:val="00EF4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32EA"/>
  <w15:chartTrackingRefBased/>
  <w15:docId w15:val="{C4EB1037-F3F5-47AC-82B6-23D86658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628"/>
    <w:pPr>
      <w:spacing w:line="279" w:lineRule="auto"/>
    </w:pPr>
    <w:rPr>
      <w:kern w:val="0"/>
      <w14:ligatures w14:val="none"/>
    </w:rPr>
  </w:style>
  <w:style w:type="paragraph" w:styleId="1">
    <w:name w:val="heading 1"/>
    <w:basedOn w:val="a"/>
    <w:next w:val="a"/>
    <w:link w:val="10"/>
    <w:uiPriority w:val="9"/>
    <w:qFormat/>
    <w:rsid w:val="000D6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6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66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66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66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66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66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66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66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662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D662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D662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D662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D662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D662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D6628"/>
    <w:rPr>
      <w:rFonts w:eastAsiaTheme="majorEastAsia" w:cstheme="majorBidi"/>
      <w:color w:val="595959" w:themeColor="text1" w:themeTint="A6"/>
    </w:rPr>
  </w:style>
  <w:style w:type="character" w:customStyle="1" w:styleId="80">
    <w:name w:val="Заголовок 8 Знак"/>
    <w:basedOn w:val="a0"/>
    <w:link w:val="8"/>
    <w:uiPriority w:val="9"/>
    <w:semiHidden/>
    <w:rsid w:val="000D662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D6628"/>
    <w:rPr>
      <w:rFonts w:eastAsiaTheme="majorEastAsia" w:cstheme="majorBidi"/>
      <w:color w:val="272727" w:themeColor="text1" w:themeTint="D8"/>
    </w:rPr>
  </w:style>
  <w:style w:type="paragraph" w:styleId="a3">
    <w:name w:val="Title"/>
    <w:basedOn w:val="a"/>
    <w:next w:val="a"/>
    <w:link w:val="a4"/>
    <w:uiPriority w:val="10"/>
    <w:qFormat/>
    <w:rsid w:val="000D6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D66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62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D662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D6628"/>
    <w:pPr>
      <w:spacing w:before="160"/>
      <w:jc w:val="center"/>
    </w:pPr>
    <w:rPr>
      <w:i/>
      <w:iCs/>
      <w:color w:val="404040" w:themeColor="text1" w:themeTint="BF"/>
    </w:rPr>
  </w:style>
  <w:style w:type="character" w:customStyle="1" w:styleId="22">
    <w:name w:val="Цитата 2 Знак"/>
    <w:basedOn w:val="a0"/>
    <w:link w:val="21"/>
    <w:uiPriority w:val="29"/>
    <w:rsid w:val="000D6628"/>
    <w:rPr>
      <w:i/>
      <w:iCs/>
      <w:color w:val="404040" w:themeColor="text1" w:themeTint="BF"/>
    </w:rPr>
  </w:style>
  <w:style w:type="paragraph" w:styleId="a7">
    <w:name w:val="List Paragraph"/>
    <w:basedOn w:val="a"/>
    <w:uiPriority w:val="34"/>
    <w:qFormat/>
    <w:rsid w:val="000D6628"/>
    <w:pPr>
      <w:ind w:left="720"/>
      <w:contextualSpacing/>
    </w:pPr>
  </w:style>
  <w:style w:type="character" w:styleId="a8">
    <w:name w:val="Intense Emphasis"/>
    <w:basedOn w:val="a0"/>
    <w:uiPriority w:val="21"/>
    <w:qFormat/>
    <w:rsid w:val="000D6628"/>
    <w:rPr>
      <w:i/>
      <w:iCs/>
      <w:color w:val="0F4761" w:themeColor="accent1" w:themeShade="BF"/>
    </w:rPr>
  </w:style>
  <w:style w:type="paragraph" w:styleId="a9">
    <w:name w:val="Intense Quote"/>
    <w:basedOn w:val="a"/>
    <w:next w:val="a"/>
    <w:link w:val="aa"/>
    <w:uiPriority w:val="30"/>
    <w:qFormat/>
    <w:rsid w:val="000D6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D6628"/>
    <w:rPr>
      <w:i/>
      <w:iCs/>
      <w:color w:val="0F4761" w:themeColor="accent1" w:themeShade="BF"/>
    </w:rPr>
  </w:style>
  <w:style w:type="character" w:styleId="ab">
    <w:name w:val="Intense Reference"/>
    <w:basedOn w:val="a0"/>
    <w:uiPriority w:val="32"/>
    <w:qFormat/>
    <w:rsid w:val="000D6628"/>
    <w:rPr>
      <w:b/>
      <w:bCs/>
      <w:smallCaps/>
      <w:color w:val="0F4761" w:themeColor="accent1" w:themeShade="BF"/>
      <w:spacing w:val="5"/>
    </w:rPr>
  </w:style>
  <w:style w:type="character" w:styleId="ac">
    <w:name w:val="Hyperlink"/>
    <w:basedOn w:val="a0"/>
    <w:uiPriority w:val="99"/>
    <w:unhideWhenUsed/>
    <w:rsid w:val="00EF4EC5"/>
    <w:rPr>
      <w:color w:val="467886" w:themeColor="hyperlink"/>
      <w:u w:val="single"/>
    </w:rPr>
  </w:style>
  <w:style w:type="character" w:styleId="ad">
    <w:name w:val="Unresolved Mention"/>
    <w:basedOn w:val="a0"/>
    <w:uiPriority w:val="99"/>
    <w:semiHidden/>
    <w:unhideWhenUsed/>
    <w:rsid w:val="00EF4EC5"/>
    <w:rPr>
      <w:color w:val="605E5C"/>
      <w:shd w:val="clear" w:color="auto" w:fill="E1DFDD"/>
    </w:rPr>
  </w:style>
  <w:style w:type="paragraph" w:styleId="ae">
    <w:name w:val="Normal (Web)"/>
    <w:basedOn w:val="a"/>
    <w:uiPriority w:val="99"/>
    <w:semiHidden/>
    <w:unhideWhenUsed/>
    <w:rsid w:val="008A2793"/>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cite-bracket">
    <w:name w:val="cite-bracket"/>
    <w:basedOn w:val="a0"/>
    <w:rsid w:val="008A2793"/>
  </w:style>
  <w:style w:type="character" w:customStyle="1" w:styleId="nowrap">
    <w:name w:val="nowrap"/>
    <w:basedOn w:val="a0"/>
    <w:rsid w:val="008A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1%81%D1%82%D1%8C_(%D0%B0%D0%BD%D0%B0%D1%82%D0%BE%D0%BC%D0%B8%D1%8F)" TargetMode="External"/><Relationship Id="rId3" Type="http://schemas.openxmlformats.org/officeDocument/2006/relationships/settings" Target="settings.xml"/><Relationship Id="rId7" Type="http://schemas.openxmlformats.org/officeDocument/2006/relationships/hyperlink" Target="https://ru.wikipedia.org/wiki/%D0%A1%D0%B2%D0%B0%D1%80%D0%BA%D0%B0_%D0%BD%D0%B5%D0%BF%D0%BB%D0%B0%D0%B2%D1%8F%D1%89%D0%B8%D0%BC%D1%81%D1%8F_%D1%8D%D0%BB%D0%B5%D0%BA%D1%82%D1%80%D0%BE%D0%B4%D0%BE%D0%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4%D0%BE%D1%80%D0%BC%D0%BE%D0%B2%D0%BA%D0%B0" TargetMode="External"/><Relationship Id="rId11" Type="http://schemas.openxmlformats.org/officeDocument/2006/relationships/fontTable" Target="fontTable.xml"/><Relationship Id="rId5" Type="http://schemas.openxmlformats.org/officeDocument/2006/relationships/hyperlink" Target="https://ru.wikipedia.org/wiki/%D0%9B%D0%B8%D1%82%D1%8C%D1%91" TargetMode="External"/><Relationship Id="rId10" Type="http://schemas.openxmlformats.org/officeDocument/2006/relationships/hyperlink" Target="https://ru.wikipedia.org/wiki/%D0%9F%D0%BE%D0%BB%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D0%A1%D1%82%D1%80%D0%BE%D0%B8%D1%82%D0%B5%D0%BB%D1%8C%D0%BD%D1%8B%D0%B5_%D0%BB%D0%B5%D1%81%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1398</Words>
  <Characters>7969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Болотин</dc:creator>
  <cp:keywords/>
  <dc:description/>
  <cp:lastModifiedBy>Слава Болотин</cp:lastModifiedBy>
  <cp:revision>4</cp:revision>
  <dcterms:created xsi:type="dcterms:W3CDTF">2025-09-10T20:27:00Z</dcterms:created>
  <dcterms:modified xsi:type="dcterms:W3CDTF">2025-09-17T17:31:00Z</dcterms:modified>
</cp:coreProperties>
</file>