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Use-Case Flow Specification</w:t>
      </w:r>
    </w:p>
    <w:p>
      <w:r>
        <w:rPr>
          <w:i/>
          <w:iCs/>
          <w:sz w:val="22"/>
          <w:szCs w:val="22"/>
        </w:rPr>
        <w:t xml:space="preserve">Problem Statement #05 — Academic Elective Bidding &amp; Allocation System</w:t>
      </w:r>
    </w:p>
    <w:p/>
    <w:p>
      <w:r>
        <w:rPr>
          <w:b/>
          <w:bCs/>
          <w:sz w:val="23"/>
          <w:szCs w:val="23"/>
        </w:rPr>
        <w:t xml:space="preserve">Use Case: </w:t>
      </w:r>
      <w:r>
        <w:rPr>
          <w:b/>
          <w:bCs/>
          <w:sz w:val="23"/>
          <w:szCs w:val="23"/>
        </w:rPr>
        <w:t xml:space="preserve">UC-01 — Submit Elective Bids</w:t>
      </w:r>
    </w:p>
    <w:p>
      <w:r>
        <w:rPr>
          <w:b/>
          <w:bCs/>
          <w:sz w:val="21"/>
          <w:szCs w:val="21"/>
        </w:rPr>
        <w:t xml:space="preserve">Primary Actor: </w:t>
      </w:r>
      <w:r>
        <w:rPr>
          <w:sz w:val="21"/>
          <w:szCs w:val="21"/>
        </w:rPr>
        <w:t xml:space="preserve">Student</w:t>
      </w:r>
    </w:p>
    <w:p>
      <w:r>
        <w:rPr>
          <w:b/>
          <w:bCs/>
          <w:sz w:val="21"/>
          <w:szCs w:val="21"/>
        </w:rPr>
        <w:t xml:space="preserve">Supporting Actor: </w:t>
      </w:r>
      <w:r>
        <w:rPr>
          <w:sz w:val="21"/>
          <w:szCs w:val="21"/>
        </w:rPr>
        <w:t xml:space="preserve">Academic Registrar (owns the elective catalog and bidding window configuration)</w:t>
      </w:r>
    </w:p>
    <w:p>
      <w:pPr>
        <w:pStyle w:val="Heading2"/>
        <w:spacing w:after="100" w:before="200"/>
      </w:pPr>
      <w:r>
        <w:t xml:space="preserve">Preconditions</w:t>
      </w:r>
    </w:p>
    <w:p>
      <w:pPr>
        <w:spacing w:after="80"/>
      </w:pPr>
      <w:r>
        <w:rPr>
          <w:sz w:val="21"/>
          <w:szCs w:val="21"/>
        </w:rPr>
        <w:t xml:space="preserve">• Student is authenticated on the academic portal.</w:t>
      </w:r>
    </w:p>
    <w:p>
      <w:pPr>
        <w:spacing w:after="80"/>
      </w:pPr>
      <w:r>
        <w:rPr>
          <w:sz w:val="21"/>
          <w:szCs w:val="21"/>
        </w:rPr>
        <w:t xml:space="preserve">• The Academic Registrar has published the elective catalog and opened the bidding window for the current semester.</w:t>
      </w:r>
    </w:p>
    <w:p>
      <w:pPr>
        <w:spacing w:after="80"/>
      </w:pPr>
      <w:r>
        <w:rPr>
          <w:sz w:val="21"/>
          <w:szCs w:val="21"/>
        </w:rPr>
        <w:t xml:space="preserve">• Student has an available bidding-credit balance of 100 credits that has not yet been fully committed.</w:t>
      </w:r>
    </w:p>
    <w:p>
      <w:pPr>
        <w:pStyle w:val="Heading2"/>
        <w:spacing w:after="100" w:before="200"/>
      </w:pPr>
      <w:r>
        <w:t xml:space="preserve">Postconditions</w:t>
      </w:r>
    </w:p>
    <w:p>
      <w:pPr>
        <w:spacing w:after="80"/>
      </w:pPr>
      <w:r>
        <w:rPr>
          <w:sz w:val="21"/>
          <w:szCs w:val="21"/>
        </w:rPr>
        <w:t xml:space="preserve">• Success: The student's ranked elective bids are recorded with their allocated credits, the credit balance is deducted accordingly, and the bid is timestamped and available to the allocation solver (UC-06).</w:t>
      </w:r>
    </w:p>
    <w:p>
      <w:pPr>
        <w:spacing w:after="80"/>
      </w:pPr>
      <w:r>
        <w:rPr>
          <w:sz w:val="21"/>
          <w:szCs w:val="21"/>
        </w:rPr>
        <w:t xml:space="preserve">• Failure: No bid is recorded and the student's credit balance is unchanged.</w:t>
      </w:r>
    </w:p>
    <w:p>
      <w:pPr>
        <w:pStyle w:val="Heading2"/>
        <w:spacing w:after="100" w:before="200"/>
      </w:pPr>
      <w:r>
        <w:t xml:space="preserve">Main Success Scenario</w:t>
      </w:r>
    </w:p>
    <w:p>
      <w:pPr>
        <w:spacing w:after="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Student selects “Elective Bidding” from the academic portal.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System displays the published elective catalog, showing for each elective its seat capacity, timetable slot, and prerequisite course(s).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Student ranks a set of desired electives and distributes a portion of their 100 bidding credits across the ranked list.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System executes the «include» use case UC-02 (Validate Prerequisites &amp; Credit Limit), which checks the student's completed-course record against each selected elective's prerequisites and confirms the total allocated credits do not exceed 100.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System confirms all selected electives pass validation and displays a summary of the proposed bid distribution for review.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Student reviews and submits the bid.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System deducts the allocated credits from the student's available balance and time-stamps the submission.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System displays a confirmation message with the submitted bid summary.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Use case ends successfully.</w:t>
      </w:r>
    </w:p>
    <w:p>
      <w:pPr>
        <w:pStyle w:val="Heading2"/>
        <w:spacing w:after="100" w:before="200"/>
      </w:pPr>
      <w:r>
        <w:t xml:space="preserve">Alternate Flow — 4a: Prerequisite Not Met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4a1. </w:t>
      </w:r>
      <w:r>
        <w:rPr>
          <w:sz w:val="21"/>
          <w:szCs w:val="21"/>
        </w:rPr>
        <w:t xml:space="preserve">During UC-02 validation, the system detects that the student has not completed a prerequisite course required by one of the selected electives.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4a2. </w:t>
      </w:r>
      <w:r>
        <w:rPr>
          <w:sz w:val="21"/>
          <w:szCs w:val="21"/>
        </w:rPr>
        <w:t xml:space="preserve">System flags the affected elective, displays the unmet prerequisite, and removes it from the biddable list.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4a3. </w:t>
      </w:r>
      <w:r>
        <w:rPr>
          <w:sz w:val="21"/>
          <w:szCs w:val="21"/>
        </w:rPr>
        <w:t xml:space="preserve">Student redistributes the freed-up credits across their remaining ranked preferences (returns to step 3).</w:t>
      </w:r>
    </w:p>
    <w:p>
      <w:pPr>
        <w:pStyle w:val="Heading2"/>
        <w:spacing w:after="100" w:before="200"/>
      </w:pPr>
      <w:r>
        <w:t xml:space="preserve">Alternate Flow — 4b: Allocated Credits Exceed Limit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4b1. </w:t>
      </w:r>
      <w:r>
        <w:rPr>
          <w:sz w:val="21"/>
          <w:szCs w:val="21"/>
        </w:rPr>
        <w:t xml:space="preserve">During UC-02 validation, the system detects that the sum of credits the student allocated across preferences exceeds the 100-credit limit.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4b2. </w:t>
      </w:r>
      <w:r>
        <w:rPr>
          <w:sz w:val="21"/>
          <w:szCs w:val="21"/>
        </w:rPr>
        <w:t xml:space="preserve">System displays an error identifying the excess amount and prompts the student to revise the distribution.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4b3. </w:t>
      </w:r>
      <w:r>
        <w:rPr>
          <w:sz w:val="21"/>
          <w:szCs w:val="21"/>
        </w:rPr>
        <w:t xml:space="preserve">Student adjusts the credit distribution and resubmits (returns to step 3).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2026-08-25T06:42:19.552Z</dcterms:created>
  <dcterms:modified xsi:type="dcterms:W3CDTF">2026-08-25T06:42:19.553Z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