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I haven’t done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Have been studying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Has promised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Has cleaned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 Has written her essay and has sent 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 Has seen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 Have painted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 Has been taking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 Has not been raining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 Has already left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 Have you visited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 Have been calling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 Have been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 Have known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 Has somebody been smoking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 Has she bought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 Has been eating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 Have been painting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 Has been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 Has deserved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