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afford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worth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borrow from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pay very much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pay 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banknote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spending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save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pay 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lend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debts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bill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inherited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charge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 cash machines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 mortgage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 tax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 account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