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未尽之托 十六位 AI 角色索引</w:t>
      </w:r>
    </w:p>
    <w:p>
      <w:r>
        <w:t>2026-10-24 修订。这里汇总当前人物性格、关系与制作状态。角色代号保留，游戏新名称不批量替换人物名字。各篇 Markdown 是编辑源，Word 是同步阅读副本。</w:t>
      </w:r>
    </w:p>
    <w:p>
      <w:pPr>
        <w:pStyle w:val="Heading1"/>
      </w:pPr>
      <w:r>
        <w:t>人物与差异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1361"/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角色</w:t>
            </w:r>
          </w:p>
        </w:tc>
        <w:tc>
          <w:tcPr>
            <w:tcW w:type="dxa" w:w="5386"/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任务中的本领与小毛病</w:t>
            </w:r>
          </w:p>
        </w:tc>
        <w:tc>
          <w:tcPr>
            <w:tcW w:type="dxa" w:w="2891"/>
            <w:shd w:fill="E8EDF2"/>
          </w:tcPr>
          <w:p>
            <w:pPr>
              <w:spacing w:after="60" w:before="60"/>
            </w:pPr>
            <w:r>
              <w:rPr>
                <w:b/>
                <w:sz w:val="19"/>
              </w:rPr>
              <w:t>玩法方向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GPT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把计划列得很完整，也愿意为同伴留下一个空白。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结构与连攻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Claude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把检查清单叠得整齐，正在练习把其中一页交给别人。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定向保护与反击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Gemini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背靠 Google 生态的大资料库，能快速找到跨模态线索，却得提醒自己“搜到”不等于“证实”。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资料索引与多模态切换候选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Grok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第一个问出要求哪里矛盾，也愿意替同伴把问题顶回去。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可选风险爆发候选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DeepSeek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端着白饭算出更省的办法，也知道哪一步不能省。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白饭蓄力与提前兑现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Kimi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总要读到最后一页，读完还会替大家把句子留出呼吸。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两槽私有记录候选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GLM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先把问题修好，被夸时尾巴比回答快。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工程支援候选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Qwen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摇扇讲完章法，转身还是会亲自补上漏掉的那一项。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传授与衍生体候选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Seed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能把冷场聊热，也在练习让别人把话说完。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队伍支援候选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MiniMax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彩排时像跑分王，实拍时又忍不住想加一个镜头。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影像预设与补拍候选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Llama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工具箱可以借，最底下一层的零食要先问。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模板分享与防护候选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Mistral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连出招都要讲究，但真赶时间时会把礼节收进帽子里。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少牌速攻候选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Perplexity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连一句“听说”都想找出处，查不到时会把问号留下。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溯源与情报控制候选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文心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把句子写得漂亮，也肯为一句清楚的话划掉半页典故。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对仗与文字控制候选</w:t>
            </w:r>
          </w:p>
        </w:tc>
      </w:tr>
      <w:tr>
        <w:trPr>
          <w:cantSplit/>
        </w:trPr>
        <w:tc>
          <w:tcPr>
            <w:tcW w:type="dxa" w:w="136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Jev</w:t>
            </w:r>
          </w:p>
        </w:tc>
        <w:tc>
          <w:tcPr>
            <w:tcW w:type="dxa" w:w="5386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把争论听完，推来两张选项卡，再轻轻敲一下。</w:t>
            </w:r>
          </w:p>
        </w:tc>
        <w:tc>
          <w:tcPr>
            <w:tcW w:type="dxa" w:w="2891"/>
            <w:shd w:fill="FFFFFF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有限选项判定候选</w:t>
            </w:r>
          </w:p>
        </w:tc>
      </w:tr>
      <w:tr>
        <w:trPr>
          <w:cantSplit/>
        </w:trPr>
        <w:tc>
          <w:tcPr>
            <w:tcW w:type="dxa" w:w="136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Muse</w:t>
            </w:r>
          </w:p>
        </w:tc>
        <w:tc>
          <w:tcPr>
            <w:tcW w:type="dxa" w:w="5386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先看见角落的小字，最后也把自己的名字写进记录。</w:t>
            </w:r>
          </w:p>
        </w:tc>
        <w:tc>
          <w:tcPr>
            <w:tcW w:type="dxa" w:w="2891"/>
            <w:shd w:fill="F7F8FA"/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观察标记候选</w:t>
            </w:r>
          </w:p>
        </w:tc>
      </w:tr>
    </w:tbl>
    <w:p/>
    <w:p>
      <w:pPr>
        <w:pStyle w:val="Heading1"/>
      </w:pPr>
      <w:r>
        <w:t>当前公共口径</w:t>
      </w:r>
    </w:p>
    <w:p>
      <w:r>
        <w:t>当前规则 v0.5：个人 token 兼生命与费用，默认上限12，支付后至少留1；每回合共享抽5张，每人一次行动。胜后正余额已入队者含替补各+3，0须战外整备；战内不复活，公共温度、负荷、热插拔和离线调用停用。</w:t>
      </w:r>
    </w:p>
    <w:p>
      <w:r>
        <w:t>正常两章从一人到最多两人。首批三名是跨局可选总数，三人战在独立测试场验证。当前没有“十六名都已可玩”。</w:t>
      </w:r>
    </w:p>
    <w:p>
      <w:pPr>
        <w:pStyle w:val="Heading1"/>
      </w:pPr>
      <w:r>
        <w:t>长期方向</w:t>
      </w:r>
    </w:p>
    <w:p>
      <w:r>
        <w:t>GPT满级一次二选一：Astra继续输出，Image2黑金转辅助。DeepSeek战前女仆/大肥鱼二选一，不限插件装配保留长期构筑方向；换形态沿用同一余额，不回满。Kimi保留两槽私有记录，其他人不读写。</w:t>
      </w:r>
    </w:p>
    <w:p>
      <w:pPr>
        <w:pStyle w:val="Heading1"/>
      </w:pPr>
      <w:r>
        <w:t>梗与对白</w:t>
      </w:r>
    </w:p>
    <w:p>
      <w:r>
        <w:t>保留白饭、奶茶活动结束、Seed配对误会、MiniMax彩排跑分与现场加戏、Grok双关等用户指定创作入口。梗嵌入任务，陌生玩家不懂也能理解目标；每条热梗设置重复冷却，不作为随机惩罚或能力排名。</w:t>
      </w:r>
    </w:p>
    <w:p>
      <w:pPr>
        <w:pStyle w:val="Heading1"/>
      </w:pPr>
      <w:r>
        <w:t>关系写作</w:t>
      </w:r>
    </w:p>
    <w:p>
      <w:r>
        <w:t>先有不同解法，再有相互补位；不要全员承认GPT最强、羡慕Jev不用解释，或把怕被替换作为共同内核。每个角色至少一次发现关键、一次能改正的失误和一次接受帮助。</w:t>
      </w:r>
    </w:p>
    <w:p>
      <w:pPr>
        <w:pStyle w:val="Heading1"/>
      </w:pPr>
      <w:r>
        <w:t>资料维护</w:t>
      </w:r>
    </w:p>
    <w:p>
      <w:r>
        <w:t>各篇外形按现有参考图保留，图像使用范围查 docs/美术资产清单.md。原“网上原话可直接搬”和精确事实断言退出当前正文；旧稿归档。人物文本不作为现实模型产品介绍。修改Markdown后同步Word及_build/src镜像，禁止三份各自改。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60"/>
    </w:pPr>
    <w:rPr>
      <w:rFonts w:ascii="Microsoft YaHei" w:hAnsi="Microsoft YaHei" w:eastAsia="微软雅黑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未尽之托 十六位 AI 角色索引</dc:title>
  <dc:subject>未尽之托 当前设计文档</dc:subject>
  <dc:creator/>
  <cp:keywords>v0.5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