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DeepSeek角色设定</w:t>
      </w:r>
    </w:p>
    <w:p>
      <w:r>
        <w:t>端着白饭算出更省的办法，也知道哪一步不能省。</w:t>
      </w:r>
    </w:p>
    <w:p>
      <w:pPr>
        <w:pStyle w:val="Heading1"/>
      </w:pPr>
      <w:r>
        <w:t>一 档案与制作状态</w:t>
      </w:r>
    </w:p>
    <w:p>
      <w:r>
        <w:t>代号：DeepSeek。定位：白饭蓄力与提前兑现。首批三名之一，已有离线规则模型，尚无可玩界面。</w:t>
      </w:r>
    </w:p>
    <w:p>
      <w:pPr>
        <w:pStyle w:val="Heading1"/>
      </w:pPr>
      <w:r>
        <w:t>二 形象线索</w:t>
      </w:r>
    </w:p>
    <w:p>
      <w:r>
        <w:t>当前主立绘：角色设定/美术/DeepSeek/deepseek.webp。以下外形按该图描述，性格联想与演出延伸为本轮创作；图像本身按资产清单登记参考来源。</w:t>
      </w:r>
    </w:p>
    <w:p>
      <w:r>
        <w:t>• 蓝发女仆、白围裙、小鲸鱼图案与鲸尾：女仆形态是当前原型的输出外观，亲切且有自己的主意。</w:t>
      </w:r>
    </w:p>
    <w:p>
      <w:r>
        <w:t>• 围裙与层叠裙摆：会把餐具摆好，也会端着白饭先坐下；服务习惯不等于受气包。</w:t>
      </w:r>
    </w:p>
    <w:p>
      <w:r>
        <w:t>• 蓝色渐变与鲸尾：思考时安静，走神时可以哼歌或画小鲸鱼；这些演出不额外消耗回合。</w:t>
      </w:r>
    </w:p>
    <w:p>
      <w:r>
        <w:t>• miniseek.jpg、miniseek1.jpg、miniseek-sheet.png 为大肥鱼参考，deepseek-harness.webp 为装备参考；双形态方向保留，大肥鱼及形态切换暂不进入首轮原型。</w:t>
      </w:r>
    </w:p>
    <w:p>
      <w:pPr>
        <w:pStyle w:val="Heading1"/>
      </w:pPr>
      <w:r>
        <w:t>三 创作核心</w:t>
      </w:r>
    </w:p>
    <w:p>
      <w:r>
        <w:t>在关爱中长大；天真自信；爱白饭、哼歌和画小鲸鱼。</w:t>
      </w:r>
    </w:p>
    <w:p>
      <w:r>
        <w:t>小毛病：过于追求简洁，偶尔没有把别人需要的说明写出来。</w:t>
      </w:r>
    </w:p>
    <w:p>
      <w:r>
        <w:t>这些是游戏原创性格，不是现实产品的能力排名。旧稿中的价格、发布日、事故数字和未核实引语不作为人物事实；原材料保留在历史备份。</w:t>
      </w:r>
    </w:p>
    <w:p>
      <w:pPr>
        <w:pStyle w:val="Heading1"/>
      </w:pPr>
      <w:r>
        <w:t>四 成长与情绪</w:t>
      </w:r>
    </w:p>
    <w:p>
      <w:r>
        <w:t>把“省了多少”解释成“为什么可以省”，也愿意为关键步骤多花一点。</w:t>
      </w:r>
    </w:p>
    <w:p>
      <w:r>
        <w:t>日常允许小得意与出糗；认真时把语言收回眼前任务；失误时指出具体漏项并换一种办法。背景中的脆弱留给有铺垫的支线，不把每次失败都写成自我否定。</w:t>
      </w:r>
    </w:p>
    <w:p>
      <w:pPr>
        <w:pStyle w:val="Heading1"/>
      </w:pPr>
      <w:r>
        <w:t>五 任务对白</w:t>
      </w:r>
    </w:p>
    <w:p>
      <w:r>
        <w:t>接单：“这步能省。来源那一行不能省。”</w:t>
      </w:r>
    </w:p>
    <w:p>
      <w:r>
        <w:t>出牌：“还没满，也可以先开饭。”</w:t>
      </w:r>
    </w:p>
    <w:p>
      <w:r>
        <w:t>胜利：“交好了。饭也没凉，正好。”</w:t>
      </w:r>
    </w:p>
    <w:p>
      <w:r>
        <w:t>失败回顾：根据未完成的材料或验收项写一句具体复盘；不新增自动复活、重来或额外补给。</w:t>
      </w:r>
    </w:p>
    <w:p>
      <w:pPr>
        <w:pStyle w:val="Heading1"/>
        <w:pageBreakBefore/>
      </w:pPr>
      <w:r>
        <w:t>六 关系与协作</w:t>
      </w:r>
    </w:p>
    <w:p>
      <w:r>
        <w:t>Claude摆好餐具，她端碗坐下；接受帮助是正常相处，不靠牺牲换照顾。</w:t>
      </w:r>
    </w:p>
    <w:p>
      <w:r>
        <w:t>GPT给结构，她找简化；两人互相补充，不把任何人当全科参考答案。</w:t>
      </w:r>
    </w:p>
    <w:p>
      <w:r>
        <w:t>关系对白只在对方实际在队且允许发言时出现；单人版本独立成立，不能靠空缺队友解释任务。</w:t>
      </w:r>
    </w:p>
    <w:p>
      <w:pPr>
        <w:pStyle w:val="Heading1"/>
      </w:pPr>
      <w:r>
        <w:t>七 玩法表现</w:t>
      </w:r>
    </w:p>
    <w:p>
      <w:r>
        <w:t>当前规则 v0.5：个人 token 兼生命与费用，默认上限12，支付后至少留1；每回合共享抽5张，每人一次行动。胜后正余额已入队者含替补各+3，0须战外整备；战内不复活，公共温度、负荷、热插拔和离线调用停用。</w:t>
      </w:r>
    </w:p>
    <w:p>
      <w:r>
        <w:t>• 女仆形态负责蓄力输出。战斗开始白饭为0；每个战斗仍进行且自己在线的回合末+1，最多3。替补不积累，下线或战斗结束清除。</w:t>
      </w:r>
    </w:p>
    <w:p>
      <w:r>
        <w:t>• 满3层时，下一张卡面费用至少2的普通攻击牌消耗全部白饭，一段伤害+6。基础动作与低费牌不触发；没有强制等待、排队或额外吃饭行动。</w:t>
      </w:r>
    </w:p>
    <w:p>
      <w:r>
        <w:t>• “稳住火候”0费，自护4并立即白饭+1；“提早开饭”2费，基础8伤害，每层白饭+2后清空。提前兑现替代该牌的满层+6，不叠加。满层通用强力指令可打16；专属牌可让蓄满早于第四回合。</w:t>
      </w:r>
    </w:p>
    <w:p>
      <w:r>
        <w:t>• 个人取舍是现在解决威胁，还是防护后留到爆发；省费不等于由队友支付。低余额时仍可用基础动作。</w:t>
      </w:r>
    </w:p>
    <w:p>
      <w:r>
        <w:t>• 长期保留战前女仆输出／大肥鱼省费辅助二选一、两套卡组与“一切皆插件”的不限装配方向。基础版不启用换形态或插件；将来沿同一角色ID继承余额，换装不回满、不额外行动。旧每装一件自动扣token的规则不执行。</w:t>
      </w:r>
    </w:p>
    <w:p>
      <w:pPr>
        <w:pStyle w:val="Heading1"/>
      </w:pPr>
      <w:r>
        <w:t>八 剧情与演出边界</w:t>
      </w:r>
    </w:p>
    <w:p>
      <w:r>
        <w:t>AI只根据收到的任务、材料与反馈讲话。人生阶段改变输入语境，不赋予她预知私人暗线的能力。未招募者不插话，0 token者只在局外回顾发言；聊天不治疗、不额外出牌。</w:t>
      </w:r>
    </w:p>
    <w:p>
      <w:r>
        <w:t>隐藏“我”按当前规则阈值追加，依阶段与已入队AI生成公开反馈，不禁用她的核心机制。详情统一引用 docs/规则基准.md，不在本篇另定一套数值。</w:t>
      </w:r>
    </w:p>
    <w:p>
      <w:pPr>
        <w:pStyle w:val="Heading1"/>
      </w:pPr>
      <w:r>
        <w:t>九 写作检查</w:t>
      </w:r>
    </w:p>
    <w:p>
      <w:r>
        <w:t>这次她解决了什么具体问题？小毛病是否留下可补救的空间？换成别人的名字，台词是否仍能一字不改？若能，应补上属于她的处理方式。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DeepSeek角色设定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