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文心角色设定</w:t>
      </w:r>
    </w:p>
    <w:p>
      <w:r>
        <w:t>把句子写得漂亮，也肯为一句清楚的话划掉半页典故。</w:t>
      </w:r>
    </w:p>
    <w:p>
      <w:pPr>
        <w:pStyle w:val="Heading1"/>
      </w:pPr>
      <w:r>
        <w:t>一 档案与制作状态</w:t>
      </w:r>
    </w:p>
    <w:p>
      <w:r>
        <w:t>代号：文心。定位：对仗与文字控制候选。后续角色，当前没有可玩实现；下述机制为方向提案。</w:t>
      </w:r>
    </w:p>
    <w:p>
      <w:pPr>
        <w:pStyle w:val="Heading1"/>
      </w:pPr>
      <w:r>
        <w:t>二 形象线索</w:t>
      </w:r>
    </w:p>
    <w:p>
      <w:r>
        <w:t>当前主立绘：角色设定/美术/文心/wenxin.webp。以下外形按该图描述，性格联想与演出延伸为本轮创作；图像本身按资产清单登记参考来源。</w:t>
      </w:r>
    </w:p>
    <w:p>
      <w:r>
        <w:t>• 蓝紫长发、白色裙装、轮椅与拖鞋：保留现有美术，不把行动方式当成唯一性格。</w:t>
      </w:r>
    </w:p>
    <w:p>
      <w:r>
        <w:t>• 输液架、监护设备和身边的旧书：是现有参考图的视觉处境，不用于宣称现实产品濒危。</w:t>
      </w:r>
    </w:p>
    <w:p>
      <w:r>
        <w:t>• 手边打开的书：她会认真读、也会挑剔一段措辞；旅途中能主动选书店和休息点。</w:t>
      </w:r>
    </w:p>
    <w:p>
      <w:r>
        <w:t>• 监护数值属于画面道具，不能当成第二条生命；输液演出不自动恢复个人 token。</w:t>
      </w:r>
    </w:p>
    <w:p>
      <w:pPr>
        <w:pStyle w:val="Heading1"/>
      </w:pPr>
      <w:r>
        <w:t>三 创作核心</w:t>
      </w:r>
    </w:p>
    <w:p>
      <w:r>
        <w:t>爱书有风骨；认真讲究；冷幽默藏在用词里。</w:t>
      </w:r>
    </w:p>
    <w:p>
      <w:r>
        <w:t>小毛病：舍不得删好句，可能超过任务字数或绕开实际问题。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把容易读懂也当成写得好的标准，主动选择帮助别人表达。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接单：“古人云——算了，这里只准写二十个字。”</w:t>
      </w:r>
    </w:p>
    <w:p>
      <w:r>
        <w:t>出牌：“这一句，落在这里。”</w:t>
      </w:r>
    </w:p>
    <w:p>
      <w:r>
        <w:t>胜利：“清楚，也好看。两件事可以一起做到。”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MiniMax想要热闹，她想要准确；一起找到兼顾的镜头，不互相判过时。</w:t>
      </w:r>
    </w:p>
    <w:p>
      <w:r>
        <w:t>Seed替她听普通读者怎么理解，她会采纳，轮椅和设备不是笑点。</w:t>
      </w:r>
    </w:p>
    <w:p>
      <w:r>
        <w:t>保留现有轮椅、设备与书籍造型，不用拔管、病危或身体状况作常驻笑点；她主动做决定，笑点落在字数与典故。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后续候选定位：文字控制／成长，尚未进入三人原型；“对仗”保留为单一方向。</w:t>
      </w:r>
    </w:p>
    <w:p>
      <w:r>
        <w:t>• 可用专属牌之间公开的类型或费用对应表现文采；只强化本次自己的行动，不改写全队伤害公式。具体对应条件与收益待验证。</w:t>
      </w:r>
    </w:p>
    <w:p>
      <w:r>
        <w:t>• 删除每回合自动流失 token、低余额效果翻倍并持续自损、输液自动回血与额外书页钱包。病房意象不能迫使玩家额外维护生命条。</w:t>
      </w:r>
    </w:p>
    <w:p>
      <w:r>
        <w:t>• 所有付费与承伤仍扣本人；下线后不能靠“回光”继续行动。剧情照护不代替战外整备，替补也不免费复起。</w:t>
      </w:r>
    </w:p>
    <w:p>
      <w:r>
        <w:t>• 卡名可保留四字格式；“车水马龙”作为一次性文案彩蛋，不占一个什么也不做的强制废牌位。专属卡语气：“古人有言。”“这一句，我写了很久。”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文心角色设定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