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SCALETTA LABORATORIO MEDIE 2024</w:t>
      </w:r>
    </w:p>
    <w:p w:rsidR="00000000" w:rsidDel="00000000" w:rsidP="00000000" w:rsidRDefault="00000000" w:rsidRPr="00000000" w14:paraId="00000002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752.27272727272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5"/>
        <w:gridCol w:w="2880"/>
        <w:gridCol w:w="1095"/>
        <w:gridCol w:w="3000"/>
        <w:gridCol w:w="2476.3636363636365"/>
        <w:gridCol w:w="1690.909090909091"/>
        <w:gridCol w:w="2085"/>
        <w:tblGridChange w:id="0">
          <w:tblGrid>
            <w:gridCol w:w="525"/>
            <w:gridCol w:w="2880"/>
            <w:gridCol w:w="1095"/>
            <w:gridCol w:w="3000"/>
            <w:gridCol w:w="2476.3636363636365"/>
            <w:gridCol w:w="1690.909090909091"/>
            <w:gridCol w:w="20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7"/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Data: 20/03/2025       Aula:R17 - Lab. 310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ATTIVITA’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DURATA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STUDENTI PREPARAZIONE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DOCENTI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PREPARAZIONE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STUDENTI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TUTOR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DOCENTI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TUTOR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ind w:lef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ind w:lef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Cosa pensano del percorso Digital+discussione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//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Daniela Gruber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Murtas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Ilisei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Corazza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ind w:lef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ind w:lef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Suddivisione del gruppo in 2 sottogruppi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//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Murtas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//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Ilisei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Corazza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ind w:lef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ind w:lef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Spiegazione dei comandi base della libreria turtle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Caterina Valentini - Gaia Tononi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Murtas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Ilisei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Corazza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Lab di coding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50’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Tutti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LINK ALLE ISTRUZIONI: </w:t>
            </w:r>
            <w:hyperlink r:id="rId6">
              <w:r w:rsidDel="00000000" w:rsidR="00000000" w:rsidRPr="00000000">
                <w:rPr>
                  <w:color w:val="1155cc"/>
                  <w:sz w:val="28"/>
                  <w:szCs w:val="28"/>
                  <w:u w:val="single"/>
                  <w:rtl w:val="0"/>
                </w:rPr>
                <w:t xml:space="preserve">https://docs.google.com/document/d/1H8bKDz5jp9SUNQVkYEMqeklSY8MwUzhU5IEhdhrVf3Y/edit?tab=t.0#heading=h.h7qr32hsuhi3</w:t>
              </w:r>
            </w:hyperlink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Murtas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Ilisei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Corazza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Crittografia (Pronto)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15’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Paolo Spiniello - Andrea Rosa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rPr>
                <w:sz w:val="28"/>
                <w:szCs w:val="28"/>
              </w:rPr>
            </w:pPr>
            <w:hyperlink r:id="rId7">
              <w:r w:rsidDel="00000000" w:rsidR="00000000" w:rsidRPr="00000000">
                <w:rPr>
                  <w:color w:val="1155cc"/>
                  <w:sz w:val="28"/>
                  <w:szCs w:val="28"/>
                  <w:u w:val="single"/>
                  <w:rtl w:val="0"/>
                </w:rPr>
                <w:t xml:space="preserve">https://www.khanacademy.org/computing/computer-science/cryptography/crypt/pi/caesar-cipher-exploration</w:t>
              </w:r>
            </w:hyperlink>
            <w:r w:rsidDel="00000000" w:rsidR="00000000" w:rsidRPr="00000000">
              <w:rPr>
                <w:sz w:val="28"/>
                <w:szCs w:val="28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Murtas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Ilisei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Corazza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Restituzione finale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Tutti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Tutti</w:t>
            </w:r>
          </w:p>
        </w:tc>
      </w:tr>
    </w:tbl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TUTOR: coloro che presentano e gestiscono l’attività. Tutti sono coinvolti nel supportare i gruppi.</w:t>
      </w:r>
    </w:p>
    <w:sectPr>
      <w:pgSz w:h="11909" w:w="16834" w:orient="landscape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H8bKDz5jp9SUNQVkYEMqeklSY8MwUzhU5IEhdhrVf3Y/edit?tab=t.0#heading=h.h7qr32hsuhi3" TargetMode="External"/><Relationship Id="rId7" Type="http://schemas.openxmlformats.org/officeDocument/2006/relationships/hyperlink" Target="https://www.khanacademy.org/computing/computer-science/cryptography/crypt/pi/caesar-cipher-explor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