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CA" w:rsidRPr="00D10AB5" w:rsidRDefault="00D10AB5" w:rsidP="00D10AB5">
      <w:pPr>
        <w:jc w:val="center"/>
        <w:rPr>
          <w:b/>
        </w:rPr>
      </w:pPr>
      <w:bookmarkStart w:id="0" w:name="_GoBack"/>
      <w:bookmarkEnd w:id="0"/>
      <w:r w:rsidRPr="00D10AB5">
        <w:rPr>
          <w:b/>
        </w:rPr>
        <w:t>TUGAS SISTEM INFORMASI GEOGRAFI</w:t>
      </w:r>
    </w:p>
    <w:p w:rsidR="00D10AB5" w:rsidRPr="00D10AB5" w:rsidRDefault="00D10AB5" w:rsidP="00D10AB5">
      <w:pPr>
        <w:jc w:val="center"/>
        <w:rPr>
          <w:b/>
        </w:rPr>
      </w:pPr>
      <w:r w:rsidRPr="00D10AB5">
        <w:rPr>
          <w:b/>
        </w:rPr>
        <w:t>“PENGENALAN JSON”</w:t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A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JSON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JavaScript Object Notation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format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pertukaran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yang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ringan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mudah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dibaca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ditulis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manusia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serta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mudah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diterjemahkan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dibuat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generate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komputer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Format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dibuat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berdasarkan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bagian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"http://javascript.crockford.com/" \t "_blank" </w:instrTex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>Bahasa</w:t>
      </w:r>
      <w:proofErr w:type="spellEnd"/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>Pemprograman</w:t>
      </w:r>
      <w:proofErr w:type="spellEnd"/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 xml:space="preserve"> JavaScript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"http://www.ecma-international.org/publications/files/ecma-st/ECMA-262.pdf" \t "_blank" </w:instrTex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>Standar</w:t>
      </w:r>
      <w:proofErr w:type="spellEnd"/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 xml:space="preserve"> ECMA-262 </w:t>
      </w:r>
      <w:proofErr w:type="spellStart"/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>Edisi</w:t>
      </w:r>
      <w:proofErr w:type="spellEnd"/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 xml:space="preserve"> ke-3 - </w:t>
      </w:r>
      <w:proofErr w:type="spellStart"/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>Desember</w:t>
      </w:r>
      <w:proofErr w:type="spellEnd"/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 xml:space="preserve"> 1999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JSON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format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teks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bergantung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pemprograman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apapun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karena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gaya</w:t>
      </w:r>
      <w:proofErr w:type="spellEnd"/>
      <w:proofErr w:type="gram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umum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programmer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keluarga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termasuk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C, C++, C#, Java, JavaScript, Perl, Python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dll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karena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sifat-sifat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tersebut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menjadikan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JSON ideal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pertukaran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-data.</w:t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JSON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terbuat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dua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struktur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D10AB5" w:rsidRPr="00D10AB5" w:rsidRDefault="00D10AB5" w:rsidP="00D10A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Kumpulan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pasangan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nama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nilai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beberapa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hal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dinyatakan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objek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object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rekaman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record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struktur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struct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kamus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dictionary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tabel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hash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hash table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daftar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berkunci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keyed list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" w:tgtFrame="_blank" w:history="1">
        <w:r w:rsidRPr="00D10AB5">
          <w:rPr>
            <w:rFonts w:ascii="Times New Roman" w:eastAsia="Times New Roman" w:hAnsi="Times New Roman" w:cs="Times New Roman"/>
            <w:i/>
            <w:iCs/>
            <w:color w:val="800000"/>
            <w:sz w:val="27"/>
            <w:szCs w:val="27"/>
          </w:rPr>
          <w:t>associative array</w:t>
        </w:r>
      </w:hyperlink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10AB5" w:rsidRPr="00D10AB5" w:rsidRDefault="00D10AB5" w:rsidP="00D10A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Daftar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nilai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terurutkan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 ordered list of values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kebanyakan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hal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dinyatakan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larik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array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vektor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vector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daftar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list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urutan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sequence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Struktur-struktur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disebut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struktur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universal.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dasarnya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semua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pemprograman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moderen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mendukung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struktur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bentuk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proofErr w:type="gram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sama</w:t>
      </w:r>
      <w:proofErr w:type="spellEnd"/>
      <w:proofErr w:type="gram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maupun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berlainan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Hal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pantas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disebut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demikian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karena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format data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mudah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dipertukarkan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bahasa-bahasa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pemprograman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juga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berdasarkan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struktur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JSON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bentuk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berikut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10A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Objek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sepasang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nama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nilai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terurutkan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Objek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dimulai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kurung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kurawal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diakhiri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kurung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kurawal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tutup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Setiap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nama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diikuti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proofErr w:type="gram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setiap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pasangan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nama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nilai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dipisahkan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koma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id-ID" w:eastAsia="id-ID"/>
        </w:rPr>
        <w:drawing>
          <wp:inline distT="0" distB="0" distL="0" distR="0">
            <wp:extent cx="5695950" cy="1076325"/>
            <wp:effectExtent l="0" t="0" r="0" b="9525"/>
            <wp:docPr id="5" name="Picture 5" descr="http://www.json.org/ob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son.org/objec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10A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Larik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kumpulan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nilai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terurutkan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Larik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dimulai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kurung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kotak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diakhiri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kurung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kotak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tutup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Setiap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nilai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dipisahkan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proofErr w:type="gram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koma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id-ID" w:eastAsia="id-ID"/>
        </w:rPr>
        <w:drawing>
          <wp:inline distT="0" distB="0" distL="0" distR="0">
            <wp:extent cx="5695950" cy="1076325"/>
            <wp:effectExtent l="0" t="0" r="0" b="9525"/>
            <wp:docPr id="4" name="Picture 4" descr="http://www.json.org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son.org/array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10A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Nilai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value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berupa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string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tanda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kutip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ganda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angka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null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proofErr w:type="gram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proofErr w:type="gram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objek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larik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Struktur-struktur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tersebut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disusun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bertingkat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id-ID" w:eastAsia="id-ID"/>
        </w:rPr>
        <w:drawing>
          <wp:inline distT="0" distB="0" distL="0" distR="0">
            <wp:extent cx="5695950" cy="2647950"/>
            <wp:effectExtent l="0" t="0" r="0" b="0"/>
            <wp:docPr id="3" name="Picture 3" descr="http://www.json.org/va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son.org/va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A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String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kumpulan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nol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lebih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karakter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Unicode, yang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dibungkus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tanda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kutip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ganda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Di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string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backslash escapes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"\"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membentuk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karakter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khusus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karakter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mewakili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karakter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tunggal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string. String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sangat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mirip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string C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Java.</w:t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id-ID" w:eastAsia="id-ID"/>
        </w:rPr>
        <w:lastRenderedPageBreak/>
        <w:drawing>
          <wp:inline distT="0" distB="0" distL="0" distR="0">
            <wp:extent cx="5695950" cy="3933825"/>
            <wp:effectExtent l="0" t="0" r="0" b="9525"/>
            <wp:docPr id="2" name="Picture 2" descr="http://www.json.org/st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son.org/string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10A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Angka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sangat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mirip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angka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C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Java,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kecuali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format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oktal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heksadesimal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id-ID" w:eastAsia="id-ID"/>
        </w:rPr>
        <w:drawing>
          <wp:inline distT="0" distB="0" distL="0" distR="0">
            <wp:extent cx="5695950" cy="2533650"/>
            <wp:effectExtent l="0" t="0" r="0" b="0"/>
            <wp:docPr id="1" name="Picture 1" descr="http://www.json.org/numb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son.org/number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Spasi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kosong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whitespace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disisipkan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antara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pasangan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tanda-tanda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tersebut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kecuali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beberapa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detil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encoding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yang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secara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lengkap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dipaparkan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pemprograman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bersangkutan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sectPr w:rsidR="00D10AB5" w:rsidRPr="00D1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30448"/>
    <w:multiLevelType w:val="multilevel"/>
    <w:tmpl w:val="BD26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B5"/>
    <w:rsid w:val="007B6FCA"/>
    <w:rsid w:val="00AD67CD"/>
    <w:rsid w:val="00D1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CE6747-790F-4ADC-96C7-13F395EB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0AB5"/>
  </w:style>
  <w:style w:type="character" w:styleId="Hyperlink">
    <w:name w:val="Hyperlink"/>
    <w:basedOn w:val="DefaultParagraphFont"/>
    <w:uiPriority w:val="99"/>
    <w:semiHidden/>
    <w:unhideWhenUsed/>
    <w:rsid w:val="00D10A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D10A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Associative_array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jojooo</dc:creator>
  <cp:lastModifiedBy>huwa</cp:lastModifiedBy>
  <cp:revision>2</cp:revision>
  <dcterms:created xsi:type="dcterms:W3CDTF">2017-06-20T15:44:00Z</dcterms:created>
  <dcterms:modified xsi:type="dcterms:W3CDTF">2017-06-20T15:44:00Z</dcterms:modified>
</cp:coreProperties>
</file>