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VM consolidation: A real case based on OpenStack Cloud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Antonio Corradi </w:t>
      </w:r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, </w:t>
      </w:r>
      <w:hyperlink r:id="rId5">
        <w:r>
          <w:rPr>
            <w:b w:val="1"/>
            <w:color w:val="000000"/>
            <w:position w:val="0"/>
            <w:sz w:val="28"/>
            <w:szCs w:val="28"/>
            <w:u w:val="none"/>
            <w:rFonts w:ascii="Times New Roman" w:eastAsia="Times New Roman" w:hAnsi="Times New Roman" w:hint="default"/>
          </w:rPr>
          <w:t>Mario Fanelli</w:t>
        </w:r>
      </w:hyperlink>
      <w:r>
        <w:rPr>
          <w:color w:val="000000"/>
          <w:position w:val="0"/>
          <w:sz w:val="24"/>
          <w:szCs w:val="24"/>
          <w:rFonts w:ascii="굴림" w:eastAsia="굴림" w:hAnsi="굴림" w:hint="default"/>
        </w:rPr>
        <w:t xml:space="preserve"> ,</w:t>
      </w:r>
      <w:r>
        <w:rPr>
          <w:vertAlign w:val="superscript"/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  <w:hyperlink r:id="rId6">
        <w:r>
          <w:rPr>
            <w:b w:val="1"/>
            <w:color w:val="000000"/>
            <w:position w:val="0"/>
            <w:sz w:val="28"/>
            <w:szCs w:val="28"/>
            <w:u w:val="none"/>
            <w:rFonts w:ascii="Times New Roman" w:eastAsia="Times New Roman" w:hAnsi="Times New Roman" w:hint="default"/>
          </w:rPr>
          <w:t>Luca Foschini</w:t>
        </w:r>
      </w:hyperlink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Dipartimento di Elettronica, Informatica e Sistemistica (DEIS), University </w:t>
      </w: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of Bologna, Italy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Abstract :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Cloud computing telah muncul sebagai revolusi besar di kedua jaringan komputer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dan Web penyedia. Karena harapan, mengangkat beberapa vendor seperti Amazon dan IBM,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mulai merancang, mengembangkan, dan menyebarkan solusi Cloud untuk mengoptimalkan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penggunaan pusat data mereka sendiri, dan beberapa solusi open source juga dilakukan,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seperti Eucalyptus dan OpenStack. Cloud arsitektur mengeksploitasi teknik virtualisasi untuk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penyediaan beberapa Mesin Virtual (VMs) pada host fisik yang sama, sehingga untuk efisien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menggunakan sumber daya yang tersedia, misalnya, untuk mengkonsolidasikan VMS dalam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jumlah minimal server fisik untuk mengurangi konsumsi daya runtime. konsolidasi VM harus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hati-hati mempertimbangkan konsumsi sumber daya agregat dari co-terletak VMS, untuk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menghindari pengurangan kinerja dan Service Level Agreement (SLA) pelanggaran.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Sementara berbagai karya telah diperlakukan masalah konsolidasi VM dari perspektif teoritis,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makalah ini berfokus pada hal itu dari sudut pandang yang lebih praktis, dengan perhatian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khusus pada aspek-aspek konsolidasi berhubungan dengan listrik, CPU, dan berbagi sumber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daya jaringan. Selain itu, kertas mengusulkan sebuah platform manajemen Cloud untuk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mengoptimalkan konsolidasi VM bersama tiga dimensi utama, yaitu konsumsi daya, sumber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daya host, dan jaringan. hasil eksperimen menunjukkan bahwa interferensi antara co-terletak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VMs harus dipertimbangkan dengan cermat untuk menghindari solusi penempatan itu,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meskipun menjadi layak dari sudut pandang yang lebih teoritis, tidak dapat memastikan VM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pengadaan dengan jaminan SLA.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Review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:kini dijamana ini, cloud computing telah muncul sebagai revolusi besar, karenanya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vendor besar seperti IBM dan amazon mulai merancang,mengembangkan dan menyebarkan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solusi untuk mengoptimalkan penggunaan pusat data mereka, untuk meng efisiensi sumber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daya yang ada mereka mengkonsolidasi VMS dalam jumlah minimal server fisik, makalah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tersebut fokus pada hal tersebut dari sudut pandang yang lebih praktis dengan konsolidasi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dengan listrik cpu dan berbagai sumber daya jaringan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sciencedirect.com/science/article/pii/S0167739X12001082#" TargetMode="External"></Relationship><Relationship Id="rId6" Type="http://schemas.openxmlformats.org/officeDocument/2006/relationships/hyperlink" Target="http://www.sciencedirect.com/science/article/pii/S0167739X12001082#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Adityatam Nicko</dc:creator>
  <cp:lastModifiedBy/>
</cp:coreProperties>
</file>