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Dandung Rahmatdhan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</w:t>
      </w:r>
      <w:r>
        <w:rPr>
          <w:rFonts w:ascii="Times New Roman" w:cs="Times New Roman" w:hAnsi="Times New Roman"/>
          <w:sz w:val="24"/>
          <w:szCs w:val="24"/>
          <w:lang w:val="en-US"/>
        </w:rPr>
        <w:t>098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576"/>
        <w:gridCol w:w="1985"/>
        <w:gridCol w:w="7636"/>
        <w:gridCol w:w="2254"/>
      </w:tblGrid>
      <w:tr>
        <w:trPr>
          <w:trHeight w:val="427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blPrEx/>
        <w:trPr>
          <w:trHeight w:val="4731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6066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VLC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sectPr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104</Words>
  <Pages>6</Pages>
  <Characters>641</Characters>
  <Application>WPS Office</Application>
  <DocSecurity>0</DocSecurity>
  <Paragraphs>74</Paragraphs>
  <ScaleCrop>false</ScaleCrop>
  <Company>Deftones</Company>
  <LinksUpToDate>false</LinksUpToDate>
  <CharactersWithSpaces>708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2018-11-13T14:40:53Z</dcterms:created>
  <dc:creator>User</dc:creator>
  <lastModifiedBy>Mi A1</lastModifiedBy>
  <dcterms:modified xsi:type="dcterms:W3CDTF">2018-11-13T14:40:53Z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