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Lail Nur Rachman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L200170137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 E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Percobaan Modul 11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Induksi dan Aturan Asosiasi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25185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\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430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753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29577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394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3122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156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493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152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587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Frequent Item Set (FP-Growth)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35566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Table View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1366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1408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Graph View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823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ExampleSet (Nominal2Binomial)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32556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DBB3E"/>
    <w:multiLevelType w:val="singleLevel"/>
    <w:tmpl w:val="48DDBB3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30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</Words>
  <Characters>90</Characters>
  <Lines>1</Lines>
  <Paragraphs>1</Paragraphs>
  <TotalTime>31</TotalTime>
  <ScaleCrop>false</ScaleCrop>
  <LinksUpToDate>false</LinksUpToDate>
  <CharactersWithSpaces>104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2019-11-21T01:36:00Z</dcterms:created>
  <dc:creator>Person</dc:creator>
  <cp:lastModifiedBy>asusX441u</cp:lastModifiedBy>
  <dcterms:modified xsi:type="dcterms:W3CDTF">2019-11-27T05:48:50Z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