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725" w:rsidRDefault="00F22725">
      <w:r>
        <w:t>Lab 3</w:t>
      </w:r>
    </w:p>
    <w:p w:rsidR="00F22725" w:rsidRDefault="00F22725">
      <w:r>
        <w:t>(1)</w:t>
      </w:r>
    </w:p>
    <w:p w:rsidR="00F22725" w:rsidRDefault="00F22725">
      <w:r>
        <w:rPr>
          <w:noProof/>
          <w:lang w:val="id-ID" w:eastAsia="id-ID"/>
        </w:rPr>
        <w:drawing>
          <wp:inline distT="0" distB="0" distL="0" distR="0">
            <wp:extent cx="5943600" cy="3101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 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5" w:rsidRDefault="00F22725"/>
    <w:p w:rsidR="00F22725" w:rsidRDefault="00F22725"/>
    <w:p w:rsidR="00F22725" w:rsidRDefault="00F22725">
      <w:r>
        <w:t>(2)</w:t>
      </w:r>
    </w:p>
    <w:p w:rsidR="00F22725" w:rsidRDefault="00F22725"/>
    <w:p w:rsidR="00F22725" w:rsidRDefault="00F22725">
      <w:r>
        <w:rPr>
          <w:noProof/>
          <w:lang w:val="id-ID" w:eastAsia="id-ID"/>
        </w:rPr>
        <w:drawing>
          <wp:inline distT="0" distB="0" distL="0" distR="0">
            <wp:extent cx="5943600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5" w:rsidRDefault="00F22725"/>
    <w:p w:rsidR="00F22725" w:rsidRDefault="00F22725"/>
    <w:p w:rsidR="00F22725" w:rsidRDefault="00F22725"/>
    <w:p w:rsidR="00F22725" w:rsidRDefault="00F22725">
      <w:r>
        <w:t>(3)</w:t>
      </w:r>
    </w:p>
    <w:p w:rsidR="00F22725" w:rsidRDefault="00F22725">
      <w:r>
        <w:rPr>
          <w:noProof/>
          <w:lang w:val="id-ID" w:eastAsia="id-ID"/>
        </w:rPr>
        <w:drawing>
          <wp:inline distT="0" distB="0" distL="0" distR="0">
            <wp:extent cx="5943600" cy="2698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5" w:rsidRDefault="00F22725"/>
    <w:p w:rsidR="00F22725" w:rsidRDefault="00F22725">
      <w:r>
        <w:t>(4)</w:t>
      </w:r>
    </w:p>
    <w:p w:rsidR="00F22725" w:rsidRDefault="00F22725">
      <w:r>
        <w:rPr>
          <w:noProof/>
          <w:lang w:val="id-ID" w:eastAsia="id-ID"/>
        </w:rPr>
        <w:drawing>
          <wp:inline distT="0" distB="0" distL="0" distR="0">
            <wp:extent cx="5943600" cy="3126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3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5" w:rsidRDefault="00F22725"/>
    <w:p w:rsidR="00F22725" w:rsidRDefault="00F22725"/>
    <w:p w:rsidR="00F22725" w:rsidRDefault="00F22725"/>
    <w:p w:rsidR="00F22725" w:rsidRDefault="00F22725">
      <w:r>
        <w:lastRenderedPageBreak/>
        <w:t>(5)</w:t>
      </w:r>
    </w:p>
    <w:p w:rsidR="00F22725" w:rsidRDefault="00F22725"/>
    <w:p w:rsidR="00F22725" w:rsidRDefault="00F22725">
      <w:r>
        <w:rPr>
          <w:noProof/>
          <w:lang w:val="id-ID" w:eastAsia="id-ID"/>
        </w:rPr>
        <w:drawing>
          <wp:inline distT="0" distB="0" distL="0" distR="0">
            <wp:extent cx="59436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3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5" w:rsidRDefault="00F22725"/>
    <w:p w:rsidR="00F22725" w:rsidRDefault="00F22725">
      <w:r>
        <w:t>(6)</w:t>
      </w:r>
    </w:p>
    <w:p w:rsidR="00F22725" w:rsidRDefault="00F22725">
      <w:r>
        <w:rPr>
          <w:noProof/>
          <w:lang w:val="id-ID" w:eastAsia="id-ID"/>
        </w:rPr>
        <w:drawing>
          <wp:inline distT="0" distB="0" distL="0" distR="0">
            <wp:extent cx="5943600" cy="230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3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25" w:rsidRDefault="00F22725"/>
    <w:p w:rsidR="00F22725" w:rsidRDefault="00F22725">
      <w:r>
        <w:t>(7)</w:t>
      </w:r>
    </w:p>
    <w:p w:rsidR="00F22725" w:rsidRDefault="00F22725">
      <w:r>
        <w:rPr>
          <w:noProof/>
          <w:lang w:val="id-ID" w:eastAsia="id-ID"/>
        </w:rPr>
        <w:drawing>
          <wp:inline distT="0" distB="0" distL="0" distR="0">
            <wp:extent cx="594360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3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22725" w:rsidRDefault="00F22725">
      <w:r>
        <w:t>(8</w:t>
      </w:r>
      <w:bookmarkStart w:id="0" w:name="_GoBack"/>
      <w:bookmarkEnd w:id="0"/>
      <w:r>
        <w:t>)</w:t>
      </w:r>
    </w:p>
    <w:p w:rsidR="00CB1610" w:rsidRDefault="00F22725">
      <w:r>
        <w:rPr>
          <w:noProof/>
          <w:lang w:val="id-ID" w:eastAsia="id-ID"/>
        </w:rPr>
        <w:drawing>
          <wp:inline distT="0" distB="0" distL="0" distR="0">
            <wp:extent cx="5943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3.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10" w:rsidRDefault="00CB1610" w:rsidP="00CB1610"/>
    <w:p w:rsidR="0029050D" w:rsidRDefault="00D40318" w:rsidP="00CB1610">
      <w:pPr>
        <w:rPr>
          <w:lang w:val="id-ID"/>
        </w:rPr>
      </w:pPr>
    </w:p>
    <w:p w:rsidR="00CB1610" w:rsidRDefault="00CB1610" w:rsidP="00CB1610">
      <w:pPr>
        <w:rPr>
          <w:lang w:val="id-ID"/>
        </w:rPr>
      </w:pPr>
    </w:p>
    <w:p w:rsidR="00CB1610" w:rsidRDefault="00CB1610" w:rsidP="00CB1610">
      <w:pPr>
        <w:rPr>
          <w:lang w:val="id-ID"/>
        </w:rPr>
      </w:pPr>
    </w:p>
    <w:p w:rsidR="00CB1610" w:rsidRDefault="00CB1610" w:rsidP="00CB1610">
      <w:pPr>
        <w:rPr>
          <w:lang w:val="id-ID"/>
        </w:rPr>
      </w:pPr>
    </w:p>
    <w:p w:rsidR="00CB1610" w:rsidRDefault="00CB1610" w:rsidP="00CB1610">
      <w:pPr>
        <w:rPr>
          <w:lang w:val="id-ID"/>
        </w:rPr>
      </w:pPr>
      <w:r>
        <w:rPr>
          <w:lang w:val="id-ID"/>
        </w:rPr>
        <w:lastRenderedPageBreak/>
        <w:t>Tugas:</w:t>
      </w:r>
    </w:p>
    <w:p w:rsidR="00CB1610" w:rsidRDefault="00CB1610" w:rsidP="00CB161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Buatlah tabel pemetaan memory pada pc selengkap mungkin .</w:t>
      </w:r>
    </w:p>
    <w:p w:rsidR="00CB1610" w:rsidRDefault="00CB1610" w:rsidP="00CB1610">
      <w:pPr>
        <w:ind w:left="360"/>
        <w:rPr>
          <w:lang w:val="id-ID"/>
        </w:rPr>
      </w:pPr>
      <w:r>
        <w:rPr>
          <w:lang w:val="id-ID"/>
        </w:rPr>
        <w:t>Answer :</w:t>
      </w:r>
    </w:p>
    <w:tbl>
      <w:tblPr>
        <w:tblStyle w:val="TableGrid"/>
        <w:tblW w:w="0" w:type="auto"/>
        <w:tblInd w:w="360" w:type="dxa"/>
        <w:tblLook w:val="04A0"/>
      </w:tblPr>
      <w:tblGrid>
        <w:gridCol w:w="3054"/>
        <w:gridCol w:w="3107"/>
        <w:gridCol w:w="3055"/>
      </w:tblGrid>
      <w:tr w:rsidR="00CB1610" w:rsidTr="00CB1610">
        <w:tc>
          <w:tcPr>
            <w:tcW w:w="3192" w:type="dxa"/>
          </w:tcPr>
          <w:p w:rsidR="00CB1610" w:rsidRPr="00CB1610" w:rsidRDefault="00CB1610" w:rsidP="00CB1610">
            <w:pPr>
              <w:shd w:val="clear" w:color="auto" w:fill="FFFFFF"/>
              <w:outlineLvl w:val="3"/>
              <w:rPr>
                <w:rFonts w:ascii="Helvetica" w:eastAsia="Times New Roman" w:hAnsi="Helvetica" w:cs="Times New Roman"/>
                <w:color w:val="454545"/>
                <w:sz w:val="17"/>
                <w:szCs w:val="17"/>
                <w:lang w:val="id-ID" w:eastAsia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54545"/>
                <w:sz w:val="28"/>
                <w:szCs w:val="28"/>
                <w:bdr w:val="none" w:sz="0" w:space="0" w:color="auto" w:frame="1"/>
                <w:lang w:val="id-ID" w:eastAsia="id-ID"/>
              </w:rPr>
              <w:t>Pemetaan langsung</w:t>
            </w:r>
            <w:r w:rsidRPr="00CB1610">
              <w:rPr>
                <w:rFonts w:ascii="Times New Roman" w:eastAsia="Times New Roman" w:hAnsi="Times New Roman" w:cs="Times New Roman"/>
                <w:b/>
                <w:bCs/>
                <w:color w:val="454545"/>
                <w:sz w:val="24"/>
                <w:szCs w:val="24"/>
                <w:bdr w:val="none" w:sz="0" w:space="0" w:color="auto" w:frame="1"/>
                <w:lang w:val="id-ID" w:eastAsia="id-ID"/>
              </w:rPr>
              <w:t xml:space="preserve"> (Direct Mapping)</w:t>
            </w:r>
          </w:p>
          <w:p w:rsidR="00CB1610" w:rsidRDefault="00CB1610" w:rsidP="00CB1610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CB1610" w:rsidRDefault="00CB1610" w:rsidP="00CB1610">
            <w:pPr>
              <w:rPr>
                <w:lang w:val="id-ID"/>
              </w:rPr>
            </w:pPr>
            <w:r>
              <w:rPr>
                <w:lang w:val="id-ID"/>
              </w:rPr>
              <w:t>Pemetaan asosiatif (assosiatify mapping)</w:t>
            </w:r>
          </w:p>
        </w:tc>
        <w:tc>
          <w:tcPr>
            <w:tcW w:w="3192" w:type="dxa"/>
          </w:tcPr>
          <w:p w:rsidR="00CB1610" w:rsidRDefault="00CB1610" w:rsidP="00CB1610">
            <w:pPr>
              <w:rPr>
                <w:lang w:val="id-ID"/>
              </w:rPr>
            </w:pPr>
            <w:r>
              <w:rPr>
                <w:lang w:val="id-ID"/>
              </w:rPr>
              <w:t>Pemetaan asosiatif set (set assosiativ mapping)</w:t>
            </w:r>
          </w:p>
        </w:tc>
      </w:tr>
      <w:tr w:rsidR="00CB1610" w:rsidTr="00CB1610"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255"/>
              <w:gridCol w:w="1563"/>
            </w:tblGrid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Item</w:t>
                  </w:r>
                </w:p>
              </w:tc>
              <w:tc>
                <w:tcPr>
                  <w:tcW w:w="4621" w:type="dxa"/>
                  <w:tcBorders>
                    <w:top w:val="single" w:sz="8" w:space="0" w:color="auto"/>
                    <w:left w:val="nil"/>
                    <w:bottom w:val="single" w:sz="12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Keterangan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Panjang alamat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(s+w) bits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unit yang dapat dialamati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2s+w words or bytes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Ukuran Bloks sama dengan ukuran Line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2w words or bytes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blok memori utama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2s+ w/2w = 2s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line di chace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M = 2r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Besarnya tag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(s - r) bits</w:t>
                  </w:r>
                </w:p>
              </w:tc>
            </w:tr>
          </w:tbl>
          <w:p w:rsidR="00CB1610" w:rsidRDefault="00CB1610" w:rsidP="00CB1610">
            <w:pPr>
              <w:rPr>
                <w:lang w:val="id-ID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202"/>
              <w:gridCol w:w="1669"/>
            </w:tblGrid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Item</w:t>
                  </w:r>
                </w:p>
              </w:tc>
              <w:tc>
                <w:tcPr>
                  <w:tcW w:w="4621" w:type="dxa"/>
                  <w:tcBorders>
                    <w:top w:val="single" w:sz="8" w:space="0" w:color="auto"/>
                    <w:left w:val="nil"/>
                    <w:bottom w:val="single" w:sz="12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Keterangan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Panjang alamat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(s+w) bits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unit yang dapat dialamati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2s+w words or bytes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Ukuran Bloks sama dengan ukuran Line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2w words or bytes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blok memori utama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2s+ w/2w = 2s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line di chace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Undetermined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Besarnya tag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s bits</w:t>
                  </w:r>
                </w:p>
              </w:tc>
            </w:tr>
          </w:tbl>
          <w:p w:rsidR="00CB1610" w:rsidRDefault="00CB1610" w:rsidP="00CB1610">
            <w:pPr>
              <w:rPr>
                <w:lang w:val="id-ID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1256"/>
              <w:gridCol w:w="1563"/>
            </w:tblGrid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Item</w:t>
                  </w:r>
                </w:p>
              </w:tc>
              <w:tc>
                <w:tcPr>
                  <w:tcW w:w="4621" w:type="dxa"/>
                  <w:tcBorders>
                    <w:top w:val="single" w:sz="8" w:space="0" w:color="auto"/>
                    <w:left w:val="nil"/>
                    <w:bottom w:val="single" w:sz="12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Keterangan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Panjang alamat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(s+w) bits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unit yang dapat dialamati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2s+w words or bytes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Ukuran Bloks sama dengan ukuran Line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2w words or bytes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blok memori utama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2d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line dalam set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k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set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V=2d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Jumlah line di chace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Kv = k*2d</w:t>
                  </w:r>
                </w:p>
              </w:tc>
            </w:tr>
            <w:tr w:rsidR="00CB1610" w:rsidRPr="00CB1610" w:rsidTr="00CB1610">
              <w:tc>
                <w:tcPr>
                  <w:tcW w:w="462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Besarnya tag</w:t>
                  </w:r>
                </w:p>
              </w:tc>
              <w:tc>
                <w:tcPr>
                  <w:tcW w:w="462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B1610" w:rsidRPr="00CB1610" w:rsidRDefault="00CB1610" w:rsidP="00CB1610">
                  <w:pPr>
                    <w:spacing w:after="0" w:line="240" w:lineRule="auto"/>
                    <w:rPr>
                      <w:rFonts w:ascii="Helvetica" w:eastAsia="Times New Roman" w:hAnsi="Helvetica" w:cs="Times New Roman"/>
                      <w:color w:val="666666"/>
                      <w:sz w:val="17"/>
                      <w:szCs w:val="17"/>
                      <w:lang w:val="id-ID" w:eastAsia="id-ID"/>
                    </w:rPr>
                  </w:pPr>
                  <w:r w:rsidRPr="00CB1610"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bdr w:val="none" w:sz="0" w:space="0" w:color="auto" w:frame="1"/>
                      <w:lang w:val="id-ID" w:eastAsia="id-ID"/>
                    </w:rPr>
                    <w:t>( s – d )bits</w:t>
                  </w:r>
                </w:p>
              </w:tc>
            </w:tr>
          </w:tbl>
          <w:p w:rsidR="00CB1610" w:rsidRDefault="00CB1610" w:rsidP="00CB1610">
            <w:pPr>
              <w:rPr>
                <w:lang w:val="id-ID"/>
              </w:rPr>
            </w:pPr>
          </w:p>
        </w:tc>
      </w:tr>
    </w:tbl>
    <w:p w:rsidR="00D40318" w:rsidRDefault="00D40318" w:rsidP="00CB1610">
      <w:pPr>
        <w:ind w:left="360"/>
        <w:rPr>
          <w:lang w:val="id-ID"/>
        </w:rPr>
      </w:pPr>
    </w:p>
    <w:p w:rsidR="00CB1610" w:rsidRDefault="00D40318" w:rsidP="00D40318">
      <w:pPr>
        <w:rPr>
          <w:lang w:val="id-ID"/>
        </w:rPr>
      </w:pPr>
      <w:r>
        <w:rPr>
          <w:lang w:val="id-ID"/>
        </w:rPr>
        <w:t xml:space="preserve"> b. buatlah buku referensi, jelaskan perbedaan antara mode kerja “real -  mode “ dan mode kerja “protect- mode” pada pc ibm compatible</w:t>
      </w:r>
    </w:p>
    <w:p w:rsidR="00D40318" w:rsidRDefault="00D40318" w:rsidP="00D40318">
      <w:pPr>
        <w:rPr>
          <w:lang w:val="id-ID"/>
        </w:rPr>
      </w:pPr>
      <w:r>
        <w:rPr>
          <w:lang w:val="id-ID"/>
        </w:rPr>
        <w:t>answer :</w:t>
      </w:r>
    </w:p>
    <w:p w:rsidR="00D40318" w:rsidRPr="00D40318" w:rsidRDefault="00D40318" w:rsidP="00D40318">
      <w:pPr>
        <w:rPr>
          <w:rFonts w:ascii="Helvetica" w:hAnsi="Helvetica"/>
          <w:color w:val="000000"/>
          <w:shd w:val="clear" w:color="auto" w:fill="FFFFFF"/>
          <w:lang w:val="id-ID"/>
        </w:rPr>
      </w:pPr>
      <w:r w:rsidRPr="00D40318">
        <w:rPr>
          <w:rFonts w:ascii="Helvetica" w:hAnsi="Helvetica"/>
          <w:color w:val="000000"/>
          <w:shd w:val="clear" w:color="auto" w:fill="FFFFFF"/>
        </w:rPr>
        <w:t>Real-Mode</w:t>
      </w:r>
      <w:r w:rsidRPr="00D40318">
        <w:rPr>
          <w:rFonts w:ascii="Helvetica" w:hAnsi="Helvetica"/>
          <w:color w:val="000000"/>
        </w:rPr>
        <w:br/>
      </w:r>
      <w:r w:rsidRPr="00D40318">
        <w:rPr>
          <w:rFonts w:ascii="Helvetica" w:hAnsi="Helvetica"/>
          <w:color w:val="000000"/>
          <w:shd w:val="clear" w:color="auto" w:fill="FFFFFF"/>
        </w:rPr>
        <w:t xml:space="preserve">Real-Mode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sebuah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mana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x86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berjalan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seolah-olah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dirinya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sebuah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8085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atau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8088,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meski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merupakan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80286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atau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lebih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tinggi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Karenanya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,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juga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disebut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sebagai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8086 (8086 Mode).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hanya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mengeksekusi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instruksi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16-bit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saja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menggunakan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r w:rsidRPr="00D40318">
        <w:rPr>
          <w:rFonts w:ascii="Helvetica" w:hAnsi="Helvetica"/>
          <w:color w:val="000000"/>
          <w:shd w:val="clear" w:color="auto" w:fill="FFFFFF"/>
        </w:rPr>
        <w:lastRenderedPageBreak/>
        <w:t xml:space="preserve">register internal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berukuran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16-bit,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serta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hanya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mengakses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hanya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1024 KB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memori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karena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hanya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menggunakan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20-bit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jalur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bus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alamat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Semua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program DOS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berjalan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pada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>.</w:t>
      </w:r>
      <w:proofErr w:type="gramEnd"/>
      <w:r w:rsidRPr="00D40318">
        <w:rPr>
          <w:rFonts w:ascii="Helvetica" w:hAnsi="Helvetica"/>
          <w:color w:val="000000"/>
        </w:rPr>
        <w:br/>
      </w:r>
      <w:r w:rsidRPr="00D40318">
        <w:rPr>
          <w:rFonts w:ascii="Helvetica" w:hAnsi="Helvetica"/>
          <w:color w:val="000000"/>
        </w:rPr>
        <w:br/>
      </w:r>
      <w:bookmarkStart w:id="1" w:name="more"/>
      <w:bookmarkEnd w:id="1"/>
      <w:r w:rsidRPr="00D40318">
        <w:rPr>
          <w:rFonts w:ascii="Helvetica" w:hAnsi="Helvetica"/>
          <w:color w:val="000000"/>
        </w:rPr>
        <w:br/>
      </w:r>
      <w:r w:rsidRPr="00D40318">
        <w:rPr>
          <w:rFonts w:ascii="Helvetica" w:hAnsi="Helvetica"/>
          <w:color w:val="000000"/>
        </w:rPr>
        <w:br/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dirilis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setelah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8085,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semacam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80286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juga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menjalankan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instruksi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16-bit,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tapi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jauh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lebih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cepat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dibandingkan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8085.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kata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lain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, Intel 80286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benar-benar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kompatibel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8086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didesain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sebelumnya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Sehingga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80286 pun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menjalankan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program-program 16-bit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didesain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untuk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8085 (IBM PC),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tentunya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kecepatan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jauh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lebih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tinggi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>.</w:t>
      </w:r>
      <w:proofErr w:type="gramEnd"/>
      <w:r w:rsidRPr="00D40318">
        <w:rPr>
          <w:rFonts w:ascii="Helvetica" w:hAnsi="Helvetica"/>
          <w:color w:val="000000"/>
        </w:rPr>
        <w:br/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Real-mode,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tidak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ada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proteksi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ruang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alamat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memori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sehingga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tidak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melakukan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multi-tasking.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Inilah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sebabnya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mengapa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program-program DOS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bersifat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single-tasking.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Jika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real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multi-tasking,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maka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kemungkinan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besar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antara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dua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program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sedang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berjalan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terjadi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tabrakan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(crash)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antara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satu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lainnya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>.</w:t>
      </w:r>
      <w:proofErr w:type="gramEnd"/>
    </w:p>
    <w:p w:rsidR="00D40318" w:rsidRPr="00D40318" w:rsidRDefault="00D40318" w:rsidP="00D40318">
      <w:pPr>
        <w:rPr>
          <w:lang w:val="id-ID"/>
        </w:rPr>
      </w:pPr>
      <w:r w:rsidRPr="00D40318">
        <w:rPr>
          <w:rFonts w:ascii="Helvetica" w:hAnsi="Helvetica"/>
          <w:color w:val="000000"/>
          <w:shd w:val="clear" w:color="auto" w:fill="FFFFFF"/>
        </w:rPr>
        <w:t> </w:t>
      </w:r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Protected Mode</w:t>
      </w:r>
      <w:r w:rsidRPr="00D40318">
        <w:rPr>
          <w:rFonts w:ascii="Helvetica" w:hAnsi="Helvetica"/>
          <w:color w:val="000000"/>
        </w:rPr>
        <w:br/>
      </w:r>
      <w:r w:rsidRPr="00D40318">
        <w:rPr>
          <w:rFonts w:ascii="Helvetica" w:hAnsi="Helvetica"/>
          <w:color w:val="000000"/>
          <w:shd w:val="clear" w:color="auto" w:fill="FFFFFF"/>
        </w:rPr>
        <w:t xml:space="preserve">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terproteksi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(protected mode)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adalah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sebuah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mana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proteksi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ruang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alamat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memori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ditawarkan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oleh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mikroprosesor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untuk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digunakan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oleh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sistem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operasi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>.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 xml:space="preserve">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datang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mikroprosesor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80286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atau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lebih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tinggi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>.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Karena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memiliki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proteksi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ruang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alamat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memori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maka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sistem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operasi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melakukan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multitasking.</w:t>
      </w:r>
      <w:r w:rsidRPr="00D40318">
        <w:rPr>
          <w:rFonts w:ascii="Helvetica" w:hAnsi="Helvetica"/>
          <w:color w:val="000000"/>
        </w:rPr>
        <w:br/>
      </w:r>
      <w:r w:rsidRPr="00D40318">
        <w:rPr>
          <w:rFonts w:ascii="Helvetica" w:hAnsi="Helvetica"/>
          <w:color w:val="000000"/>
        </w:rPr>
        <w:br/>
      </w:r>
      <w:proofErr w:type="spellStart"/>
      <w:proofErr w:type="gram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80286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memang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dilengkapi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kemampuan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masuk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terproteksi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tapi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tidak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keluar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dari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tersebut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tanpa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harus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mengalami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reset (warm boot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atau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cold boot).</w:t>
      </w:r>
      <w:proofErr w:type="gram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Kesalahan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diperbaiki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oleh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merilis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prosesor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Intel 80386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dapat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masuk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terproteksi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keluar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darinya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tanpa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harus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melakukan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reset.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Inilah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sebabnya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mengapa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Windows 95/Windows 98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dilengkapi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dengan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Restart in MS-DOS Mode,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meski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sebenarnya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sistem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operasi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tersebut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merupakan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sistem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operasi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yang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berjalan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dalam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 xml:space="preserve"> modus </w:t>
      </w:r>
      <w:proofErr w:type="spellStart"/>
      <w:r w:rsidRPr="00D40318">
        <w:rPr>
          <w:rFonts w:ascii="Helvetica" w:hAnsi="Helvetica"/>
          <w:color w:val="000000"/>
          <w:shd w:val="clear" w:color="auto" w:fill="FFFFFF"/>
        </w:rPr>
        <w:t>terproteksi</w:t>
      </w:r>
      <w:proofErr w:type="spellEnd"/>
      <w:r w:rsidRPr="00D40318">
        <w:rPr>
          <w:rFonts w:ascii="Helvetica" w:hAnsi="Helvetica"/>
          <w:color w:val="000000"/>
          <w:shd w:val="clear" w:color="auto" w:fill="FFFFFF"/>
        </w:rPr>
        <w:t>.</w:t>
      </w:r>
    </w:p>
    <w:sectPr w:rsidR="00D40318" w:rsidRPr="00D40318" w:rsidSect="003F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1E08"/>
    <w:multiLevelType w:val="hybridMultilevel"/>
    <w:tmpl w:val="0CC67C2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22725"/>
    <w:rsid w:val="003F3576"/>
    <w:rsid w:val="00884EE0"/>
    <w:rsid w:val="00CB1610"/>
    <w:rsid w:val="00D40318"/>
    <w:rsid w:val="00E105E0"/>
    <w:rsid w:val="00F22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76"/>
  </w:style>
  <w:style w:type="paragraph" w:styleId="Heading4">
    <w:name w:val="heading 4"/>
    <w:basedOn w:val="Normal"/>
    <w:link w:val="Heading4Char"/>
    <w:uiPriority w:val="9"/>
    <w:qFormat/>
    <w:rsid w:val="00CB16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6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10"/>
    <w:pPr>
      <w:ind w:left="720"/>
      <w:contextualSpacing/>
    </w:pPr>
  </w:style>
  <w:style w:type="table" w:styleId="TableGrid">
    <w:name w:val="Table Grid"/>
    <w:basedOn w:val="TableNormal"/>
    <w:uiPriority w:val="39"/>
    <w:rsid w:val="00CB16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B1610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fatikha azzahra</cp:lastModifiedBy>
  <cp:revision>2</cp:revision>
  <dcterms:created xsi:type="dcterms:W3CDTF">2018-09-27T06:58:00Z</dcterms:created>
  <dcterms:modified xsi:type="dcterms:W3CDTF">2018-10-03T11:32:00Z</dcterms:modified>
</cp:coreProperties>
</file>