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A2F" w:rsidRDefault="00337007" w:rsidP="00106A2F">
      <w:pPr>
        <w:pStyle w:val="1"/>
        <w:ind w:firstLine="883"/>
        <w:jc w:val="center"/>
        <w:rPr>
          <w:rFonts w:ascii="黑体" w:eastAsia="黑体" w:hAnsi="黑体"/>
          <w:sz w:val="30"/>
          <w:szCs w:val="30"/>
        </w:rPr>
      </w:pPr>
      <w:r w:rsidRPr="00106A2F">
        <w:rPr>
          <w:rFonts w:ascii="黑体" w:eastAsia="黑体" w:hAnsi="黑体" w:hint="eastAsia"/>
          <w:sz w:val="30"/>
          <w:szCs w:val="30"/>
        </w:rPr>
        <w:t>嵌入式系统原理</w:t>
      </w:r>
      <w:r w:rsidR="00106A2F">
        <w:rPr>
          <w:rFonts w:ascii="黑体" w:eastAsia="黑体" w:hAnsi="黑体" w:hint="eastAsia"/>
          <w:sz w:val="30"/>
          <w:szCs w:val="30"/>
        </w:rPr>
        <w:t>——交</w:t>
      </w:r>
      <w:r w:rsidRPr="00106A2F">
        <w:rPr>
          <w:rFonts w:ascii="黑体" w:eastAsia="黑体" w:hAnsi="黑体" w:hint="eastAsia"/>
          <w:sz w:val="30"/>
          <w:szCs w:val="30"/>
        </w:rPr>
        <w:t>叉编译</w:t>
      </w:r>
      <w:r w:rsidR="00106A2F">
        <w:rPr>
          <w:rFonts w:ascii="黑体" w:eastAsia="黑体" w:hAnsi="黑体" w:hint="eastAsia"/>
          <w:sz w:val="30"/>
          <w:szCs w:val="30"/>
        </w:rPr>
        <w:t>环境的构建</w:t>
      </w:r>
    </w:p>
    <w:p w:rsidR="00AC61BD" w:rsidRPr="00106A2F" w:rsidRDefault="00337007" w:rsidP="00106A2F">
      <w:pPr>
        <w:pStyle w:val="1"/>
        <w:ind w:firstLine="883"/>
        <w:jc w:val="center"/>
        <w:rPr>
          <w:rFonts w:ascii="黑体" w:eastAsia="黑体" w:hAnsi="黑体"/>
          <w:sz w:val="30"/>
          <w:szCs w:val="30"/>
        </w:rPr>
      </w:pPr>
      <w:r w:rsidRPr="00106A2F">
        <w:rPr>
          <w:rFonts w:ascii="黑体" w:eastAsia="黑体" w:hAnsi="黑体" w:hint="eastAsia"/>
          <w:sz w:val="30"/>
          <w:szCs w:val="30"/>
        </w:rPr>
        <w:t>说课</w:t>
      </w:r>
      <w:r w:rsidR="00106A2F">
        <w:rPr>
          <w:rFonts w:ascii="黑体" w:eastAsia="黑体" w:hAnsi="黑体" w:hint="eastAsia"/>
          <w:sz w:val="30"/>
          <w:szCs w:val="30"/>
        </w:rPr>
        <w:t>稿</w:t>
      </w:r>
    </w:p>
    <w:p w:rsidR="00106A2F" w:rsidRPr="00106A2F" w:rsidRDefault="00106A2F" w:rsidP="00106A2F">
      <w:pPr>
        <w:ind w:leftChars="300" w:left="630"/>
        <w:jc w:val="right"/>
        <w:rPr>
          <w:rFonts w:ascii="仿宋" w:eastAsia="仿宋" w:hAnsi="仿宋"/>
          <w:sz w:val="24"/>
          <w:szCs w:val="24"/>
        </w:rPr>
      </w:pPr>
      <w:r w:rsidRPr="00106A2F">
        <w:rPr>
          <w:rFonts w:ascii="仿宋" w:eastAsia="仿宋" w:hAnsi="仿宋" w:hint="eastAsia"/>
          <w:sz w:val="24"/>
          <w:szCs w:val="24"/>
        </w:rPr>
        <w:t>教师：刘海波</w:t>
      </w:r>
    </w:p>
    <w:p w:rsidR="00337007" w:rsidRPr="00106A2F" w:rsidRDefault="00337007" w:rsidP="00106A2F">
      <w:pPr>
        <w:pStyle w:val="1"/>
        <w:numPr>
          <w:ilvl w:val="0"/>
          <w:numId w:val="5"/>
        </w:numPr>
        <w:rPr>
          <w:rFonts w:ascii="黑体" w:eastAsia="黑体" w:hAnsi="黑体"/>
          <w:sz w:val="36"/>
        </w:rPr>
      </w:pPr>
      <w:r w:rsidRPr="00106A2F">
        <w:rPr>
          <w:rFonts w:ascii="黑体" w:eastAsia="黑体" w:hAnsi="黑体" w:hint="eastAsia"/>
          <w:sz w:val="36"/>
        </w:rPr>
        <w:t>教材</w:t>
      </w:r>
    </w:p>
    <w:p w:rsidR="00337007" w:rsidRPr="00106A2F" w:rsidRDefault="00106A2F" w:rsidP="00106A2F">
      <w:pPr>
        <w:pStyle w:val="3"/>
        <w:numPr>
          <w:ilvl w:val="0"/>
          <w:numId w:val="6"/>
        </w:numPr>
        <w:rPr>
          <w:sz w:val="28"/>
        </w:rPr>
      </w:pPr>
      <w:r w:rsidRPr="00106A2F">
        <w:rPr>
          <w:rFonts w:hint="eastAsia"/>
          <w:sz w:val="28"/>
        </w:rPr>
        <w:t>对</w:t>
      </w:r>
      <w:r w:rsidR="00337007" w:rsidRPr="00106A2F">
        <w:rPr>
          <w:rFonts w:hint="eastAsia"/>
          <w:sz w:val="28"/>
        </w:rPr>
        <w:t>教材</w:t>
      </w:r>
      <w:r w:rsidRPr="00106A2F">
        <w:rPr>
          <w:rFonts w:hint="eastAsia"/>
          <w:sz w:val="28"/>
        </w:rPr>
        <w:t>的选取与处理</w:t>
      </w:r>
    </w:p>
    <w:p w:rsidR="00DF2D8C" w:rsidRPr="00106A2F" w:rsidRDefault="00051537" w:rsidP="00106A2F">
      <w:pPr>
        <w:ind w:firstLine="420"/>
        <w:rPr>
          <w:rFonts w:ascii="仿宋" w:eastAsia="仿宋" w:hAnsi="仿宋"/>
          <w:sz w:val="24"/>
          <w:szCs w:val="24"/>
        </w:rPr>
      </w:pPr>
      <w:r w:rsidRPr="00106A2F">
        <w:rPr>
          <w:rFonts w:ascii="仿宋" w:eastAsia="仿宋" w:hAnsi="仿宋" w:hint="eastAsia"/>
          <w:sz w:val="24"/>
          <w:szCs w:val="24"/>
        </w:rPr>
        <w:t>本课内容所选的教材来自两部分：一是嵌入式系统原理这门课程所选教材《嵌入式系统原理与应用——基于ARM微处理器和Linux操作系统》第3章: Linux系统编程基础的部分内容及第四章：嵌入式交叉编译环境及系统裁切的部分内容；二是作为对课本中交叉编译环境的构建实践操作缺乏的补充，使用</w:t>
      </w:r>
    </w:p>
    <w:p w:rsidR="00DF2D8C" w:rsidRPr="00106A2F" w:rsidRDefault="00AC61BD" w:rsidP="00106A2F">
      <w:pPr>
        <w:ind w:firstLine="420"/>
        <w:rPr>
          <w:rFonts w:ascii="仿宋" w:eastAsia="仿宋" w:hAnsi="仿宋"/>
          <w:sz w:val="24"/>
          <w:szCs w:val="24"/>
        </w:rPr>
      </w:pPr>
      <w:hyperlink r:id="rId5" w:history="1">
        <w:r w:rsidR="00DF2D8C" w:rsidRPr="00106A2F">
          <w:rPr>
            <w:rStyle w:val="a3"/>
            <w:rFonts w:ascii="仿宋" w:eastAsia="仿宋" w:hAnsi="仿宋"/>
            <w:sz w:val="24"/>
            <w:szCs w:val="24"/>
          </w:rPr>
          <w:t>http://cross-lfs.org/view/clfs-embedded/arm/cross-tools/chapter.html</w:t>
        </w:r>
      </w:hyperlink>
      <w:r w:rsidR="00DF2D8C" w:rsidRPr="00106A2F">
        <w:rPr>
          <w:rFonts w:ascii="仿宋" w:eastAsia="仿宋" w:hAnsi="仿宋" w:hint="eastAsia"/>
          <w:sz w:val="24"/>
          <w:szCs w:val="24"/>
        </w:rPr>
        <w:t xml:space="preserve"> 开源社区所提供的交叉编译环境构建方案作为学生实践环境的操作指南。</w:t>
      </w:r>
    </w:p>
    <w:p w:rsidR="00337007" w:rsidRPr="00106A2F" w:rsidRDefault="00337007" w:rsidP="00106A2F">
      <w:pPr>
        <w:pStyle w:val="3"/>
        <w:numPr>
          <w:ilvl w:val="0"/>
          <w:numId w:val="6"/>
        </w:numPr>
        <w:rPr>
          <w:sz w:val="28"/>
        </w:rPr>
      </w:pPr>
      <w:r w:rsidRPr="00106A2F">
        <w:rPr>
          <w:rFonts w:hint="eastAsia"/>
          <w:sz w:val="28"/>
        </w:rPr>
        <w:t>本节内容所处地位</w:t>
      </w:r>
    </w:p>
    <w:p w:rsidR="00051537" w:rsidRPr="00106A2F" w:rsidRDefault="00DF2D8C" w:rsidP="00106A2F">
      <w:pPr>
        <w:ind w:firstLine="420"/>
        <w:rPr>
          <w:rFonts w:ascii="仿宋" w:eastAsia="仿宋" w:hAnsi="仿宋"/>
          <w:sz w:val="24"/>
          <w:szCs w:val="24"/>
        </w:rPr>
      </w:pPr>
      <w:r w:rsidRPr="00106A2F">
        <w:rPr>
          <w:rFonts w:ascii="仿宋" w:eastAsia="仿宋" w:hAnsi="仿宋" w:hint="eastAsia"/>
          <w:sz w:val="24"/>
          <w:szCs w:val="24"/>
        </w:rPr>
        <w:t>本节课内容安排在对ARM处理器及其编程环境的介绍之后，在学生理解了ARM架构和x86架构的巨大差异之后，才具备了理解“交叉编译”概念内涵的基础；而通过构建交叉编译环境的训练，学生能够掌握在与目标平台（ARM）异构的平台（x86）之上进行软件开发实践的基本工具和原理，从而为整个后续课程：包括启动加载器、内核、根文件系统、Android系统的交叉编译打下坚实的基础。故本课</w:t>
      </w:r>
      <w:proofErr w:type="gramStart"/>
      <w:r w:rsidRPr="00106A2F">
        <w:rPr>
          <w:rFonts w:ascii="仿宋" w:eastAsia="仿宋" w:hAnsi="仿宋" w:hint="eastAsia"/>
          <w:sz w:val="24"/>
          <w:szCs w:val="24"/>
        </w:rPr>
        <w:t>是整门课程</w:t>
      </w:r>
      <w:proofErr w:type="gramEnd"/>
      <w:r w:rsidRPr="00106A2F">
        <w:rPr>
          <w:rFonts w:ascii="仿宋" w:eastAsia="仿宋" w:hAnsi="仿宋" w:hint="eastAsia"/>
          <w:sz w:val="24"/>
          <w:szCs w:val="24"/>
        </w:rPr>
        <w:t>承上启下的</w:t>
      </w:r>
      <w:r w:rsidR="003B63CB" w:rsidRPr="00106A2F">
        <w:rPr>
          <w:rFonts w:ascii="仿宋" w:eastAsia="仿宋" w:hAnsi="仿宋" w:hint="eastAsia"/>
          <w:sz w:val="24"/>
          <w:szCs w:val="24"/>
        </w:rPr>
        <w:t>重要环节，是重中之重。</w:t>
      </w:r>
    </w:p>
    <w:p w:rsidR="00337007" w:rsidRPr="00106A2F" w:rsidRDefault="00337007" w:rsidP="00106A2F">
      <w:pPr>
        <w:pStyle w:val="3"/>
        <w:numPr>
          <w:ilvl w:val="0"/>
          <w:numId w:val="6"/>
        </w:numPr>
        <w:rPr>
          <w:sz w:val="28"/>
        </w:rPr>
      </w:pPr>
      <w:r w:rsidRPr="00106A2F">
        <w:rPr>
          <w:rFonts w:hint="eastAsia"/>
          <w:sz w:val="28"/>
        </w:rPr>
        <w:t>对学生知识能力培养的作用</w:t>
      </w:r>
    </w:p>
    <w:p w:rsidR="00051537" w:rsidRPr="00106A2F" w:rsidRDefault="003B63CB" w:rsidP="00106A2F">
      <w:pPr>
        <w:ind w:firstLine="420"/>
        <w:rPr>
          <w:rFonts w:ascii="仿宋" w:eastAsia="仿宋" w:hAnsi="仿宋"/>
          <w:sz w:val="24"/>
          <w:szCs w:val="24"/>
        </w:rPr>
      </w:pPr>
      <w:r w:rsidRPr="00106A2F">
        <w:rPr>
          <w:rFonts w:ascii="仿宋" w:eastAsia="仿宋" w:hAnsi="仿宋" w:hint="eastAsia"/>
          <w:sz w:val="24"/>
          <w:szCs w:val="24"/>
        </w:rPr>
        <w:t>从知识上讲，通过对本课的学习。学生可以从实践角度对软件编译的基本环节有一个清楚的认识，这对于没有经过编译原理课程进行理论地，系统地学习的学生而言，是一个为今后进行的大量软件编译工程实践夯实理论基础的机会；从能力上讲，经过交叉编译环境构建的大量Linux命令行环境的实践操作，对学生使用Linux开源软件开发环境的能力是一个极大的提高。</w:t>
      </w:r>
    </w:p>
    <w:p w:rsidR="00337007" w:rsidRPr="00106A2F" w:rsidRDefault="00337007" w:rsidP="00106A2F">
      <w:pPr>
        <w:pStyle w:val="3"/>
        <w:numPr>
          <w:ilvl w:val="0"/>
          <w:numId w:val="6"/>
        </w:numPr>
        <w:rPr>
          <w:sz w:val="28"/>
        </w:rPr>
      </w:pPr>
      <w:r w:rsidRPr="00106A2F">
        <w:rPr>
          <w:rFonts w:hint="eastAsia"/>
          <w:sz w:val="28"/>
        </w:rPr>
        <w:lastRenderedPageBreak/>
        <w:t>对将来学习的影响</w:t>
      </w:r>
    </w:p>
    <w:p w:rsidR="00051537" w:rsidRPr="00106A2F" w:rsidRDefault="003B63CB" w:rsidP="00106A2F">
      <w:pPr>
        <w:ind w:firstLine="420"/>
        <w:rPr>
          <w:rFonts w:ascii="仿宋" w:eastAsia="仿宋" w:hAnsi="仿宋"/>
          <w:sz w:val="24"/>
          <w:szCs w:val="24"/>
        </w:rPr>
      </w:pPr>
      <w:r w:rsidRPr="00106A2F">
        <w:rPr>
          <w:rFonts w:ascii="仿宋" w:eastAsia="仿宋" w:hAnsi="仿宋" w:hint="eastAsia"/>
          <w:sz w:val="24"/>
          <w:szCs w:val="24"/>
        </w:rPr>
        <w:t>通过本课的学习，学生对Linux软件开发环境下的软件开发操作不再陌生和惧怕，从而为后续课程实践环节中反复使用本课所讲授的知识和技能奠定基础。</w:t>
      </w:r>
    </w:p>
    <w:p w:rsidR="0086123D" w:rsidRPr="00106A2F" w:rsidRDefault="0086123D" w:rsidP="00106A2F">
      <w:pPr>
        <w:pStyle w:val="3"/>
        <w:numPr>
          <w:ilvl w:val="0"/>
          <w:numId w:val="6"/>
        </w:numPr>
        <w:rPr>
          <w:sz w:val="28"/>
        </w:rPr>
      </w:pPr>
      <w:r w:rsidRPr="00106A2F">
        <w:rPr>
          <w:rFonts w:hint="eastAsia"/>
          <w:sz w:val="28"/>
        </w:rPr>
        <w:t>教学的逻辑结构和教学体系</w:t>
      </w:r>
    </w:p>
    <w:p w:rsidR="00051537" w:rsidRPr="00106A2F" w:rsidRDefault="00510CD5" w:rsidP="00106A2F">
      <w:pPr>
        <w:ind w:firstLine="420"/>
        <w:rPr>
          <w:rFonts w:ascii="仿宋" w:eastAsia="仿宋" w:hAnsi="仿宋"/>
          <w:sz w:val="24"/>
          <w:szCs w:val="24"/>
        </w:rPr>
      </w:pPr>
      <w:r w:rsidRPr="00106A2F">
        <w:rPr>
          <w:rFonts w:ascii="仿宋" w:eastAsia="仿宋" w:hAnsi="仿宋" w:hint="eastAsia"/>
          <w:sz w:val="24"/>
          <w:szCs w:val="24"/>
        </w:rPr>
        <w:t>为了克服上述困难，在教学的逻辑结构上，本课</w:t>
      </w:r>
      <w:r w:rsidR="00106A2F" w:rsidRPr="00106A2F">
        <w:rPr>
          <w:rFonts w:ascii="仿宋" w:eastAsia="仿宋" w:hAnsi="仿宋" w:hint="eastAsia"/>
          <w:sz w:val="24"/>
          <w:szCs w:val="24"/>
        </w:rPr>
        <w:t>从知识点的联系与对比着手，从一个最简单的“</w:t>
      </w:r>
      <w:proofErr w:type="spellStart"/>
      <w:r w:rsidR="00106A2F" w:rsidRPr="00106A2F">
        <w:rPr>
          <w:rFonts w:ascii="仿宋" w:eastAsia="仿宋" w:hAnsi="仿宋" w:hint="eastAsia"/>
          <w:sz w:val="24"/>
          <w:szCs w:val="24"/>
        </w:rPr>
        <w:t>Helloworld</w:t>
      </w:r>
      <w:proofErr w:type="spellEnd"/>
      <w:r w:rsidR="00106A2F" w:rsidRPr="00106A2F">
        <w:rPr>
          <w:rFonts w:ascii="仿宋" w:eastAsia="仿宋" w:hAnsi="仿宋" w:hint="eastAsia"/>
          <w:sz w:val="24"/>
          <w:szCs w:val="24"/>
        </w:rPr>
        <w:t>”的C语言源程序编译成可在本地执行的程序开始，由浅入深，贯穿从GCC编译到Make与</w:t>
      </w:r>
      <w:proofErr w:type="spellStart"/>
      <w:r w:rsidR="00106A2F" w:rsidRPr="00106A2F">
        <w:rPr>
          <w:rFonts w:ascii="仿宋" w:eastAsia="仿宋" w:hAnsi="仿宋" w:hint="eastAsia"/>
          <w:sz w:val="24"/>
          <w:szCs w:val="24"/>
        </w:rPr>
        <w:t>Autotools</w:t>
      </w:r>
      <w:proofErr w:type="spellEnd"/>
      <w:r w:rsidR="00106A2F" w:rsidRPr="00106A2F">
        <w:rPr>
          <w:rFonts w:ascii="仿宋" w:eastAsia="仿宋" w:hAnsi="仿宋" w:hint="eastAsia"/>
          <w:sz w:val="24"/>
          <w:szCs w:val="24"/>
        </w:rPr>
        <w:t>的使用，直至最后</w:t>
      </w:r>
      <w:proofErr w:type="spellStart"/>
      <w:r w:rsidR="00106A2F" w:rsidRPr="00106A2F">
        <w:rPr>
          <w:rFonts w:ascii="仿宋" w:eastAsia="仿宋" w:hAnsi="仿宋" w:hint="eastAsia"/>
          <w:sz w:val="24"/>
          <w:szCs w:val="24"/>
        </w:rPr>
        <w:t>Helloworld</w:t>
      </w:r>
      <w:proofErr w:type="spellEnd"/>
      <w:r w:rsidR="00106A2F" w:rsidRPr="00106A2F">
        <w:rPr>
          <w:rFonts w:ascii="仿宋" w:eastAsia="仿宋" w:hAnsi="仿宋" w:hint="eastAsia"/>
          <w:sz w:val="24"/>
          <w:szCs w:val="24"/>
        </w:rPr>
        <w:t xml:space="preserve">的交叉编译，让学生直观地体验软件编译的工程实践，从实际角度理解编译原理，特别是交叉编译的原理。 </w:t>
      </w:r>
    </w:p>
    <w:p w:rsidR="00337007" w:rsidRPr="00106A2F" w:rsidRDefault="00337007" w:rsidP="00106A2F">
      <w:pPr>
        <w:pStyle w:val="1"/>
        <w:numPr>
          <w:ilvl w:val="0"/>
          <w:numId w:val="5"/>
        </w:numPr>
        <w:rPr>
          <w:rFonts w:ascii="黑体" w:eastAsia="黑体" w:hAnsi="黑体"/>
          <w:sz w:val="36"/>
        </w:rPr>
      </w:pPr>
      <w:r w:rsidRPr="00106A2F">
        <w:rPr>
          <w:rFonts w:ascii="黑体" w:eastAsia="黑体" w:hAnsi="黑体" w:hint="eastAsia"/>
          <w:sz w:val="36"/>
        </w:rPr>
        <w:t>教法与学法</w:t>
      </w:r>
    </w:p>
    <w:p w:rsidR="002D38D1" w:rsidRPr="002D38D1" w:rsidRDefault="002D38D1" w:rsidP="002D38D1">
      <w:pPr>
        <w:pStyle w:val="3"/>
        <w:numPr>
          <w:ilvl w:val="0"/>
          <w:numId w:val="19"/>
        </w:numPr>
        <w:rPr>
          <w:sz w:val="28"/>
        </w:rPr>
      </w:pPr>
      <w:r w:rsidRPr="002D38D1">
        <w:rPr>
          <w:rFonts w:hint="eastAsia"/>
          <w:sz w:val="28"/>
        </w:rPr>
        <w:t>教学重点与难点的确立</w:t>
      </w:r>
    </w:p>
    <w:p w:rsidR="002D38D1" w:rsidRPr="00106A2F" w:rsidRDefault="002D38D1" w:rsidP="002D38D1">
      <w:pPr>
        <w:ind w:firstLine="420"/>
        <w:rPr>
          <w:rFonts w:ascii="仿宋" w:eastAsia="仿宋" w:hAnsi="仿宋"/>
          <w:sz w:val="24"/>
          <w:szCs w:val="24"/>
        </w:rPr>
      </w:pPr>
      <w:r w:rsidRPr="00106A2F">
        <w:rPr>
          <w:rFonts w:ascii="仿宋" w:eastAsia="仿宋" w:hAnsi="仿宋" w:hint="eastAsia"/>
          <w:sz w:val="24"/>
          <w:szCs w:val="24"/>
        </w:rPr>
        <w:t>本课在教学大纲中的基本要求有以下几点：</w:t>
      </w:r>
    </w:p>
    <w:p w:rsidR="002D38D1" w:rsidRPr="00106A2F" w:rsidRDefault="002D38D1" w:rsidP="002D38D1">
      <w:pPr>
        <w:pStyle w:val="a4"/>
        <w:numPr>
          <w:ilvl w:val="0"/>
          <w:numId w:val="12"/>
        </w:numPr>
        <w:ind w:firstLineChars="0"/>
        <w:rPr>
          <w:rFonts w:ascii="仿宋" w:eastAsia="仿宋" w:hAnsi="仿宋"/>
          <w:sz w:val="24"/>
          <w:szCs w:val="24"/>
        </w:rPr>
      </w:pPr>
      <w:r w:rsidRPr="00106A2F">
        <w:rPr>
          <w:rFonts w:ascii="仿宋" w:eastAsia="仿宋" w:hAnsi="仿宋" w:hint="eastAsia"/>
          <w:sz w:val="24"/>
          <w:szCs w:val="24"/>
        </w:rPr>
        <w:t>掌握Linux编译</w:t>
      </w:r>
      <w:proofErr w:type="gramStart"/>
      <w:r w:rsidRPr="00106A2F">
        <w:rPr>
          <w:rFonts w:ascii="仿宋" w:eastAsia="仿宋" w:hAnsi="仿宋" w:hint="eastAsia"/>
          <w:sz w:val="24"/>
          <w:szCs w:val="24"/>
        </w:rPr>
        <w:t>环境环境</w:t>
      </w:r>
      <w:proofErr w:type="gramEnd"/>
      <w:r w:rsidRPr="00106A2F">
        <w:rPr>
          <w:rFonts w:ascii="仿宋" w:eastAsia="仿宋" w:hAnsi="仿宋" w:hint="eastAsia"/>
          <w:sz w:val="24"/>
          <w:szCs w:val="24"/>
        </w:rPr>
        <w:t>的构成：Gcc 、Make和</w:t>
      </w:r>
      <w:proofErr w:type="spellStart"/>
      <w:r w:rsidRPr="00106A2F">
        <w:rPr>
          <w:rFonts w:ascii="仿宋" w:eastAsia="仿宋" w:hAnsi="仿宋" w:hint="eastAsia"/>
          <w:sz w:val="24"/>
          <w:szCs w:val="24"/>
        </w:rPr>
        <w:t>Autotools</w:t>
      </w:r>
      <w:proofErr w:type="spellEnd"/>
      <w:r w:rsidRPr="00106A2F">
        <w:rPr>
          <w:rFonts w:ascii="仿宋" w:eastAsia="仿宋" w:hAnsi="仿宋" w:hint="eastAsia"/>
          <w:sz w:val="24"/>
          <w:szCs w:val="24"/>
        </w:rPr>
        <w:t>；</w:t>
      </w:r>
    </w:p>
    <w:p w:rsidR="002D38D1" w:rsidRPr="00106A2F" w:rsidRDefault="002D38D1" w:rsidP="002D38D1">
      <w:pPr>
        <w:pStyle w:val="a4"/>
        <w:numPr>
          <w:ilvl w:val="0"/>
          <w:numId w:val="12"/>
        </w:numPr>
        <w:ind w:firstLineChars="0"/>
        <w:rPr>
          <w:rFonts w:ascii="仿宋" w:eastAsia="仿宋" w:hAnsi="仿宋"/>
          <w:sz w:val="24"/>
          <w:szCs w:val="24"/>
        </w:rPr>
      </w:pPr>
      <w:r w:rsidRPr="00106A2F">
        <w:rPr>
          <w:rFonts w:ascii="仿宋" w:eastAsia="仿宋" w:hAnsi="仿宋" w:hint="eastAsia"/>
          <w:sz w:val="24"/>
          <w:szCs w:val="24"/>
        </w:rPr>
        <w:t>以“</w:t>
      </w:r>
      <w:proofErr w:type="spellStart"/>
      <w:r w:rsidRPr="00106A2F">
        <w:rPr>
          <w:rFonts w:ascii="仿宋" w:eastAsia="仿宋" w:hAnsi="仿宋" w:hint="eastAsia"/>
          <w:sz w:val="24"/>
          <w:szCs w:val="24"/>
        </w:rPr>
        <w:t>Helloworld</w:t>
      </w:r>
      <w:proofErr w:type="spellEnd"/>
      <w:r w:rsidRPr="00106A2F">
        <w:rPr>
          <w:rFonts w:ascii="仿宋" w:eastAsia="仿宋" w:hAnsi="仿宋" w:hint="eastAsia"/>
          <w:sz w:val="24"/>
          <w:szCs w:val="24"/>
        </w:rPr>
        <w:t>”为例，理解GCC编译的基本步骤（既基本原理）；</w:t>
      </w:r>
    </w:p>
    <w:p w:rsidR="002D38D1" w:rsidRPr="00106A2F" w:rsidRDefault="002D38D1" w:rsidP="002D38D1">
      <w:pPr>
        <w:pStyle w:val="a4"/>
        <w:numPr>
          <w:ilvl w:val="0"/>
          <w:numId w:val="12"/>
        </w:numPr>
        <w:ind w:firstLineChars="0"/>
        <w:rPr>
          <w:rFonts w:ascii="仿宋" w:eastAsia="仿宋" w:hAnsi="仿宋"/>
          <w:sz w:val="24"/>
          <w:szCs w:val="24"/>
        </w:rPr>
      </w:pPr>
      <w:r w:rsidRPr="00106A2F">
        <w:rPr>
          <w:rFonts w:ascii="仿宋" w:eastAsia="仿宋" w:hAnsi="仿宋" w:hint="eastAsia"/>
          <w:sz w:val="24"/>
          <w:szCs w:val="24"/>
        </w:rPr>
        <w:t>通过对比前述的本机编译，掌握交叉编译的基本原理；</w:t>
      </w:r>
    </w:p>
    <w:p w:rsidR="002D38D1" w:rsidRPr="00106A2F" w:rsidRDefault="002D38D1" w:rsidP="002D38D1">
      <w:pPr>
        <w:pStyle w:val="a4"/>
        <w:numPr>
          <w:ilvl w:val="0"/>
          <w:numId w:val="12"/>
        </w:numPr>
        <w:ind w:firstLineChars="0"/>
        <w:rPr>
          <w:rFonts w:ascii="仿宋" w:eastAsia="仿宋" w:hAnsi="仿宋"/>
          <w:sz w:val="24"/>
          <w:szCs w:val="24"/>
        </w:rPr>
      </w:pPr>
      <w:r w:rsidRPr="00106A2F">
        <w:rPr>
          <w:rFonts w:ascii="仿宋" w:eastAsia="仿宋" w:hAnsi="仿宋" w:hint="eastAsia"/>
          <w:sz w:val="24"/>
          <w:szCs w:val="24"/>
        </w:rPr>
        <w:t>掌握交叉编译环境的构成以及使用开源技术构建一个交叉编译环境的方法。</w:t>
      </w:r>
    </w:p>
    <w:p w:rsidR="002D38D1" w:rsidRPr="00106A2F" w:rsidRDefault="002D38D1" w:rsidP="002D38D1">
      <w:pPr>
        <w:rPr>
          <w:rFonts w:ascii="仿宋" w:eastAsia="仿宋" w:hAnsi="仿宋"/>
          <w:sz w:val="24"/>
          <w:szCs w:val="24"/>
        </w:rPr>
      </w:pPr>
      <w:r w:rsidRPr="00106A2F">
        <w:rPr>
          <w:rFonts w:ascii="仿宋" w:eastAsia="仿宋" w:hAnsi="仿宋" w:hint="eastAsia"/>
          <w:sz w:val="24"/>
          <w:szCs w:val="24"/>
        </w:rPr>
        <w:t>其中，交叉编译的基本原理和构建交叉编译环境的方法，既是本课的教学重点，同是也是难点。</w:t>
      </w:r>
    </w:p>
    <w:p w:rsidR="002D38D1" w:rsidRPr="00106A2F" w:rsidRDefault="002D38D1" w:rsidP="002D38D1">
      <w:pPr>
        <w:ind w:firstLine="420"/>
        <w:rPr>
          <w:rFonts w:ascii="仿宋" w:eastAsia="仿宋" w:hAnsi="仿宋"/>
          <w:sz w:val="24"/>
          <w:szCs w:val="24"/>
        </w:rPr>
      </w:pPr>
      <w:r w:rsidRPr="00106A2F">
        <w:rPr>
          <w:rFonts w:ascii="仿宋" w:eastAsia="仿宋" w:hAnsi="仿宋" w:hint="eastAsia"/>
          <w:sz w:val="24"/>
          <w:szCs w:val="24"/>
        </w:rPr>
        <w:t>只有理解了交叉编译的原理，学生才不会在后续的实际操作中面对复杂的构建步骤和重复使用但差别细微的一系列命令感到毫无头绪一团乱麻；而只有掌握了交叉编译环境的构建过程，学生才能在今后的工程实践中自如地应对交叉编译过程中可能出现的各种问题。这是本课将此点作为重点的原因。</w:t>
      </w:r>
    </w:p>
    <w:p w:rsidR="002D38D1" w:rsidRPr="00106A2F" w:rsidRDefault="002D38D1" w:rsidP="002D38D1">
      <w:pPr>
        <w:ind w:firstLine="420"/>
        <w:rPr>
          <w:rFonts w:ascii="仿宋" w:eastAsia="仿宋" w:hAnsi="仿宋"/>
          <w:sz w:val="24"/>
          <w:szCs w:val="24"/>
        </w:rPr>
      </w:pPr>
      <w:r w:rsidRPr="00106A2F">
        <w:rPr>
          <w:rFonts w:ascii="仿宋" w:eastAsia="仿宋" w:hAnsi="仿宋" w:hint="eastAsia"/>
          <w:sz w:val="24"/>
          <w:szCs w:val="24"/>
        </w:rPr>
        <w:t>而对学生而言，由于大部分学生缺乏编程实践，尤其是Linux开源环境下的编程实践；再加上学生对Linux命令行环境的生疏，这些都让本课</w:t>
      </w:r>
      <w:proofErr w:type="gramStart"/>
      <w:r w:rsidRPr="00106A2F">
        <w:rPr>
          <w:rFonts w:ascii="仿宋" w:eastAsia="仿宋" w:hAnsi="仿宋" w:hint="eastAsia"/>
          <w:sz w:val="24"/>
          <w:szCs w:val="24"/>
        </w:rPr>
        <w:t>该知识</w:t>
      </w:r>
      <w:proofErr w:type="gramEnd"/>
      <w:r w:rsidRPr="00106A2F">
        <w:rPr>
          <w:rFonts w:ascii="仿宋" w:eastAsia="仿宋" w:hAnsi="仿宋" w:hint="eastAsia"/>
          <w:sz w:val="24"/>
          <w:szCs w:val="24"/>
        </w:rPr>
        <w:t>点/技能点的学习变得格外的困难。</w:t>
      </w:r>
    </w:p>
    <w:p w:rsidR="002D38D1" w:rsidRPr="002D38D1" w:rsidRDefault="002D38D1" w:rsidP="002D38D1">
      <w:pPr>
        <w:pStyle w:val="3"/>
        <w:numPr>
          <w:ilvl w:val="0"/>
          <w:numId w:val="19"/>
        </w:numPr>
        <w:rPr>
          <w:rFonts w:hint="eastAsia"/>
          <w:sz w:val="28"/>
        </w:rPr>
      </w:pPr>
      <w:r w:rsidRPr="002D38D1">
        <w:rPr>
          <w:rFonts w:hint="eastAsia"/>
          <w:sz w:val="28"/>
        </w:rPr>
        <w:t>教学方法</w:t>
      </w:r>
    </w:p>
    <w:p w:rsidR="00051537" w:rsidRPr="00106A2F" w:rsidRDefault="00106A2F" w:rsidP="00106A2F">
      <w:pPr>
        <w:ind w:firstLine="420"/>
        <w:rPr>
          <w:rFonts w:ascii="仿宋" w:eastAsia="仿宋" w:hAnsi="仿宋"/>
          <w:sz w:val="24"/>
          <w:szCs w:val="24"/>
        </w:rPr>
      </w:pPr>
      <w:r w:rsidRPr="00106A2F">
        <w:rPr>
          <w:rFonts w:ascii="仿宋" w:eastAsia="仿宋" w:hAnsi="仿宋" w:hint="eastAsia"/>
          <w:sz w:val="24"/>
          <w:szCs w:val="24"/>
        </w:rPr>
        <w:t>在教学</w:t>
      </w:r>
      <w:r>
        <w:rPr>
          <w:rFonts w:ascii="仿宋" w:eastAsia="仿宋" w:hAnsi="仿宋" w:hint="eastAsia"/>
          <w:sz w:val="24"/>
          <w:szCs w:val="24"/>
        </w:rPr>
        <w:t>手</w:t>
      </w:r>
      <w:r w:rsidRPr="00106A2F">
        <w:rPr>
          <w:rFonts w:ascii="仿宋" w:eastAsia="仿宋" w:hAnsi="仿宋" w:hint="eastAsia"/>
          <w:sz w:val="24"/>
          <w:szCs w:val="24"/>
        </w:rPr>
        <w:t>法上，主要采用以下方法来降低学习难度：</w:t>
      </w:r>
    </w:p>
    <w:p w:rsidR="00106A2F" w:rsidRPr="00106A2F" w:rsidRDefault="00106A2F" w:rsidP="00106A2F">
      <w:pPr>
        <w:pStyle w:val="a4"/>
        <w:numPr>
          <w:ilvl w:val="0"/>
          <w:numId w:val="13"/>
        </w:numPr>
        <w:ind w:firstLineChars="0"/>
        <w:rPr>
          <w:rFonts w:ascii="仿宋" w:eastAsia="仿宋" w:hAnsi="仿宋"/>
          <w:sz w:val="24"/>
          <w:szCs w:val="24"/>
        </w:rPr>
      </w:pPr>
      <w:r w:rsidRPr="00106A2F">
        <w:rPr>
          <w:rFonts w:ascii="仿宋" w:eastAsia="仿宋" w:hAnsi="仿宋" w:hint="eastAsia"/>
          <w:sz w:val="24"/>
          <w:szCs w:val="24"/>
        </w:rPr>
        <w:t>循序渐进，由表及里，由浅入深——由于专科学生没有进行编译原理的理论学习，直接向学生介绍交叉编译的原理容易把知识“讲死”，学生还是无法理解跨处理器架构的交叉编译为什么要经过这么多复杂的步骤。而先从“</w:t>
      </w:r>
      <w:proofErr w:type="spellStart"/>
      <w:r w:rsidRPr="00106A2F">
        <w:rPr>
          <w:rFonts w:ascii="仿宋" w:eastAsia="仿宋" w:hAnsi="仿宋" w:hint="eastAsia"/>
          <w:sz w:val="24"/>
          <w:szCs w:val="24"/>
        </w:rPr>
        <w:t>Helloworld</w:t>
      </w:r>
      <w:proofErr w:type="spellEnd"/>
      <w:r w:rsidRPr="00106A2F">
        <w:rPr>
          <w:rFonts w:ascii="仿宋" w:eastAsia="仿宋" w:hAnsi="仿宋" w:hint="eastAsia"/>
          <w:sz w:val="24"/>
          <w:szCs w:val="24"/>
        </w:rPr>
        <w:t>”的编译过程出发，通过课堂现场演示使用gcc生成编译过程各个阶段的中间结果，能够让学生直观地看到一个最简单程序的编译步骤，</w:t>
      </w:r>
      <w:r w:rsidRPr="00106A2F">
        <w:rPr>
          <w:rFonts w:ascii="仿宋" w:eastAsia="仿宋" w:hAnsi="仿宋" w:hint="eastAsia"/>
          <w:sz w:val="24"/>
          <w:szCs w:val="24"/>
        </w:rPr>
        <w:lastRenderedPageBreak/>
        <w:t>为学生理解交叉编译过程提供了一个“辅助的台阶”，从而让学习曲线不再那么陡峭。</w:t>
      </w:r>
    </w:p>
    <w:p w:rsidR="00106A2F" w:rsidRPr="00106A2F" w:rsidRDefault="00106A2F" w:rsidP="00106A2F">
      <w:pPr>
        <w:pStyle w:val="a4"/>
        <w:numPr>
          <w:ilvl w:val="0"/>
          <w:numId w:val="13"/>
        </w:numPr>
        <w:ind w:firstLineChars="0"/>
        <w:rPr>
          <w:rFonts w:ascii="仿宋" w:eastAsia="仿宋" w:hAnsi="仿宋"/>
          <w:sz w:val="24"/>
          <w:szCs w:val="24"/>
        </w:rPr>
      </w:pPr>
      <w:r w:rsidRPr="00106A2F">
        <w:rPr>
          <w:rFonts w:ascii="仿宋" w:eastAsia="仿宋" w:hAnsi="仿宋" w:hint="eastAsia"/>
          <w:sz w:val="24"/>
          <w:szCs w:val="24"/>
        </w:rPr>
        <w:t>采用比较教学法——从学生熟悉的本地编译入手，通过比较本地编译和交叉编译的差别，让学生理解交叉编译中</w:t>
      </w:r>
      <w:proofErr w:type="gramStart"/>
      <w:r w:rsidRPr="00106A2F">
        <w:rPr>
          <w:rFonts w:ascii="仿宋" w:eastAsia="仿宋" w:hAnsi="仿宋" w:hint="eastAsia"/>
          <w:sz w:val="24"/>
          <w:szCs w:val="24"/>
        </w:rPr>
        <w:t>最</w:t>
      </w:r>
      <w:proofErr w:type="gramEnd"/>
      <w:r w:rsidRPr="00106A2F">
        <w:rPr>
          <w:rFonts w:ascii="仿宋" w:eastAsia="仿宋" w:hAnsi="仿宋" w:hint="eastAsia"/>
          <w:sz w:val="24"/>
          <w:szCs w:val="24"/>
        </w:rPr>
        <w:t>关键的步骤：为什么需要一个临时的中间编译器作为过渡。理解了这一点，也就明白了交叉编译的实质，从而为学生今后大量的交叉编译实践打下了坚实的理论基础。学生能够根据自己所理解的交叉编译过程去分析在实践中遇到的问题，起到“受人以渔”的效果。</w:t>
      </w:r>
    </w:p>
    <w:p w:rsidR="00051537" w:rsidRPr="00106A2F" w:rsidRDefault="00106A2F" w:rsidP="00106A2F">
      <w:pPr>
        <w:pStyle w:val="a4"/>
        <w:numPr>
          <w:ilvl w:val="0"/>
          <w:numId w:val="13"/>
        </w:numPr>
        <w:ind w:firstLineChars="0"/>
        <w:rPr>
          <w:rFonts w:ascii="仿宋" w:eastAsia="仿宋" w:hAnsi="仿宋"/>
          <w:sz w:val="24"/>
          <w:szCs w:val="24"/>
        </w:rPr>
      </w:pPr>
      <w:r w:rsidRPr="00106A2F">
        <w:rPr>
          <w:rFonts w:ascii="仿宋" w:eastAsia="仿宋" w:hAnsi="仿宋" w:hint="eastAsia"/>
          <w:sz w:val="24"/>
          <w:szCs w:val="24"/>
        </w:rPr>
        <w:t>“不求甚解”——传统的教学方法往往只注重知识的授予，而忽略的知识授予的顺序，亦即“知识的屏蔽”。在构建交叉编译环境的实践操作中，需要学生综合应用之前学到过的Linux用户环境设定、Shell环境变量的运用、</w:t>
      </w:r>
      <w:proofErr w:type="spellStart"/>
      <w:r w:rsidRPr="00106A2F">
        <w:rPr>
          <w:rFonts w:ascii="仿宋" w:eastAsia="仿宋" w:hAnsi="仿宋" w:hint="eastAsia"/>
          <w:sz w:val="24"/>
          <w:szCs w:val="24"/>
        </w:rPr>
        <w:t>Autotools</w:t>
      </w:r>
      <w:proofErr w:type="spellEnd"/>
      <w:r w:rsidRPr="00106A2F">
        <w:rPr>
          <w:rFonts w:ascii="仿宋" w:eastAsia="仿宋" w:hAnsi="仿宋" w:hint="eastAsia"/>
          <w:sz w:val="24"/>
          <w:szCs w:val="24"/>
        </w:rPr>
        <w:t>的使用、内核头文件的使用、Make工具的使用等等知识与技能，这就对学生掌握Linux系统相关知识的程度有了很高的要求，对于初次接触Linux系统的学生来说，这些要求是很难达到的。因此，在教学中，不应要求学生先理解每一行命令的含义，而是提供一个学生有能力自行完成的完整命令序列，让学生“不求甚解”，但求能够自己动手把交叉编译环境做出来。当学生通过自己努力后能够得到成果，再回过头来解释之前的操作步骤，学生的积极性能够被调动起来，对理论内容的消化也变得相对容易。</w:t>
      </w:r>
    </w:p>
    <w:p w:rsidR="00106A2F" w:rsidRDefault="00106A2F" w:rsidP="00106A2F">
      <w:pPr>
        <w:pStyle w:val="a4"/>
        <w:numPr>
          <w:ilvl w:val="0"/>
          <w:numId w:val="13"/>
        </w:numPr>
        <w:ind w:firstLineChars="0"/>
        <w:rPr>
          <w:rFonts w:ascii="仿宋" w:eastAsia="仿宋" w:hAnsi="仿宋"/>
          <w:sz w:val="24"/>
          <w:szCs w:val="24"/>
        </w:rPr>
      </w:pPr>
      <w:r w:rsidRPr="00106A2F">
        <w:rPr>
          <w:rFonts w:ascii="仿宋" w:eastAsia="仿宋" w:hAnsi="仿宋" w:hint="eastAsia"/>
          <w:sz w:val="24"/>
          <w:szCs w:val="24"/>
        </w:rPr>
        <w:t>注重模仿——由于从源码实际构建交叉编译环境的步骤复杂，故在教学方法上采取“手把手”的方法：教师将每个操作步骤都记录下来并标注要点，让学生先立足于模仿得到结果，再进行知识点和技能点的拓展。</w:t>
      </w:r>
    </w:p>
    <w:p w:rsidR="00106A2F" w:rsidRPr="00106A2F" w:rsidRDefault="00106A2F" w:rsidP="00106A2F">
      <w:pPr>
        <w:pStyle w:val="a4"/>
        <w:numPr>
          <w:ilvl w:val="0"/>
          <w:numId w:val="13"/>
        </w:numPr>
        <w:ind w:firstLineChars="0"/>
        <w:rPr>
          <w:rFonts w:ascii="仿宋" w:eastAsia="仿宋" w:hAnsi="仿宋"/>
          <w:sz w:val="24"/>
          <w:szCs w:val="24"/>
        </w:rPr>
      </w:pPr>
      <w:r>
        <w:rPr>
          <w:rFonts w:ascii="仿宋" w:eastAsia="仿宋" w:hAnsi="仿宋" w:hint="eastAsia"/>
          <w:sz w:val="24"/>
          <w:szCs w:val="24"/>
        </w:rPr>
        <w:t>理论实践相结合，相辅相成——由于本课内容很大一部分是实际操作，而且，理论部分的讲解也需要通过教师实际操作的演示来帮助学生理解。故在课堂教学中，采取一边播放PPT，一边在远程终端中通过命令行进行编译操作演示的教学方法，让学生“眼见为实”。</w:t>
      </w:r>
    </w:p>
    <w:p w:rsidR="00337007" w:rsidRPr="00106A2F" w:rsidRDefault="00337007" w:rsidP="00106A2F">
      <w:pPr>
        <w:pStyle w:val="1"/>
        <w:numPr>
          <w:ilvl w:val="0"/>
          <w:numId w:val="5"/>
        </w:numPr>
        <w:rPr>
          <w:rFonts w:ascii="黑体" w:eastAsia="黑体" w:hAnsi="黑体"/>
          <w:sz w:val="36"/>
        </w:rPr>
      </w:pPr>
      <w:r w:rsidRPr="00106A2F">
        <w:rPr>
          <w:rFonts w:ascii="黑体" w:eastAsia="黑体" w:hAnsi="黑体" w:hint="eastAsia"/>
          <w:sz w:val="36"/>
        </w:rPr>
        <w:t>教学程序</w:t>
      </w:r>
    </w:p>
    <w:p w:rsidR="00337007" w:rsidRPr="00106A2F" w:rsidRDefault="0086123D" w:rsidP="00106A2F">
      <w:pPr>
        <w:pStyle w:val="2"/>
        <w:numPr>
          <w:ilvl w:val="0"/>
          <w:numId w:val="14"/>
        </w:numPr>
        <w:rPr>
          <w:sz w:val="28"/>
        </w:rPr>
      </w:pPr>
      <w:r w:rsidRPr="00106A2F">
        <w:rPr>
          <w:rFonts w:hint="eastAsia"/>
          <w:sz w:val="28"/>
        </w:rPr>
        <w:t>新课导入</w:t>
      </w:r>
    </w:p>
    <w:p w:rsidR="00051537" w:rsidRPr="00106A2F" w:rsidRDefault="00106A2F" w:rsidP="00106A2F">
      <w:pPr>
        <w:ind w:firstLine="420"/>
        <w:rPr>
          <w:rFonts w:ascii="仿宋" w:eastAsia="仿宋" w:hAnsi="仿宋"/>
          <w:sz w:val="24"/>
          <w:szCs w:val="24"/>
        </w:rPr>
      </w:pPr>
      <w:r w:rsidRPr="00106A2F">
        <w:rPr>
          <w:rFonts w:ascii="仿宋" w:eastAsia="仿宋" w:hAnsi="仿宋" w:hint="eastAsia"/>
          <w:sz w:val="24"/>
          <w:szCs w:val="24"/>
        </w:rPr>
        <w:t>在导入新课时，先从学生熟悉的Windows系统和</w:t>
      </w:r>
      <w:proofErr w:type="spellStart"/>
      <w:r w:rsidRPr="00106A2F">
        <w:rPr>
          <w:rFonts w:ascii="仿宋" w:eastAsia="仿宋" w:hAnsi="仿宋" w:hint="eastAsia"/>
          <w:sz w:val="24"/>
          <w:szCs w:val="24"/>
        </w:rPr>
        <w:t>VisualStudio</w:t>
      </w:r>
      <w:proofErr w:type="spellEnd"/>
      <w:r w:rsidRPr="00106A2F">
        <w:rPr>
          <w:rFonts w:ascii="仿宋" w:eastAsia="仿宋" w:hAnsi="仿宋" w:hint="eastAsia"/>
          <w:sz w:val="24"/>
          <w:szCs w:val="24"/>
        </w:rPr>
        <w:t>出发，通过对比Windows环境下集成开发环境的完善与易用，来凸显“纯手工”打造Linux嵌入式交叉编译环境的不易，激发学生的挑战精神和求知欲。同是，通过在本地编译“</w:t>
      </w:r>
      <w:proofErr w:type="spellStart"/>
      <w:r w:rsidRPr="00106A2F">
        <w:rPr>
          <w:rFonts w:ascii="仿宋" w:eastAsia="仿宋" w:hAnsi="仿宋" w:hint="eastAsia"/>
          <w:sz w:val="24"/>
          <w:szCs w:val="24"/>
        </w:rPr>
        <w:t>Helloworld</w:t>
      </w:r>
      <w:proofErr w:type="spellEnd"/>
      <w:r w:rsidRPr="00106A2F">
        <w:rPr>
          <w:rFonts w:ascii="仿宋" w:eastAsia="仿宋" w:hAnsi="仿宋" w:hint="eastAsia"/>
          <w:sz w:val="24"/>
          <w:szCs w:val="24"/>
        </w:rPr>
        <w:t>”的过程来设立一个参照系，为后续讲解中分解交叉编译的过程提供坐标。</w:t>
      </w:r>
    </w:p>
    <w:p w:rsidR="0086123D" w:rsidRPr="00106A2F" w:rsidRDefault="0086123D" w:rsidP="00106A2F">
      <w:pPr>
        <w:pStyle w:val="2"/>
        <w:numPr>
          <w:ilvl w:val="0"/>
          <w:numId w:val="14"/>
        </w:numPr>
        <w:rPr>
          <w:sz w:val="28"/>
        </w:rPr>
      </w:pPr>
      <w:r w:rsidRPr="00106A2F">
        <w:rPr>
          <w:rFonts w:hint="eastAsia"/>
          <w:sz w:val="28"/>
        </w:rPr>
        <w:t>讲解</w:t>
      </w:r>
    </w:p>
    <w:p w:rsidR="00106A2F" w:rsidRPr="00106A2F" w:rsidRDefault="00106A2F" w:rsidP="00106A2F">
      <w:pPr>
        <w:ind w:firstLine="420"/>
        <w:rPr>
          <w:rFonts w:ascii="仿宋" w:eastAsia="仿宋" w:hAnsi="仿宋"/>
          <w:sz w:val="24"/>
          <w:szCs w:val="24"/>
        </w:rPr>
      </w:pPr>
      <w:r w:rsidRPr="00106A2F">
        <w:rPr>
          <w:rFonts w:ascii="仿宋" w:eastAsia="仿宋" w:hAnsi="仿宋" w:hint="eastAsia"/>
          <w:sz w:val="24"/>
          <w:szCs w:val="24"/>
        </w:rPr>
        <w:t>在讲解过程中，教师应作如下要求：</w:t>
      </w:r>
    </w:p>
    <w:p w:rsidR="0086123D" w:rsidRPr="00106A2F" w:rsidRDefault="00106A2F" w:rsidP="00106A2F">
      <w:pPr>
        <w:pStyle w:val="a4"/>
        <w:numPr>
          <w:ilvl w:val="0"/>
          <w:numId w:val="15"/>
        </w:numPr>
        <w:ind w:firstLineChars="0"/>
        <w:rPr>
          <w:rFonts w:ascii="仿宋" w:eastAsia="仿宋" w:hAnsi="仿宋"/>
          <w:sz w:val="24"/>
          <w:szCs w:val="24"/>
        </w:rPr>
      </w:pPr>
      <w:r w:rsidRPr="00106A2F">
        <w:rPr>
          <w:rFonts w:ascii="仿宋" w:eastAsia="仿宋" w:hAnsi="仿宋" w:hint="eastAsia"/>
          <w:sz w:val="24"/>
          <w:szCs w:val="24"/>
        </w:rPr>
        <w:t>注意观察编译中间结果的产生，通过中间结果的形式理解每个编译步骤所做的操作；</w:t>
      </w:r>
    </w:p>
    <w:p w:rsidR="00106A2F" w:rsidRPr="00106A2F" w:rsidRDefault="00106A2F" w:rsidP="00106A2F">
      <w:pPr>
        <w:pStyle w:val="a4"/>
        <w:numPr>
          <w:ilvl w:val="0"/>
          <w:numId w:val="15"/>
        </w:numPr>
        <w:ind w:firstLineChars="0"/>
        <w:rPr>
          <w:rFonts w:ascii="仿宋" w:eastAsia="仿宋" w:hAnsi="仿宋"/>
          <w:sz w:val="24"/>
          <w:szCs w:val="24"/>
        </w:rPr>
      </w:pPr>
      <w:r w:rsidRPr="00106A2F">
        <w:rPr>
          <w:rFonts w:ascii="仿宋" w:eastAsia="仿宋" w:hAnsi="仿宋" w:hint="eastAsia"/>
          <w:sz w:val="24"/>
          <w:szCs w:val="24"/>
        </w:rPr>
        <w:t>随时提醒学生注意本地编译和交叉编译之间的联系与区别，必要时，通过提</w:t>
      </w:r>
      <w:r w:rsidRPr="00106A2F">
        <w:rPr>
          <w:rFonts w:ascii="仿宋" w:eastAsia="仿宋" w:hAnsi="仿宋" w:hint="eastAsia"/>
          <w:sz w:val="24"/>
          <w:szCs w:val="24"/>
        </w:rPr>
        <w:lastRenderedPageBreak/>
        <w:t>问学生引导学生自己进行总结；</w:t>
      </w:r>
    </w:p>
    <w:p w:rsidR="00106A2F" w:rsidRPr="00106A2F" w:rsidRDefault="00106A2F" w:rsidP="00106A2F">
      <w:pPr>
        <w:pStyle w:val="a4"/>
        <w:numPr>
          <w:ilvl w:val="0"/>
          <w:numId w:val="15"/>
        </w:numPr>
        <w:ind w:firstLineChars="0"/>
        <w:rPr>
          <w:rFonts w:ascii="仿宋" w:eastAsia="仿宋" w:hAnsi="仿宋"/>
          <w:sz w:val="24"/>
          <w:szCs w:val="24"/>
        </w:rPr>
      </w:pPr>
      <w:r w:rsidRPr="00106A2F">
        <w:rPr>
          <w:rFonts w:ascii="仿宋" w:eastAsia="仿宋" w:hAnsi="仿宋" w:hint="eastAsia"/>
          <w:sz w:val="24"/>
          <w:szCs w:val="24"/>
        </w:rPr>
        <w:t>在进行交叉编译环境的构建实践时，要求学生先“按部就班”完成指令，再回头思考为什么这么做，观察并总结构建交叉编译工具链的实践操作与之前理论讲解的一致性。</w:t>
      </w:r>
    </w:p>
    <w:p w:rsidR="00106A2F" w:rsidRPr="00106A2F" w:rsidRDefault="00106A2F" w:rsidP="00106A2F">
      <w:pPr>
        <w:ind w:firstLineChars="202" w:firstLine="485"/>
        <w:rPr>
          <w:rFonts w:ascii="仿宋" w:eastAsia="仿宋" w:hAnsi="仿宋"/>
          <w:sz w:val="24"/>
          <w:szCs w:val="24"/>
        </w:rPr>
      </w:pPr>
      <w:r w:rsidRPr="00106A2F">
        <w:rPr>
          <w:rFonts w:ascii="仿宋" w:eastAsia="仿宋" w:hAnsi="仿宋" w:hint="eastAsia"/>
          <w:sz w:val="24"/>
          <w:szCs w:val="24"/>
        </w:rPr>
        <w:t>通过教师对本地编译和交叉编译的对比讲解，以及教师对gcc编译过程、Make与</w:t>
      </w:r>
      <w:proofErr w:type="spellStart"/>
      <w:r w:rsidRPr="00106A2F">
        <w:rPr>
          <w:rFonts w:ascii="仿宋" w:eastAsia="仿宋" w:hAnsi="仿宋" w:hint="eastAsia"/>
          <w:sz w:val="24"/>
          <w:szCs w:val="24"/>
        </w:rPr>
        <w:t>Autotools</w:t>
      </w:r>
      <w:proofErr w:type="spellEnd"/>
      <w:r w:rsidRPr="00106A2F">
        <w:rPr>
          <w:rFonts w:ascii="仿宋" w:eastAsia="仿宋" w:hAnsi="仿宋" w:hint="eastAsia"/>
          <w:sz w:val="24"/>
          <w:szCs w:val="24"/>
        </w:rPr>
        <w:t>使用的实际操作，配合学生对教师操作的模仿完成，能够让学生先看到成果再进行深化提高。</w:t>
      </w:r>
    </w:p>
    <w:p w:rsidR="0086123D" w:rsidRPr="00106A2F" w:rsidRDefault="0086123D" w:rsidP="00106A2F">
      <w:pPr>
        <w:pStyle w:val="2"/>
        <w:numPr>
          <w:ilvl w:val="0"/>
          <w:numId w:val="14"/>
        </w:numPr>
        <w:rPr>
          <w:sz w:val="28"/>
        </w:rPr>
      </w:pPr>
      <w:r w:rsidRPr="00106A2F">
        <w:rPr>
          <w:rFonts w:hint="eastAsia"/>
          <w:sz w:val="28"/>
        </w:rPr>
        <w:t>教学效果</w:t>
      </w:r>
      <w:r w:rsidR="00106A2F" w:rsidRPr="00106A2F">
        <w:rPr>
          <w:rFonts w:hint="eastAsia"/>
          <w:sz w:val="28"/>
        </w:rPr>
        <w:t>的评价</w:t>
      </w:r>
    </w:p>
    <w:p w:rsidR="00051537" w:rsidRPr="00106A2F" w:rsidRDefault="00106A2F" w:rsidP="00106A2F">
      <w:pPr>
        <w:ind w:firstLine="420"/>
        <w:rPr>
          <w:rFonts w:ascii="仿宋" w:eastAsia="仿宋" w:hAnsi="仿宋"/>
          <w:sz w:val="24"/>
          <w:szCs w:val="24"/>
        </w:rPr>
      </w:pPr>
      <w:r w:rsidRPr="00106A2F">
        <w:rPr>
          <w:rFonts w:ascii="仿宋" w:eastAsia="仿宋" w:hAnsi="仿宋" w:hint="eastAsia"/>
          <w:sz w:val="24"/>
          <w:szCs w:val="24"/>
        </w:rPr>
        <w:t>本课通过以下提问和练习来获取教学效果的反馈：</w:t>
      </w:r>
    </w:p>
    <w:p w:rsidR="00106A2F" w:rsidRPr="00106A2F" w:rsidRDefault="00106A2F" w:rsidP="00106A2F">
      <w:pPr>
        <w:pStyle w:val="a4"/>
        <w:numPr>
          <w:ilvl w:val="0"/>
          <w:numId w:val="16"/>
        </w:numPr>
        <w:ind w:firstLineChars="0"/>
        <w:rPr>
          <w:rFonts w:ascii="仿宋" w:eastAsia="仿宋" w:hAnsi="仿宋"/>
          <w:sz w:val="24"/>
          <w:szCs w:val="24"/>
        </w:rPr>
      </w:pPr>
      <w:r w:rsidRPr="00106A2F">
        <w:rPr>
          <w:rFonts w:ascii="仿宋" w:eastAsia="仿宋" w:hAnsi="仿宋" w:hint="eastAsia"/>
          <w:sz w:val="24"/>
          <w:szCs w:val="24"/>
        </w:rPr>
        <w:t>提问：</w:t>
      </w:r>
    </w:p>
    <w:p w:rsidR="00106A2F" w:rsidRPr="00106A2F" w:rsidRDefault="00106A2F" w:rsidP="00106A2F">
      <w:pPr>
        <w:pStyle w:val="a4"/>
        <w:numPr>
          <w:ilvl w:val="1"/>
          <w:numId w:val="18"/>
        </w:numPr>
        <w:ind w:firstLineChars="0"/>
        <w:rPr>
          <w:rFonts w:ascii="仿宋" w:eastAsia="仿宋" w:hAnsi="仿宋"/>
          <w:sz w:val="24"/>
          <w:szCs w:val="24"/>
        </w:rPr>
      </w:pPr>
      <w:proofErr w:type="gramStart"/>
      <w:r w:rsidRPr="00106A2F">
        <w:rPr>
          <w:rFonts w:ascii="仿宋" w:eastAsia="仿宋" w:hAnsi="仿宋" w:hint="eastAsia"/>
          <w:sz w:val="24"/>
          <w:szCs w:val="24"/>
        </w:rPr>
        <w:t>请总结</w:t>
      </w:r>
      <w:proofErr w:type="gramEnd"/>
      <w:r w:rsidRPr="00106A2F">
        <w:rPr>
          <w:rFonts w:ascii="仿宋" w:eastAsia="仿宋" w:hAnsi="仿宋" w:hint="eastAsia"/>
          <w:sz w:val="24"/>
          <w:szCs w:val="24"/>
        </w:rPr>
        <w:t>交叉编译和本地编译的相同点与不同点；</w:t>
      </w:r>
    </w:p>
    <w:p w:rsidR="00106A2F" w:rsidRPr="00106A2F" w:rsidRDefault="00106A2F" w:rsidP="00106A2F">
      <w:pPr>
        <w:pStyle w:val="a4"/>
        <w:numPr>
          <w:ilvl w:val="1"/>
          <w:numId w:val="18"/>
        </w:numPr>
        <w:ind w:firstLineChars="0"/>
        <w:rPr>
          <w:rFonts w:ascii="仿宋" w:eastAsia="仿宋" w:hAnsi="仿宋"/>
          <w:sz w:val="24"/>
          <w:szCs w:val="24"/>
        </w:rPr>
      </w:pPr>
      <w:r w:rsidRPr="00106A2F">
        <w:rPr>
          <w:rFonts w:ascii="仿宋" w:eastAsia="仿宋" w:hAnsi="仿宋" w:hint="eastAsia"/>
          <w:sz w:val="24"/>
          <w:szCs w:val="24"/>
        </w:rPr>
        <w:t>在交叉编译中，关于平台的处理器架构，需要设定三个关键的变量：BUILD、HOST与TARGET，请解释这三者分别指的什么？如果在一台x86机器上编译能够在ARM平台上运行的“</w:t>
      </w:r>
      <w:proofErr w:type="spellStart"/>
      <w:r w:rsidRPr="00106A2F">
        <w:rPr>
          <w:rFonts w:ascii="仿宋" w:eastAsia="仿宋" w:hAnsi="仿宋" w:hint="eastAsia"/>
          <w:sz w:val="24"/>
          <w:szCs w:val="24"/>
        </w:rPr>
        <w:t>Helloworld</w:t>
      </w:r>
      <w:proofErr w:type="spellEnd"/>
      <w:r w:rsidRPr="00106A2F">
        <w:rPr>
          <w:rFonts w:ascii="仿宋" w:eastAsia="仿宋" w:hAnsi="仿宋" w:hint="eastAsia"/>
          <w:sz w:val="24"/>
          <w:szCs w:val="24"/>
        </w:rPr>
        <w:t>”，BUILD、HOST与TARGET分别应该取什么值？</w:t>
      </w:r>
    </w:p>
    <w:p w:rsidR="00106A2F" w:rsidRPr="00106A2F" w:rsidRDefault="00106A2F" w:rsidP="00106A2F">
      <w:pPr>
        <w:pStyle w:val="a4"/>
        <w:numPr>
          <w:ilvl w:val="1"/>
          <w:numId w:val="18"/>
        </w:numPr>
        <w:ind w:firstLineChars="0"/>
        <w:rPr>
          <w:rFonts w:ascii="仿宋" w:eastAsia="仿宋" w:hAnsi="仿宋"/>
          <w:sz w:val="24"/>
          <w:szCs w:val="24"/>
        </w:rPr>
      </w:pPr>
      <w:r w:rsidRPr="00106A2F">
        <w:rPr>
          <w:rFonts w:ascii="仿宋" w:eastAsia="仿宋" w:hAnsi="仿宋" w:hint="eastAsia"/>
          <w:sz w:val="24"/>
          <w:szCs w:val="24"/>
        </w:rPr>
        <w:t>交叉编译过程中，为什么需要生成第一阶段的gcc（1</w:t>
      </w:r>
      <w:r w:rsidRPr="00106A2F">
        <w:rPr>
          <w:rFonts w:ascii="仿宋" w:eastAsia="仿宋" w:hAnsi="仿宋" w:hint="eastAsia"/>
          <w:sz w:val="24"/>
          <w:szCs w:val="24"/>
          <w:vertAlign w:val="superscript"/>
        </w:rPr>
        <w:t>st</w:t>
      </w:r>
      <w:r w:rsidRPr="00106A2F">
        <w:rPr>
          <w:rFonts w:ascii="仿宋" w:eastAsia="仿宋" w:hAnsi="仿宋" w:hint="eastAsia"/>
          <w:sz w:val="24"/>
          <w:szCs w:val="24"/>
        </w:rPr>
        <w:t xml:space="preserve"> Stage Gcc），即这个临时的gcc有什么用？为什么不能直接生成最终的交叉编译gcc？</w:t>
      </w:r>
    </w:p>
    <w:p w:rsidR="00106A2F" w:rsidRPr="00106A2F" w:rsidRDefault="00106A2F" w:rsidP="00106A2F">
      <w:pPr>
        <w:pStyle w:val="a4"/>
        <w:numPr>
          <w:ilvl w:val="0"/>
          <w:numId w:val="16"/>
        </w:numPr>
        <w:ind w:firstLineChars="0"/>
        <w:rPr>
          <w:rFonts w:ascii="仿宋" w:eastAsia="仿宋" w:hAnsi="仿宋"/>
          <w:sz w:val="24"/>
          <w:szCs w:val="24"/>
        </w:rPr>
      </w:pPr>
      <w:r w:rsidRPr="00106A2F">
        <w:rPr>
          <w:rFonts w:ascii="仿宋" w:eastAsia="仿宋" w:hAnsi="仿宋" w:hint="eastAsia"/>
          <w:sz w:val="24"/>
          <w:szCs w:val="24"/>
        </w:rPr>
        <w:t>练习：学生使用教师提供的交叉编译环境源码与操作脚本，制作出自己的交叉编译gcc，将作品提交给教师进行验证查看。</w:t>
      </w:r>
    </w:p>
    <w:p w:rsidR="00106A2F" w:rsidRPr="00106A2F" w:rsidRDefault="00106A2F" w:rsidP="00106A2F">
      <w:pPr>
        <w:ind w:firstLine="426"/>
        <w:rPr>
          <w:rFonts w:ascii="仿宋" w:eastAsia="仿宋" w:hAnsi="仿宋"/>
          <w:sz w:val="24"/>
          <w:szCs w:val="24"/>
        </w:rPr>
      </w:pPr>
      <w:r w:rsidRPr="00106A2F">
        <w:rPr>
          <w:rFonts w:ascii="仿宋" w:eastAsia="仿宋" w:hAnsi="仿宋" w:hint="eastAsia"/>
          <w:sz w:val="24"/>
          <w:szCs w:val="24"/>
        </w:rPr>
        <w:t>如果学生能够很好的回答上述提问，那么说明理论教学取得较好的效果；如果学生能够得到自己制作的交叉编译gcc程序，那么实践教学环节取得了较好的效果。</w:t>
      </w:r>
    </w:p>
    <w:p w:rsidR="0086123D" w:rsidRPr="00106A2F" w:rsidRDefault="0086123D" w:rsidP="00106A2F">
      <w:pPr>
        <w:pStyle w:val="2"/>
        <w:numPr>
          <w:ilvl w:val="0"/>
          <w:numId w:val="14"/>
        </w:numPr>
        <w:rPr>
          <w:sz w:val="28"/>
        </w:rPr>
      </w:pPr>
      <w:r w:rsidRPr="00106A2F">
        <w:rPr>
          <w:rFonts w:hint="eastAsia"/>
          <w:sz w:val="28"/>
        </w:rPr>
        <w:t>归纳总结</w:t>
      </w:r>
    </w:p>
    <w:p w:rsidR="00051537" w:rsidRPr="00106A2F" w:rsidRDefault="00106A2F" w:rsidP="00106A2F">
      <w:pPr>
        <w:ind w:firstLine="420"/>
        <w:rPr>
          <w:rFonts w:ascii="仿宋" w:eastAsia="仿宋" w:hAnsi="仿宋"/>
          <w:sz w:val="24"/>
          <w:szCs w:val="24"/>
        </w:rPr>
      </w:pPr>
      <w:r w:rsidRPr="00106A2F">
        <w:rPr>
          <w:rFonts w:ascii="仿宋" w:eastAsia="仿宋" w:hAnsi="仿宋" w:hint="eastAsia"/>
          <w:sz w:val="24"/>
          <w:szCs w:val="24"/>
        </w:rPr>
        <w:t>在Linux开源环境中针对ARM平台进行交叉编译环境的构建，是对本课程前面章节知识的即学即用以及为后续课程实践环节打下坚实的基础，在整个课程围绕ARM平台使用GNU/Linux软件环境构建嵌入式系统的知识体系结构中，本节课的内容是承前启后，既涉及到ARM处理器的硬件特性（对编译器有影响的特性，例如浮点单元），又涉及到GNU/Linux编译工具链的使用，其知识</w:t>
      </w:r>
      <w:proofErr w:type="gramStart"/>
      <w:r w:rsidRPr="00106A2F">
        <w:rPr>
          <w:rFonts w:ascii="仿宋" w:eastAsia="仿宋" w:hAnsi="仿宋" w:hint="eastAsia"/>
          <w:sz w:val="24"/>
          <w:szCs w:val="24"/>
        </w:rPr>
        <w:t>点涉及</w:t>
      </w:r>
      <w:proofErr w:type="gramEnd"/>
      <w:r w:rsidRPr="00106A2F">
        <w:rPr>
          <w:rFonts w:ascii="仿宋" w:eastAsia="仿宋" w:hAnsi="仿宋" w:hint="eastAsia"/>
          <w:sz w:val="24"/>
          <w:szCs w:val="24"/>
        </w:rPr>
        <w:t>到前后课程，甚至是其他专业课的地方非常多，故重要性不言而喻，难度也堪称本门课程之最，故需要学生课上积极思考，课后勤于练习，方能真正掌握使用Linux开源技术构建嵌入式交叉编译环境的方法</w:t>
      </w:r>
    </w:p>
    <w:p w:rsidR="00337007" w:rsidRPr="00106A2F" w:rsidRDefault="00337007" w:rsidP="00106A2F">
      <w:pPr>
        <w:pStyle w:val="1"/>
        <w:numPr>
          <w:ilvl w:val="0"/>
          <w:numId w:val="5"/>
        </w:numPr>
        <w:rPr>
          <w:rFonts w:ascii="黑体" w:eastAsia="黑体" w:hAnsi="黑体"/>
          <w:sz w:val="36"/>
        </w:rPr>
      </w:pPr>
      <w:r w:rsidRPr="00106A2F">
        <w:rPr>
          <w:rFonts w:ascii="黑体" w:eastAsia="黑体" w:hAnsi="黑体" w:hint="eastAsia"/>
          <w:sz w:val="36"/>
        </w:rPr>
        <w:t>板书设计</w:t>
      </w:r>
    </w:p>
    <w:p w:rsidR="00337007" w:rsidRPr="00106A2F" w:rsidRDefault="00106A2F" w:rsidP="00106A2F">
      <w:pPr>
        <w:ind w:firstLine="420"/>
        <w:rPr>
          <w:rFonts w:ascii="仿宋" w:eastAsia="仿宋" w:hAnsi="仿宋"/>
          <w:sz w:val="24"/>
          <w:szCs w:val="24"/>
        </w:rPr>
      </w:pPr>
      <w:r w:rsidRPr="00106A2F">
        <w:rPr>
          <w:rFonts w:ascii="仿宋" w:eastAsia="仿宋" w:hAnsi="仿宋" w:hint="eastAsia"/>
          <w:sz w:val="24"/>
          <w:szCs w:val="24"/>
        </w:rPr>
        <w:t>由于本课知识点之间的关系错综复杂，并且实践性特别强，故多采用图的形式来梳理知识点联系以及让操作步骤及步骤间逻辑关系变得直观易懂</w:t>
      </w:r>
    </w:p>
    <w:p w:rsidR="00106A2F" w:rsidRPr="00106A2F" w:rsidRDefault="00106A2F" w:rsidP="00106A2F">
      <w:pPr>
        <w:rPr>
          <w:rFonts w:ascii="仿宋" w:eastAsia="仿宋" w:hAnsi="仿宋"/>
          <w:sz w:val="24"/>
          <w:szCs w:val="24"/>
        </w:rPr>
      </w:pPr>
      <w:r w:rsidRPr="00106A2F">
        <w:rPr>
          <w:rFonts w:ascii="仿宋" w:eastAsia="仿宋" w:hAnsi="仿宋"/>
          <w:noProof/>
          <w:sz w:val="24"/>
          <w:szCs w:val="24"/>
        </w:rPr>
        <w:lastRenderedPageBreak/>
        <w:drawing>
          <wp:inline distT="0" distB="0" distL="0" distR="0">
            <wp:extent cx="5381625" cy="3038475"/>
            <wp:effectExtent l="1905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58150" cy="4464050"/>
                      <a:chOff x="755650" y="1989138"/>
                      <a:chExt cx="8058150" cy="4464050"/>
                    </a:xfrm>
                  </a:grpSpPr>
                  <a:grpSp>
                    <a:nvGrpSpPr>
                      <a:cNvPr id="16" name="组合 15"/>
                      <a:cNvGrpSpPr/>
                    </a:nvGrpSpPr>
                    <a:grpSpPr>
                      <a:xfrm>
                        <a:off x="755650" y="1989138"/>
                        <a:ext cx="8058150" cy="4464050"/>
                        <a:chOff x="755650" y="1989138"/>
                        <a:chExt cx="8058150" cy="4464050"/>
                      </a:xfrm>
                    </a:grpSpPr>
                    <a:pic>
                      <a:nvPicPr>
                        <a:cNvPr id="12292" name="图片 5" descr="bylj_1.jpg"/>
                        <a:cNvPicPr>
                          <a:picLocks noChangeAspect="1"/>
                        </a:cNvPicPr>
                      </a:nvPicPr>
                      <a:blipFill>
                        <a:blip r:embed="rId6"/>
                        <a:srcRect/>
                        <a:stretch>
                          <a:fillRect/>
                        </a:stretch>
                      </a:blipFill>
                      <a:spPr bwMode="auto">
                        <a:xfrm>
                          <a:off x="2339975" y="2276475"/>
                          <a:ext cx="6473825" cy="3744913"/>
                        </a:xfrm>
                        <a:prstGeom prst="rect">
                          <a:avLst/>
                        </a:prstGeom>
                        <a:noFill/>
                        <a:ln w="9525">
                          <a:noFill/>
                          <a:miter lim="800000"/>
                          <a:headEnd/>
                          <a:tailEnd/>
                        </a:ln>
                      </a:spPr>
                    </a:pic>
                    <a:sp>
                      <a:nvSpPr>
                        <a:cNvPr id="7" name="矩形 6"/>
                        <a:cNvSpPr/>
                      </a:nvSpPr>
                      <a:spPr>
                        <a:xfrm>
                          <a:off x="5940425" y="6092825"/>
                          <a:ext cx="1368425" cy="360363"/>
                        </a:xfrm>
                        <a:prstGeom prst="rect">
                          <a:avLst/>
                        </a:prstGeom>
                      </a:spPr>
                      <a:txSp>
                        <a:txBody>
                          <a:bodyPr anchor="ct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altLang="zh-CN" dirty="0" err="1"/>
                              <a:t>binutils</a:t>
                            </a:r>
                            <a:endParaRPr lang="zh-CN" altLang="en-US" dirty="0"/>
                          </a:p>
                        </a:txBody>
                        <a:useSpRect/>
                      </a:txSp>
                      <a:style>
                        <a:lnRef idx="1">
                          <a:schemeClr val="accent3"/>
                        </a:lnRef>
                        <a:fillRef idx="2">
                          <a:schemeClr val="accent3"/>
                        </a:fillRef>
                        <a:effectRef idx="1">
                          <a:schemeClr val="accent3"/>
                        </a:effectRef>
                        <a:fontRef idx="minor">
                          <a:schemeClr val="dk1"/>
                        </a:fontRef>
                      </a:style>
                    </a:sp>
                    <a:sp>
                      <a:nvSpPr>
                        <a:cNvPr id="8" name="矩形 7"/>
                        <a:cNvSpPr/>
                      </a:nvSpPr>
                      <a:spPr>
                        <a:xfrm>
                          <a:off x="5795963" y="1989138"/>
                          <a:ext cx="863600" cy="360362"/>
                        </a:xfrm>
                        <a:prstGeom prst="rect">
                          <a:avLst/>
                        </a:prstGeom>
                      </a:spPr>
                      <a:txSp>
                        <a:txBody>
                          <a:bodyPr anchor="ct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altLang="zh-CN" dirty="0"/>
                              <a:t>gcc</a:t>
                            </a:r>
                            <a:endParaRPr lang="zh-CN" altLang="en-US" dirty="0"/>
                          </a:p>
                        </a:txBody>
                        <a:useSpRect/>
                      </a:txSp>
                      <a:style>
                        <a:lnRef idx="1">
                          <a:schemeClr val="accent3"/>
                        </a:lnRef>
                        <a:fillRef idx="2">
                          <a:schemeClr val="accent3"/>
                        </a:fillRef>
                        <a:effectRef idx="1">
                          <a:schemeClr val="accent3"/>
                        </a:effectRef>
                        <a:fontRef idx="minor">
                          <a:schemeClr val="dk1"/>
                        </a:fontRef>
                      </a:style>
                    </a:sp>
                    <a:sp>
                      <a:nvSpPr>
                        <a:cNvPr id="9" name="矩形 8"/>
                        <a:cNvSpPr/>
                      </a:nvSpPr>
                      <a:spPr>
                        <a:xfrm>
                          <a:off x="755650" y="3716338"/>
                          <a:ext cx="1008063" cy="360362"/>
                        </a:xfrm>
                        <a:prstGeom prst="rect">
                          <a:avLst/>
                        </a:prstGeom>
                      </a:spPr>
                      <a:txSp>
                        <a:txBody>
                          <a:bodyPr anchor="ct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altLang="zh-CN" dirty="0" err="1"/>
                              <a:t>libc</a:t>
                            </a:r>
                            <a:endParaRPr lang="zh-CN" altLang="en-US" dirty="0"/>
                          </a:p>
                        </a:txBody>
                        <a:useSpRect/>
                      </a:txSp>
                      <a:style>
                        <a:lnRef idx="1">
                          <a:schemeClr val="accent3"/>
                        </a:lnRef>
                        <a:fillRef idx="2">
                          <a:schemeClr val="accent3"/>
                        </a:fillRef>
                        <a:effectRef idx="1">
                          <a:schemeClr val="accent3"/>
                        </a:effectRef>
                        <a:fontRef idx="minor">
                          <a:schemeClr val="dk1"/>
                        </a:fontRef>
                      </a:style>
                    </a:sp>
                    <a:cxnSp>
                      <a:nvCxnSpPr>
                        <a:cNvPr id="11" name="直接箭头连接符 10"/>
                        <a:cNvCxnSpPr>
                          <a:stCxn id="8" idx="2"/>
                        </a:cNvCxnSpPr>
                      </a:nvCxnSpPr>
                      <a:spPr>
                        <a:xfrm flipH="1">
                          <a:off x="5364163" y="2349500"/>
                          <a:ext cx="863600" cy="719138"/>
                        </a:xfrm>
                        <a:prstGeom prst="straightConnector1">
                          <a:avLst/>
                        </a:prstGeom>
                        <a:ln w="12700">
                          <a:solidFill>
                            <a:srgbClr val="FF0000"/>
                          </a:solidFill>
                          <a:tailEnd type="arrow"/>
                        </a:ln>
                      </a:spPr>
                      <a:style>
                        <a:lnRef idx="1">
                          <a:schemeClr val="accent2"/>
                        </a:lnRef>
                        <a:fillRef idx="0">
                          <a:schemeClr val="accent2"/>
                        </a:fillRef>
                        <a:effectRef idx="0">
                          <a:schemeClr val="accent2"/>
                        </a:effectRef>
                        <a:fontRef idx="minor">
                          <a:schemeClr val="tx1"/>
                        </a:fontRef>
                      </a:style>
                    </a:cxnSp>
                    <a:cxnSp>
                      <a:nvCxnSpPr>
                        <a:cNvPr id="12" name="直接箭头连接符 11"/>
                        <a:cNvCxnSpPr>
                          <a:stCxn id="8" idx="2"/>
                        </a:cNvCxnSpPr>
                      </a:nvCxnSpPr>
                      <a:spPr>
                        <a:xfrm>
                          <a:off x="6227763" y="2349500"/>
                          <a:ext cx="1584325" cy="792163"/>
                        </a:xfrm>
                        <a:prstGeom prst="straightConnector1">
                          <a:avLst/>
                        </a:prstGeom>
                        <a:ln w="12700">
                          <a:solidFill>
                            <a:srgbClr val="FF0000"/>
                          </a:solidFill>
                          <a:tailEnd type="arrow"/>
                        </a:ln>
                      </a:spPr>
                      <a:style>
                        <a:lnRef idx="1">
                          <a:schemeClr val="accent2"/>
                        </a:lnRef>
                        <a:fillRef idx="0">
                          <a:schemeClr val="accent2"/>
                        </a:fillRef>
                        <a:effectRef idx="0">
                          <a:schemeClr val="accent2"/>
                        </a:effectRef>
                        <a:fontRef idx="minor">
                          <a:schemeClr val="tx1"/>
                        </a:fontRef>
                      </a:style>
                    </a:cxnSp>
                    <a:cxnSp>
                      <a:nvCxnSpPr>
                        <a:cNvPr id="15" name="直接箭头连接符 14"/>
                        <a:cNvCxnSpPr>
                          <a:stCxn id="7" idx="0"/>
                        </a:cNvCxnSpPr>
                      </a:nvCxnSpPr>
                      <a:spPr>
                        <a:xfrm flipH="1" flipV="1">
                          <a:off x="4716463" y="4797425"/>
                          <a:ext cx="1908175" cy="1295400"/>
                        </a:xfrm>
                        <a:prstGeom prst="straightConnector1">
                          <a:avLst/>
                        </a:prstGeom>
                        <a:ln w="12700">
                          <a:solidFill>
                            <a:srgbClr val="FF0000"/>
                          </a:solidFill>
                          <a:tailEnd type="arrow"/>
                        </a:ln>
                      </a:spPr>
                      <a:style>
                        <a:lnRef idx="1">
                          <a:schemeClr val="accent2"/>
                        </a:lnRef>
                        <a:fillRef idx="0">
                          <a:schemeClr val="accent2"/>
                        </a:fillRef>
                        <a:effectRef idx="0">
                          <a:schemeClr val="accent2"/>
                        </a:effectRef>
                        <a:fontRef idx="minor">
                          <a:schemeClr val="tx1"/>
                        </a:fontRef>
                      </a:style>
                    </a:cxnSp>
                    <a:cxnSp>
                      <a:nvCxnSpPr>
                        <a:cNvPr id="18" name="直接箭头连接符 17"/>
                        <a:cNvCxnSpPr>
                          <a:stCxn id="7" idx="0"/>
                        </a:cNvCxnSpPr>
                      </a:nvCxnSpPr>
                      <a:spPr>
                        <a:xfrm flipV="1">
                          <a:off x="6624638" y="5300663"/>
                          <a:ext cx="539750" cy="792162"/>
                        </a:xfrm>
                        <a:prstGeom prst="straightConnector1">
                          <a:avLst/>
                        </a:prstGeom>
                        <a:ln w="12700">
                          <a:solidFill>
                            <a:srgbClr val="FF0000"/>
                          </a:solidFill>
                          <a:tailEnd type="arrow"/>
                        </a:ln>
                      </a:spPr>
                      <a:style>
                        <a:lnRef idx="1">
                          <a:schemeClr val="accent2"/>
                        </a:lnRef>
                        <a:fillRef idx="0">
                          <a:schemeClr val="accent2"/>
                        </a:fillRef>
                        <a:effectRef idx="0">
                          <a:schemeClr val="accent2"/>
                        </a:effectRef>
                        <a:fontRef idx="minor">
                          <a:schemeClr val="tx1"/>
                        </a:fontRef>
                      </a:style>
                    </a:cxnSp>
                    <a:cxnSp>
                      <a:nvCxnSpPr>
                        <a:cNvPr id="21" name="直接箭头连接符 20"/>
                        <a:cNvCxnSpPr>
                          <a:stCxn id="9" idx="3"/>
                        </a:cNvCxnSpPr>
                      </a:nvCxnSpPr>
                      <a:spPr>
                        <a:xfrm flipV="1">
                          <a:off x="1763713" y="3716338"/>
                          <a:ext cx="720725" cy="180975"/>
                        </a:xfrm>
                        <a:prstGeom prst="straightConnector1">
                          <a:avLst/>
                        </a:prstGeom>
                        <a:ln w="12700">
                          <a:solidFill>
                            <a:srgbClr val="FF0000"/>
                          </a:solidFill>
                          <a:tailEnd type="arrow"/>
                        </a:ln>
                      </a:spPr>
                      <a:style>
                        <a:lnRef idx="1">
                          <a:schemeClr val="accent2"/>
                        </a:lnRef>
                        <a:fillRef idx="0">
                          <a:schemeClr val="accent2"/>
                        </a:fillRef>
                        <a:effectRef idx="0">
                          <a:schemeClr val="accent2"/>
                        </a:effectRef>
                        <a:fontRef idx="minor">
                          <a:schemeClr val="tx1"/>
                        </a:fontRef>
                      </a:style>
                    </a:cxnSp>
                    <a:cxnSp>
                      <a:nvCxnSpPr>
                        <a:cNvPr id="24" name="直接箭头连接符 23"/>
                        <a:cNvCxnSpPr>
                          <a:stCxn id="9" idx="3"/>
                        </a:cNvCxnSpPr>
                      </a:nvCxnSpPr>
                      <a:spPr>
                        <a:xfrm>
                          <a:off x="1763713" y="3897313"/>
                          <a:ext cx="792162" cy="755650"/>
                        </a:xfrm>
                        <a:prstGeom prst="straightConnector1">
                          <a:avLst/>
                        </a:prstGeom>
                        <a:ln w="12700">
                          <a:solidFill>
                            <a:srgbClr val="FF0000"/>
                          </a:solidFill>
                          <a:tailEnd type="arrow"/>
                        </a:ln>
                      </a:spPr>
                      <a:style>
                        <a:lnRef idx="1">
                          <a:schemeClr val="accent2"/>
                        </a:lnRef>
                        <a:fillRef idx="0">
                          <a:schemeClr val="accent2"/>
                        </a:fillRef>
                        <a:effectRef idx="0">
                          <a:schemeClr val="accent2"/>
                        </a:effectRef>
                        <a:fontRef idx="minor">
                          <a:schemeClr val="tx1"/>
                        </a:fontRef>
                      </a:style>
                    </a:cxnSp>
                  </a:grpSp>
                </lc:lockedCanvas>
              </a:graphicData>
            </a:graphic>
          </wp:inline>
        </w:drawing>
      </w:r>
    </w:p>
    <w:p w:rsidR="00106A2F" w:rsidRPr="00106A2F" w:rsidRDefault="00106A2F" w:rsidP="00106A2F">
      <w:pPr>
        <w:ind w:leftChars="-135" w:left="-282" w:hanging="1"/>
        <w:rPr>
          <w:rFonts w:ascii="仿宋" w:eastAsia="仿宋" w:hAnsi="仿宋"/>
          <w:sz w:val="24"/>
          <w:szCs w:val="24"/>
        </w:rPr>
      </w:pPr>
      <w:r w:rsidRPr="00106A2F">
        <w:rPr>
          <w:rFonts w:ascii="仿宋" w:eastAsia="仿宋" w:hAnsi="仿宋"/>
          <w:noProof/>
          <w:sz w:val="24"/>
          <w:szCs w:val="24"/>
        </w:rPr>
        <w:drawing>
          <wp:inline distT="0" distB="0" distL="0" distR="0">
            <wp:extent cx="5829300" cy="4362450"/>
            <wp:effectExtent l="19050" t="0" r="0"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7412" cy="6184900"/>
                      <a:chOff x="179388" y="274638"/>
                      <a:chExt cx="8507412" cy="6184900"/>
                    </a:xfrm>
                  </a:grpSpPr>
                  <a:pic>
                    <a:nvPicPr>
                      <a:cNvPr id="21506" name="内容占位符 3" descr="0_12824597212ncf.gif.png"/>
                      <a:cNvPicPr>
                        <a:picLocks noGrp="1" noChangeAspect="1"/>
                      </a:cNvPicPr>
                    </a:nvPicPr>
                    <a:blipFill>
                      <a:blip r:embed="rId7"/>
                      <a:srcRect/>
                      <a:stretch>
                        <a:fillRect/>
                      </a:stretch>
                    </a:blipFill>
                    <a:spPr bwMode="auto">
                      <a:xfrm>
                        <a:off x="1331913" y="1484313"/>
                        <a:ext cx="6646862" cy="3743325"/>
                      </a:xfrm>
                      <a:prstGeom prst="rect">
                        <a:avLst/>
                      </a:prstGeom>
                      <a:noFill/>
                      <a:ln w="9525">
                        <a:noFill/>
                        <a:miter lim="800000"/>
                        <a:headEnd/>
                        <a:tailEnd/>
                      </a:ln>
                    </a:spPr>
                  </a:pic>
                  <a:sp>
                    <a:nvSpPr>
                      <a:cNvPr id="3" name="标题 2"/>
                      <a:cNvSpPr>
                        <a:spLocks noGrp="1"/>
                      </a:cNvSpPr>
                    </a:nvSpPr>
                    <a:spPr>
                      <a:xfrm>
                        <a:off x="457200" y="274638"/>
                        <a:ext cx="8229600" cy="1143000"/>
                      </a:xfrm>
                      <a:prstGeom prst="rect">
                        <a:avLst/>
                      </a:prstGeom>
                    </a:spPr>
                    <a:txSp>
                      <a:txBody>
                        <a:bodyPr vert="horz" rtlCol="0" anchor="ctr">
                          <a:normAutofit fontScale="90000"/>
                          <a:scene3d>
                            <a:camera prst="orthographicFront"/>
                            <a:lightRig rig="soft" dir="t"/>
                          </a:scene3d>
                          <a:sp3d prstMaterial="softEdge">
                            <a:bevelT w="25400" h="25400"/>
                          </a:sp3d>
                        </a:bodyPr>
                        <a:lstStyle>
                          <a:lvl1pPr algn="l" rtl="0" eaLnBrk="0" fontAlgn="base" hangingPunct="0">
                            <a:spcBef>
                              <a:spcPct val="0"/>
                            </a:spcBef>
                            <a:spcAft>
                              <a:spcPct val="0"/>
                            </a:spcAft>
                            <a:defRPr sz="4100" b="1" kern="1200">
                              <a:solidFill>
                                <a:schemeClr val="tx2"/>
                              </a:solidFill>
                              <a:effectLst>
                                <a:outerShdw blurRad="31750" dist="25400" dir="5400000" algn="tl" rotWithShape="0">
                                  <a:srgbClr val="000000">
                                    <a:alpha val="25000"/>
                                  </a:srgbClr>
                                </a:outerShdw>
                              </a:effectLst>
                              <a:latin typeface="+mj-lt"/>
                              <a:ea typeface="+mj-ea"/>
                              <a:cs typeface="+mj-cs"/>
                            </a:defRPr>
                          </a:lvl1pPr>
                          <a:lvl2pPr algn="l" rtl="0" eaLnBrk="0" fontAlgn="base" hangingPunct="0">
                            <a:spcBef>
                              <a:spcPct val="0"/>
                            </a:spcBef>
                            <a:spcAft>
                              <a:spcPct val="0"/>
                            </a:spcAft>
                            <a:defRPr sz="4100" b="1">
                              <a:solidFill>
                                <a:schemeClr val="tx2"/>
                              </a:solidFill>
                              <a:latin typeface="Lucida Sans Unicode" pitchFamily="34" charset="0"/>
                              <a:ea typeface="黑体" pitchFamily="49" charset="-122"/>
                            </a:defRPr>
                          </a:lvl2pPr>
                          <a:lvl3pPr algn="l" rtl="0" eaLnBrk="0" fontAlgn="base" hangingPunct="0">
                            <a:spcBef>
                              <a:spcPct val="0"/>
                            </a:spcBef>
                            <a:spcAft>
                              <a:spcPct val="0"/>
                            </a:spcAft>
                            <a:defRPr sz="4100" b="1">
                              <a:solidFill>
                                <a:schemeClr val="tx2"/>
                              </a:solidFill>
                              <a:latin typeface="Lucida Sans Unicode" pitchFamily="34" charset="0"/>
                              <a:ea typeface="黑体" pitchFamily="49" charset="-122"/>
                            </a:defRPr>
                          </a:lvl3pPr>
                          <a:lvl4pPr algn="l" rtl="0" eaLnBrk="0" fontAlgn="base" hangingPunct="0">
                            <a:spcBef>
                              <a:spcPct val="0"/>
                            </a:spcBef>
                            <a:spcAft>
                              <a:spcPct val="0"/>
                            </a:spcAft>
                            <a:defRPr sz="4100" b="1">
                              <a:solidFill>
                                <a:schemeClr val="tx2"/>
                              </a:solidFill>
                              <a:latin typeface="Lucida Sans Unicode" pitchFamily="34" charset="0"/>
                              <a:ea typeface="黑体" pitchFamily="49" charset="-122"/>
                            </a:defRPr>
                          </a:lvl4pPr>
                          <a:lvl5pPr algn="l" rtl="0" eaLnBrk="0" fontAlgn="base" hangingPunct="0">
                            <a:spcBef>
                              <a:spcPct val="0"/>
                            </a:spcBef>
                            <a:spcAft>
                              <a:spcPct val="0"/>
                            </a:spcAft>
                            <a:defRPr sz="4100" b="1">
                              <a:solidFill>
                                <a:schemeClr val="tx2"/>
                              </a:solidFill>
                              <a:latin typeface="Lucida Sans Unicode" pitchFamily="34" charset="0"/>
                              <a:ea typeface="黑体" pitchFamily="49" charset="-122"/>
                            </a:defRPr>
                          </a:lvl5pPr>
                          <a:lvl6pPr marL="457200" algn="l" rtl="0" fontAlgn="base">
                            <a:spcBef>
                              <a:spcPct val="0"/>
                            </a:spcBef>
                            <a:spcAft>
                              <a:spcPct val="0"/>
                            </a:spcAft>
                            <a:defRPr sz="4100" b="1">
                              <a:solidFill>
                                <a:schemeClr val="tx2"/>
                              </a:solidFill>
                              <a:latin typeface="Lucida Sans Unicode" pitchFamily="34" charset="0"/>
                              <a:ea typeface="黑体" pitchFamily="49" charset="-122"/>
                            </a:defRPr>
                          </a:lvl6pPr>
                          <a:lvl7pPr marL="914400" algn="l" rtl="0" fontAlgn="base">
                            <a:spcBef>
                              <a:spcPct val="0"/>
                            </a:spcBef>
                            <a:spcAft>
                              <a:spcPct val="0"/>
                            </a:spcAft>
                            <a:defRPr sz="4100" b="1">
                              <a:solidFill>
                                <a:schemeClr val="tx2"/>
                              </a:solidFill>
                              <a:latin typeface="Lucida Sans Unicode" pitchFamily="34" charset="0"/>
                              <a:ea typeface="黑体" pitchFamily="49" charset="-122"/>
                            </a:defRPr>
                          </a:lvl7pPr>
                          <a:lvl8pPr marL="1371600" algn="l" rtl="0" fontAlgn="base">
                            <a:spcBef>
                              <a:spcPct val="0"/>
                            </a:spcBef>
                            <a:spcAft>
                              <a:spcPct val="0"/>
                            </a:spcAft>
                            <a:defRPr sz="4100" b="1">
                              <a:solidFill>
                                <a:schemeClr val="tx2"/>
                              </a:solidFill>
                              <a:latin typeface="Lucida Sans Unicode" pitchFamily="34" charset="0"/>
                              <a:ea typeface="黑体" pitchFamily="49" charset="-122"/>
                            </a:defRPr>
                          </a:lvl8pPr>
                          <a:lvl9pPr marL="1828800" algn="l" rtl="0" fontAlgn="base">
                            <a:spcBef>
                              <a:spcPct val="0"/>
                            </a:spcBef>
                            <a:spcAft>
                              <a:spcPct val="0"/>
                            </a:spcAft>
                            <a:defRPr sz="4100" b="1">
                              <a:solidFill>
                                <a:schemeClr val="tx2"/>
                              </a:solidFill>
                              <a:latin typeface="Lucida Sans Unicode" pitchFamily="34" charset="0"/>
                              <a:ea typeface="黑体" pitchFamily="49" charset="-122"/>
                            </a:defRPr>
                          </a:lvl9pPr>
                          <a:extLst/>
                        </a:lstStyle>
                        <a:p>
                          <a:pPr eaLnBrk="1" fontAlgn="auto" hangingPunct="1">
                            <a:spcAft>
                              <a:spcPts val="0"/>
                            </a:spcAft>
                            <a:defRPr/>
                          </a:pPr>
                          <a:r>
                            <a:rPr lang="en-US" altLang="zh-CN" dirty="0" smtClean="0"/>
                            <a:t>GNU/Linux GCC</a:t>
                          </a:r>
                          <a:r>
                            <a:rPr lang="zh-CN" altLang="en-US" dirty="0" smtClean="0"/>
                            <a:t>工具链的交叉编译</a:t>
                          </a:r>
                          <a:endParaRPr lang="zh-CN" altLang="en-US" dirty="0"/>
                        </a:p>
                      </a:txBody>
                      <a:useSpRect/>
                    </a:txSp>
                  </a:sp>
                  <a:sp>
                    <a:nvSpPr>
                      <a:cNvPr id="21508" name="TextBox 4"/>
                      <a:cNvSpPr txBox="1">
                        <a:spLocks noChangeArrowheads="1"/>
                      </a:cNvSpPr>
                    </a:nvSpPr>
                    <a:spPr bwMode="auto">
                      <a:xfrm>
                        <a:off x="1692275" y="5443538"/>
                        <a:ext cx="5327650" cy="1016000"/>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buFont typeface="Arial" charset="0"/>
                            <a:buChar char="•"/>
                          </a:pPr>
                          <a:r>
                            <a:rPr lang="zh-CN" altLang="en-US" sz="2000">
                              <a:latin typeface="Lucida Sans Unicode" pitchFamily="34" charset="0"/>
                              <a:ea typeface="黑体" pitchFamily="2" charset="-122"/>
                            </a:rPr>
                            <a:t> 交叉编译中</a:t>
                          </a:r>
                          <a:r>
                            <a:rPr lang="en-US" altLang="zh-CN" sz="2000">
                              <a:solidFill>
                                <a:srgbClr val="FF0000"/>
                              </a:solidFill>
                              <a:latin typeface="Lucida Sans Unicode" pitchFamily="34" charset="0"/>
                              <a:ea typeface="黑体" pitchFamily="2" charset="-122"/>
                            </a:rPr>
                            <a:t>build</a:t>
                          </a:r>
                          <a:r>
                            <a:rPr lang="zh-CN" altLang="en-US" sz="2000">
                              <a:solidFill>
                                <a:srgbClr val="FF0000"/>
                              </a:solidFill>
                              <a:latin typeface="Lucida Sans Unicode" pitchFamily="34" charset="0"/>
                              <a:ea typeface="黑体" pitchFamily="2" charset="-122"/>
                            </a:rPr>
                            <a:t>、</a:t>
                          </a:r>
                          <a:r>
                            <a:rPr lang="en-US" altLang="zh-CN" sz="2000">
                              <a:solidFill>
                                <a:srgbClr val="FF0000"/>
                              </a:solidFill>
                              <a:latin typeface="Lucida Sans Unicode" pitchFamily="34" charset="0"/>
                              <a:ea typeface="黑体" pitchFamily="2" charset="-122"/>
                            </a:rPr>
                            <a:t>host</a:t>
                          </a:r>
                          <a:r>
                            <a:rPr lang="zh-CN" altLang="en-US" sz="2000">
                              <a:solidFill>
                                <a:srgbClr val="FF0000"/>
                              </a:solidFill>
                              <a:latin typeface="Lucida Sans Unicode" pitchFamily="34" charset="0"/>
                              <a:ea typeface="黑体" pitchFamily="2" charset="-122"/>
                            </a:rPr>
                            <a:t>、</a:t>
                          </a:r>
                          <a:r>
                            <a:rPr lang="en-US" altLang="zh-CN" sz="2000">
                              <a:solidFill>
                                <a:srgbClr val="FF0000"/>
                              </a:solidFill>
                              <a:latin typeface="Lucida Sans Unicode" pitchFamily="34" charset="0"/>
                              <a:ea typeface="黑体" pitchFamily="2" charset="-122"/>
                            </a:rPr>
                            <a:t>target</a:t>
                          </a:r>
                          <a:r>
                            <a:rPr lang="zh-CN" altLang="en-US" sz="2000">
                              <a:latin typeface="Lucida Sans Unicode" pitchFamily="34" charset="0"/>
                              <a:ea typeface="黑体" pitchFamily="2" charset="-122"/>
                            </a:rPr>
                            <a:t>的概念</a:t>
                          </a:r>
                          <a:endParaRPr lang="en-US" altLang="zh-CN" sz="2000">
                            <a:latin typeface="Lucida Sans Unicode" pitchFamily="34" charset="0"/>
                            <a:ea typeface="黑体" pitchFamily="2" charset="-122"/>
                          </a:endParaRPr>
                        </a:p>
                        <a:p>
                          <a:pPr>
                            <a:buFont typeface="Arial" charset="0"/>
                            <a:buChar char="•"/>
                          </a:pPr>
                          <a:r>
                            <a:rPr lang="zh-CN" altLang="en-US" sz="2000">
                              <a:latin typeface="Lucida Sans Unicode" pitchFamily="34" charset="0"/>
                              <a:ea typeface="黑体" pitchFamily="2" charset="-122"/>
                            </a:rPr>
                            <a:t> 交叉编译中的依赖关系</a:t>
                          </a:r>
                          <a:endParaRPr lang="en-US" altLang="zh-CN" sz="2000">
                            <a:latin typeface="Lucida Sans Unicode" pitchFamily="34" charset="0"/>
                            <a:ea typeface="黑体" pitchFamily="2" charset="-122"/>
                          </a:endParaRPr>
                        </a:p>
                        <a:p>
                          <a:pPr>
                            <a:buFont typeface="Arial" charset="0"/>
                            <a:buChar char="•"/>
                          </a:pPr>
                          <a:r>
                            <a:rPr lang="zh-CN" altLang="en-US" sz="2000">
                              <a:latin typeface="Lucida Sans Unicode" pitchFamily="34" charset="0"/>
                              <a:ea typeface="黑体" pitchFamily="2" charset="-122"/>
                            </a:rPr>
                            <a:t> 交叉编译的过程</a:t>
                          </a:r>
                        </a:p>
                      </a:txBody>
                      <a:useSpRect/>
                    </a:txSp>
                  </a:sp>
                  <a:sp>
                    <a:nvSpPr>
                      <a:cNvPr id="6" name="圆角矩形标注 5"/>
                      <a:cNvSpPr/>
                    </a:nvSpPr>
                    <a:spPr>
                      <a:xfrm>
                        <a:off x="179388" y="3500438"/>
                        <a:ext cx="1871662" cy="431800"/>
                      </a:xfrm>
                      <a:prstGeom prst="wedgeRoundRectCallout">
                        <a:avLst>
                          <a:gd name="adj1" fmla="val 40895"/>
                          <a:gd name="adj2" fmla="val -82626"/>
                          <a:gd name="adj3" fmla="val 16667"/>
                        </a:avLst>
                      </a:prstGeom>
                    </a:spPr>
                    <a:txSp>
                      <a:txBody>
                        <a:bodyPr anchor="ct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altLang="zh-CN" sz="1400" dirty="0"/>
                            <a:t>1</a:t>
                          </a:r>
                          <a:r>
                            <a:rPr lang="en-US" altLang="zh-CN" sz="1400" baseline="30000" dirty="0"/>
                            <a:t>st</a:t>
                          </a:r>
                          <a:r>
                            <a:rPr lang="en-US" altLang="zh-CN" sz="1400" dirty="0"/>
                            <a:t> stage gcc</a:t>
                          </a:r>
                        </a:p>
                        <a:p>
                          <a:pPr algn="ctr" fontAlgn="auto">
                            <a:spcBef>
                              <a:spcPts val="0"/>
                            </a:spcBef>
                            <a:spcAft>
                              <a:spcPts val="0"/>
                            </a:spcAft>
                            <a:defRPr/>
                          </a:pPr>
                          <a:r>
                            <a:rPr lang="en-US" altLang="zh-CN" sz="1400" dirty="0"/>
                            <a:t>Bootstrap </a:t>
                          </a:r>
                          <a:r>
                            <a:rPr lang="en-US" altLang="zh-CN" sz="1400" dirty="0" err="1"/>
                            <a:t>gcc</a:t>
                          </a:r>
                          <a:endParaRPr lang="zh-CN" altLang="en-US" sz="1400" dirty="0"/>
                        </a:p>
                      </a:txBody>
                      <a:useSpRect/>
                    </a:txSp>
                    <a:style>
                      <a:lnRef idx="1">
                        <a:schemeClr val="accent3"/>
                      </a:lnRef>
                      <a:fillRef idx="2">
                        <a:schemeClr val="accent3"/>
                      </a:fillRef>
                      <a:effectRef idx="1">
                        <a:schemeClr val="accent3"/>
                      </a:effectRef>
                      <a:fontRef idx="minor">
                        <a:schemeClr val="dk1"/>
                      </a:fontRef>
                    </a:style>
                  </a:sp>
                  <a:sp>
                    <a:nvSpPr>
                      <a:cNvPr id="7" name="圆角矩形标注 6"/>
                      <a:cNvSpPr/>
                    </a:nvSpPr>
                    <a:spPr>
                      <a:xfrm>
                        <a:off x="4643438" y="1916113"/>
                        <a:ext cx="1368425" cy="431800"/>
                      </a:xfrm>
                      <a:prstGeom prst="wedgeRoundRectCallout">
                        <a:avLst>
                          <a:gd name="adj1" fmla="val -38646"/>
                          <a:gd name="adj2" fmla="val 82657"/>
                          <a:gd name="adj3" fmla="val 16667"/>
                        </a:avLst>
                      </a:prstGeom>
                    </a:spPr>
                    <a:txSp>
                      <a:txBody>
                        <a:bodyPr anchor="ct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altLang="zh-CN" sz="1400" dirty="0"/>
                            <a:t>2</a:t>
                          </a:r>
                          <a:r>
                            <a:rPr lang="en-US" altLang="zh-CN" sz="1400" baseline="30000" dirty="0"/>
                            <a:t>nd</a:t>
                          </a:r>
                          <a:r>
                            <a:rPr lang="en-US" altLang="zh-CN" sz="1400" dirty="0"/>
                            <a:t> stage gcc</a:t>
                          </a:r>
                        </a:p>
                        <a:p>
                          <a:pPr algn="ctr" fontAlgn="auto">
                            <a:spcBef>
                              <a:spcPts val="0"/>
                            </a:spcBef>
                            <a:spcAft>
                              <a:spcPts val="0"/>
                            </a:spcAft>
                            <a:defRPr/>
                          </a:pPr>
                          <a:r>
                            <a:rPr lang="en-US" altLang="zh-CN" sz="1400" dirty="0"/>
                            <a:t>Full gcc</a:t>
                          </a:r>
                          <a:endParaRPr lang="zh-CN" altLang="en-US" sz="1400" dirty="0"/>
                        </a:p>
                      </a:txBody>
                      <a:useSpRect/>
                    </a:txSp>
                    <a:style>
                      <a:lnRef idx="1">
                        <a:schemeClr val="accent3"/>
                      </a:lnRef>
                      <a:fillRef idx="2">
                        <a:schemeClr val="accent3"/>
                      </a:fillRef>
                      <a:effectRef idx="1">
                        <a:schemeClr val="accent3"/>
                      </a:effectRef>
                      <a:fontRef idx="minor">
                        <a:schemeClr val="dk1"/>
                      </a:fontRef>
                    </a:style>
                  </a:sp>
                  <a:sp>
                    <a:nvSpPr>
                      <a:cNvPr id="8" name="TextBox 7"/>
                      <a:cNvSpPr txBox="1"/>
                    </a:nvSpPr>
                    <a:spPr>
                      <a:xfrm>
                        <a:off x="5724525" y="1268413"/>
                        <a:ext cx="863600" cy="368300"/>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ARM</a:t>
                          </a:r>
                          <a:endParaRPr lang="zh-CN" altLang="en-US" dirty="0"/>
                        </a:p>
                      </a:txBody>
                      <a:useSpRect/>
                    </a:txSp>
                    <a:style>
                      <a:lnRef idx="1">
                        <a:schemeClr val="accent6"/>
                      </a:lnRef>
                      <a:fillRef idx="2">
                        <a:schemeClr val="accent6"/>
                      </a:fillRef>
                      <a:effectRef idx="1">
                        <a:schemeClr val="accent6"/>
                      </a:effectRef>
                      <a:fontRef idx="minor">
                        <a:schemeClr val="dk1"/>
                      </a:fontRef>
                    </a:style>
                  </a:sp>
                  <a:sp>
                    <a:nvSpPr>
                      <a:cNvPr id="9" name="TextBox 8"/>
                      <a:cNvSpPr txBox="1"/>
                    </a:nvSpPr>
                    <a:spPr>
                      <a:xfrm>
                        <a:off x="755650" y="1339850"/>
                        <a:ext cx="863600" cy="369888"/>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x86</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10" name="TextBox 9"/>
                      <a:cNvSpPr txBox="1"/>
                    </a:nvSpPr>
                    <a:spPr>
                      <a:xfrm>
                        <a:off x="3276600" y="1268413"/>
                        <a:ext cx="1150938" cy="368300"/>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PowerPC</a:t>
                          </a:r>
                          <a:endParaRPr lang="zh-CN" altLang="en-US" dirty="0"/>
                        </a:p>
                      </a:txBody>
                      <a:useSpRect/>
                    </a:txSp>
                    <a:style>
                      <a:lnRef idx="1">
                        <a:schemeClr val="accent1"/>
                      </a:lnRef>
                      <a:fillRef idx="2">
                        <a:schemeClr val="accent1"/>
                      </a:fillRef>
                      <a:effectRef idx="1">
                        <a:schemeClr val="accent1"/>
                      </a:effectRef>
                      <a:fontRef idx="minor">
                        <a:schemeClr val="dk1"/>
                      </a:fontRef>
                    </a:style>
                  </a:sp>
                </lc:lockedCanvas>
              </a:graphicData>
            </a:graphic>
          </wp:inline>
        </w:drawing>
      </w:r>
    </w:p>
    <w:p w:rsidR="00106A2F" w:rsidRPr="00106A2F" w:rsidRDefault="00106A2F" w:rsidP="00106A2F">
      <w:pPr>
        <w:ind w:leftChars="-135" w:left="-282" w:hanging="1"/>
        <w:rPr>
          <w:rFonts w:ascii="仿宋" w:eastAsia="仿宋" w:hAnsi="仿宋"/>
          <w:sz w:val="24"/>
          <w:szCs w:val="24"/>
        </w:rPr>
      </w:pPr>
      <w:r w:rsidRPr="00106A2F">
        <w:rPr>
          <w:rFonts w:ascii="仿宋" w:eastAsia="仿宋" w:hAnsi="仿宋"/>
          <w:noProof/>
          <w:sz w:val="24"/>
          <w:szCs w:val="24"/>
        </w:rPr>
        <w:lastRenderedPageBreak/>
        <w:drawing>
          <wp:inline distT="0" distB="0" distL="0" distR="0">
            <wp:extent cx="5572125" cy="4200525"/>
            <wp:effectExtent l="0" t="0" r="0" b="0"/>
            <wp:docPr id="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62950" cy="6259512"/>
                      <a:chOff x="457200" y="274638"/>
                      <a:chExt cx="8362950" cy="6259512"/>
                    </a:xfrm>
                  </a:grpSpPr>
                  <a:sp>
                    <a:nvSpPr>
                      <a:cNvPr id="3" name="标题 2"/>
                      <a:cNvSpPr>
                        <a:spLocks noGrp="1"/>
                      </a:cNvSpPr>
                    </a:nvSpPr>
                    <a:spPr>
                      <a:xfrm>
                        <a:off x="457200" y="274638"/>
                        <a:ext cx="8229600" cy="1143000"/>
                      </a:xfrm>
                      <a:prstGeom prst="rect">
                        <a:avLst/>
                      </a:prstGeom>
                    </a:spPr>
                    <a:txSp>
                      <a:txBody>
                        <a:bodyPr vert="horz" rtlCol="0" anchor="ctr">
                          <a:normAutofit/>
                          <a:scene3d>
                            <a:camera prst="orthographicFront"/>
                            <a:lightRig rig="soft" dir="t"/>
                          </a:scene3d>
                          <a:sp3d prstMaterial="softEdge">
                            <a:bevelT w="25400" h="25400"/>
                          </a:sp3d>
                        </a:bodyPr>
                        <a:lstStyle>
                          <a:lvl1pPr algn="l" rtl="0" eaLnBrk="0" fontAlgn="base" hangingPunct="0">
                            <a:spcBef>
                              <a:spcPct val="0"/>
                            </a:spcBef>
                            <a:spcAft>
                              <a:spcPct val="0"/>
                            </a:spcAft>
                            <a:defRPr sz="4100" b="1" kern="1200">
                              <a:solidFill>
                                <a:schemeClr val="tx2"/>
                              </a:solidFill>
                              <a:effectLst>
                                <a:outerShdw blurRad="31750" dist="25400" dir="5400000" algn="tl" rotWithShape="0">
                                  <a:srgbClr val="000000">
                                    <a:alpha val="25000"/>
                                  </a:srgbClr>
                                </a:outerShdw>
                              </a:effectLst>
                              <a:latin typeface="+mj-lt"/>
                              <a:ea typeface="+mj-ea"/>
                              <a:cs typeface="+mj-cs"/>
                            </a:defRPr>
                          </a:lvl1pPr>
                          <a:lvl2pPr algn="l" rtl="0" eaLnBrk="0" fontAlgn="base" hangingPunct="0">
                            <a:spcBef>
                              <a:spcPct val="0"/>
                            </a:spcBef>
                            <a:spcAft>
                              <a:spcPct val="0"/>
                            </a:spcAft>
                            <a:defRPr sz="4100" b="1">
                              <a:solidFill>
                                <a:schemeClr val="tx2"/>
                              </a:solidFill>
                              <a:latin typeface="Lucida Sans Unicode" pitchFamily="34" charset="0"/>
                              <a:ea typeface="黑体" pitchFamily="49" charset="-122"/>
                            </a:defRPr>
                          </a:lvl2pPr>
                          <a:lvl3pPr algn="l" rtl="0" eaLnBrk="0" fontAlgn="base" hangingPunct="0">
                            <a:spcBef>
                              <a:spcPct val="0"/>
                            </a:spcBef>
                            <a:spcAft>
                              <a:spcPct val="0"/>
                            </a:spcAft>
                            <a:defRPr sz="4100" b="1">
                              <a:solidFill>
                                <a:schemeClr val="tx2"/>
                              </a:solidFill>
                              <a:latin typeface="Lucida Sans Unicode" pitchFamily="34" charset="0"/>
                              <a:ea typeface="黑体" pitchFamily="49" charset="-122"/>
                            </a:defRPr>
                          </a:lvl3pPr>
                          <a:lvl4pPr algn="l" rtl="0" eaLnBrk="0" fontAlgn="base" hangingPunct="0">
                            <a:spcBef>
                              <a:spcPct val="0"/>
                            </a:spcBef>
                            <a:spcAft>
                              <a:spcPct val="0"/>
                            </a:spcAft>
                            <a:defRPr sz="4100" b="1">
                              <a:solidFill>
                                <a:schemeClr val="tx2"/>
                              </a:solidFill>
                              <a:latin typeface="Lucida Sans Unicode" pitchFamily="34" charset="0"/>
                              <a:ea typeface="黑体" pitchFamily="49" charset="-122"/>
                            </a:defRPr>
                          </a:lvl4pPr>
                          <a:lvl5pPr algn="l" rtl="0" eaLnBrk="0" fontAlgn="base" hangingPunct="0">
                            <a:spcBef>
                              <a:spcPct val="0"/>
                            </a:spcBef>
                            <a:spcAft>
                              <a:spcPct val="0"/>
                            </a:spcAft>
                            <a:defRPr sz="4100" b="1">
                              <a:solidFill>
                                <a:schemeClr val="tx2"/>
                              </a:solidFill>
                              <a:latin typeface="Lucida Sans Unicode" pitchFamily="34" charset="0"/>
                              <a:ea typeface="黑体" pitchFamily="49" charset="-122"/>
                            </a:defRPr>
                          </a:lvl5pPr>
                          <a:lvl6pPr marL="457200" algn="l" rtl="0" fontAlgn="base">
                            <a:spcBef>
                              <a:spcPct val="0"/>
                            </a:spcBef>
                            <a:spcAft>
                              <a:spcPct val="0"/>
                            </a:spcAft>
                            <a:defRPr sz="4100" b="1">
                              <a:solidFill>
                                <a:schemeClr val="tx2"/>
                              </a:solidFill>
                              <a:latin typeface="Lucida Sans Unicode" pitchFamily="34" charset="0"/>
                              <a:ea typeface="黑体" pitchFamily="49" charset="-122"/>
                            </a:defRPr>
                          </a:lvl6pPr>
                          <a:lvl7pPr marL="914400" algn="l" rtl="0" fontAlgn="base">
                            <a:spcBef>
                              <a:spcPct val="0"/>
                            </a:spcBef>
                            <a:spcAft>
                              <a:spcPct val="0"/>
                            </a:spcAft>
                            <a:defRPr sz="4100" b="1">
                              <a:solidFill>
                                <a:schemeClr val="tx2"/>
                              </a:solidFill>
                              <a:latin typeface="Lucida Sans Unicode" pitchFamily="34" charset="0"/>
                              <a:ea typeface="黑体" pitchFamily="49" charset="-122"/>
                            </a:defRPr>
                          </a:lvl7pPr>
                          <a:lvl8pPr marL="1371600" algn="l" rtl="0" fontAlgn="base">
                            <a:spcBef>
                              <a:spcPct val="0"/>
                            </a:spcBef>
                            <a:spcAft>
                              <a:spcPct val="0"/>
                            </a:spcAft>
                            <a:defRPr sz="4100" b="1">
                              <a:solidFill>
                                <a:schemeClr val="tx2"/>
                              </a:solidFill>
                              <a:latin typeface="Lucida Sans Unicode" pitchFamily="34" charset="0"/>
                              <a:ea typeface="黑体" pitchFamily="49" charset="-122"/>
                            </a:defRPr>
                          </a:lvl8pPr>
                          <a:lvl9pPr marL="1828800" algn="l" rtl="0" fontAlgn="base">
                            <a:spcBef>
                              <a:spcPct val="0"/>
                            </a:spcBef>
                            <a:spcAft>
                              <a:spcPct val="0"/>
                            </a:spcAft>
                            <a:defRPr sz="4100" b="1">
                              <a:solidFill>
                                <a:schemeClr val="tx2"/>
                              </a:solidFill>
                              <a:latin typeface="Lucida Sans Unicode" pitchFamily="34" charset="0"/>
                              <a:ea typeface="黑体" pitchFamily="49" charset="-122"/>
                            </a:defRPr>
                          </a:lvl9pPr>
                          <a:extLst/>
                        </a:lstStyle>
                        <a:p>
                          <a:pPr algn="just" eaLnBrk="1" fontAlgn="auto" hangingPunct="1">
                            <a:spcAft>
                              <a:spcPts val="0"/>
                            </a:spcAft>
                            <a:defRPr/>
                          </a:pPr>
                          <a:r>
                            <a:rPr lang="zh-CN" altLang="en-US" dirty="0" smtClean="0"/>
                            <a:t>交叉编译中的</a:t>
                          </a:r>
                          <a:r>
                            <a:rPr lang="zh-CN" altLang="en-US" dirty="0" smtClean="0"/>
                            <a:t>组</a:t>
                          </a:r>
                          <a:r>
                            <a:rPr lang="zh-CN" altLang="en-US" dirty="0" smtClean="0"/>
                            <a:t>件</a:t>
                          </a:r>
                          <a:r>
                            <a:rPr lang="zh-CN" altLang="en-US" dirty="0" smtClean="0"/>
                            <a:t>依赖</a:t>
                          </a:r>
                          <a:r>
                            <a:rPr lang="zh-CN" altLang="en-US" dirty="0" smtClean="0"/>
                            <a:t>关系</a:t>
                          </a:r>
                          <a:endParaRPr lang="zh-CN" altLang="en-US" dirty="0"/>
                        </a:p>
                      </a:txBody>
                      <a:useSpRect/>
                    </a:txSp>
                  </a:sp>
                  <a:sp>
                    <a:nvSpPr>
                      <a:cNvPr id="4" name="TextBox 3"/>
                      <a:cNvSpPr txBox="1"/>
                    </a:nvSpPr>
                    <a:spPr>
                      <a:xfrm>
                        <a:off x="3851275" y="1989138"/>
                        <a:ext cx="1081088" cy="369887"/>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err="1"/>
                            <a:t>binutils</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5" name="TextBox 4"/>
                      <a:cNvSpPr txBox="1"/>
                    </a:nvSpPr>
                    <a:spPr>
                      <a:xfrm>
                        <a:off x="827088" y="2708275"/>
                        <a:ext cx="1944687" cy="368300"/>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1</a:t>
                          </a:r>
                          <a:r>
                            <a:rPr lang="en-US" altLang="zh-CN" baseline="30000" dirty="0"/>
                            <a:t>st</a:t>
                          </a:r>
                          <a:r>
                            <a:rPr lang="en-US" altLang="zh-CN" dirty="0"/>
                            <a:t> Stage GCC</a:t>
                          </a:r>
                          <a:endParaRPr lang="zh-CN" altLang="en-US" dirty="0"/>
                        </a:p>
                      </a:txBody>
                      <a:useSpRect/>
                    </a:txSp>
                    <a:style>
                      <a:lnRef idx="1">
                        <a:schemeClr val="accent4"/>
                      </a:lnRef>
                      <a:fillRef idx="2">
                        <a:schemeClr val="accent4"/>
                      </a:fillRef>
                      <a:effectRef idx="1">
                        <a:schemeClr val="accent4"/>
                      </a:effectRef>
                      <a:fontRef idx="minor">
                        <a:schemeClr val="dk1"/>
                      </a:fontRef>
                    </a:style>
                  </a:sp>
                  <a:sp>
                    <a:nvSpPr>
                      <a:cNvPr id="6" name="TextBox 5"/>
                      <a:cNvSpPr txBox="1"/>
                    </a:nvSpPr>
                    <a:spPr>
                      <a:xfrm>
                        <a:off x="3851275" y="2708275"/>
                        <a:ext cx="1944688" cy="368300"/>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2</a:t>
                          </a:r>
                          <a:r>
                            <a:rPr lang="en-US" altLang="zh-CN" baseline="30000" dirty="0"/>
                            <a:t>nd</a:t>
                          </a:r>
                          <a:r>
                            <a:rPr lang="en-US" altLang="zh-CN" dirty="0"/>
                            <a:t> Stage GCC</a:t>
                          </a:r>
                          <a:endParaRPr lang="zh-CN" altLang="en-US" dirty="0"/>
                        </a:p>
                      </a:txBody>
                      <a:useSpRect/>
                    </a:txSp>
                    <a:style>
                      <a:lnRef idx="1">
                        <a:schemeClr val="accent4"/>
                      </a:lnRef>
                      <a:fillRef idx="2">
                        <a:schemeClr val="accent4"/>
                      </a:fillRef>
                      <a:effectRef idx="1">
                        <a:schemeClr val="accent4"/>
                      </a:effectRef>
                      <a:fontRef idx="minor">
                        <a:schemeClr val="dk1"/>
                      </a:fontRef>
                    </a:style>
                  </a:sp>
                  <a:sp>
                    <a:nvSpPr>
                      <a:cNvPr id="7" name="TextBox 6"/>
                      <a:cNvSpPr txBox="1"/>
                    </a:nvSpPr>
                    <a:spPr>
                      <a:xfrm>
                        <a:off x="827088" y="3933825"/>
                        <a:ext cx="1944687" cy="369888"/>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Native </a:t>
                          </a:r>
                          <a:r>
                            <a:rPr lang="en-US" altLang="zh-CN" dirty="0" err="1"/>
                            <a:t>libc</a:t>
                          </a:r>
                          <a:endParaRPr lang="zh-CN" altLang="en-US" dirty="0"/>
                        </a:p>
                      </a:txBody>
                      <a:useSpRect/>
                    </a:txSp>
                    <a:style>
                      <a:lnRef idx="1">
                        <a:schemeClr val="accent4"/>
                      </a:lnRef>
                      <a:fillRef idx="2">
                        <a:schemeClr val="accent4"/>
                      </a:fillRef>
                      <a:effectRef idx="1">
                        <a:schemeClr val="accent4"/>
                      </a:effectRef>
                      <a:fontRef idx="minor">
                        <a:schemeClr val="dk1"/>
                      </a:fontRef>
                    </a:style>
                  </a:sp>
                  <a:sp>
                    <a:nvSpPr>
                      <a:cNvPr id="8" name="TextBox 7"/>
                      <a:cNvSpPr txBox="1"/>
                    </a:nvSpPr>
                    <a:spPr>
                      <a:xfrm>
                        <a:off x="5651500" y="3933825"/>
                        <a:ext cx="1944688" cy="368300"/>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Target </a:t>
                          </a:r>
                          <a:r>
                            <a:rPr lang="en-US" altLang="zh-CN" dirty="0" err="1"/>
                            <a:t>libc</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9" name="TextBox 8"/>
                      <a:cNvSpPr txBox="1"/>
                    </a:nvSpPr>
                    <a:spPr>
                      <a:xfrm>
                        <a:off x="3132138" y="3933825"/>
                        <a:ext cx="1944687" cy="369888"/>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Kernel headers</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10" name="TextBox 9"/>
                      <a:cNvSpPr txBox="1"/>
                    </a:nvSpPr>
                    <a:spPr>
                      <a:xfrm>
                        <a:off x="5724525" y="1989138"/>
                        <a:ext cx="1798638" cy="369887"/>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Target </a:t>
                          </a:r>
                          <a:r>
                            <a:rPr lang="en-US" altLang="zh-CN" dirty="0" err="1"/>
                            <a:t>obj</a:t>
                          </a:r>
                          <a:endParaRPr lang="zh-CN" altLang="en-US" dirty="0"/>
                        </a:p>
                      </a:txBody>
                      <a:useSpRect/>
                    </a:txSp>
                    <a:style>
                      <a:lnRef idx="1">
                        <a:schemeClr val="accent2"/>
                      </a:lnRef>
                      <a:fillRef idx="2">
                        <a:schemeClr val="accent2"/>
                      </a:fillRef>
                      <a:effectRef idx="1">
                        <a:schemeClr val="accent2"/>
                      </a:effectRef>
                      <a:fontRef idx="minor">
                        <a:schemeClr val="dk1"/>
                      </a:fontRef>
                    </a:style>
                  </a:sp>
                  <a:cxnSp>
                    <a:nvCxnSpPr>
                      <a:cNvPr id="12" name="直接箭头连接符 11"/>
                      <a:cNvCxnSpPr>
                        <a:stCxn id="8" idx="1"/>
                        <a:endCxn id="9" idx="3"/>
                      </a:cNvCxnSpPr>
                    </a:nvCxnSpPr>
                    <a:spPr>
                      <a:xfrm flipH="1">
                        <a:off x="5076825" y="4117975"/>
                        <a:ext cx="574675" cy="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4" name="直接箭头连接符 13"/>
                      <a:cNvCxnSpPr>
                        <a:stCxn id="5" idx="2"/>
                        <a:endCxn id="7" idx="0"/>
                      </a:cNvCxnSpPr>
                    </a:nvCxnSpPr>
                    <a:spPr>
                      <a:xfrm>
                        <a:off x="1800225" y="3076575"/>
                        <a:ext cx="0" cy="85725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2" name="直接箭头连接符 21"/>
                      <a:cNvCxnSpPr>
                        <a:stCxn id="8" idx="0"/>
                        <a:endCxn id="5" idx="2"/>
                      </a:cNvCxnSpPr>
                    </a:nvCxnSpPr>
                    <a:spPr>
                      <a:xfrm flipH="1" flipV="1">
                        <a:off x="1800225" y="3076575"/>
                        <a:ext cx="4824413" cy="85725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5" name="直接箭头连接符 24"/>
                      <a:cNvCxnSpPr>
                        <a:stCxn id="10" idx="2"/>
                        <a:endCxn id="6" idx="3"/>
                      </a:cNvCxnSpPr>
                    </a:nvCxnSpPr>
                    <a:spPr>
                      <a:xfrm flipH="1">
                        <a:off x="5795963" y="2359025"/>
                        <a:ext cx="827087" cy="53340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7" name="直接箭头连接符 26"/>
                      <a:cNvCxnSpPr>
                        <a:stCxn id="10" idx="2"/>
                        <a:endCxn id="8" idx="0"/>
                      </a:cNvCxnSpPr>
                    </a:nvCxnSpPr>
                    <a:spPr>
                      <a:xfrm>
                        <a:off x="6623050" y="2359025"/>
                        <a:ext cx="1588" cy="157480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9" name="直接箭头连接符 28"/>
                      <a:cNvCxnSpPr>
                        <a:stCxn id="10" idx="1"/>
                        <a:endCxn id="4" idx="3"/>
                      </a:cNvCxnSpPr>
                    </a:nvCxnSpPr>
                    <a:spPr>
                      <a:xfrm flipH="1">
                        <a:off x="4932363" y="2173288"/>
                        <a:ext cx="792162" cy="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直接箭头连接符 17"/>
                      <a:cNvCxnSpPr>
                        <a:stCxn id="6" idx="2"/>
                        <a:endCxn id="8" idx="0"/>
                      </a:cNvCxnSpPr>
                    </a:nvCxnSpPr>
                    <a:spPr>
                      <a:xfrm>
                        <a:off x="4824413" y="3076575"/>
                        <a:ext cx="1800225" cy="85725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nvGrpSpPr>
                      <a:cNvPr id="23569" name="组合 22"/>
                      <a:cNvGrpSpPr>
                        <a:grpSpLocks/>
                      </a:cNvGrpSpPr>
                    </a:nvGrpSpPr>
                    <a:grpSpPr bwMode="auto">
                      <a:xfrm>
                        <a:off x="5435600" y="5157788"/>
                        <a:ext cx="3384550" cy="1376362"/>
                        <a:chOff x="4428331" y="5013176"/>
                        <a:chExt cx="3384550" cy="1376957"/>
                      </a:xfrm>
                    </a:grpSpPr>
                    <a:cxnSp>
                      <a:nvCxnSpPr>
                        <a:cNvPr id="48" name="直接箭头连接符 47"/>
                        <a:cNvCxnSpPr/>
                      </a:nvCxnSpPr>
                      <a:spPr>
                        <a:xfrm flipV="1">
                          <a:off x="5147469" y="5229169"/>
                          <a:ext cx="1657350" cy="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23572" name="TextBox 50"/>
                        <a:cNvSpPr txBox="1">
                          <a:spLocks noChangeArrowheads="1"/>
                        </a:cNvSpPr>
                      </a:nvSpPr>
                      <a:spPr bwMode="auto">
                        <a:xfrm>
                          <a:off x="4428331" y="5013176"/>
                          <a:ext cx="936625" cy="369887"/>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r>
                              <a:rPr lang="zh-CN" altLang="en-US"/>
                              <a:t>依赖</a:t>
                            </a:r>
                          </a:p>
                        </a:txBody>
                        <a:useSpRect/>
                      </a:txSp>
                    </a:sp>
                    <a:sp>
                      <a:nvSpPr>
                        <a:cNvPr id="23573" name="TextBox 51"/>
                        <a:cNvSpPr txBox="1">
                          <a:spLocks noChangeArrowheads="1"/>
                        </a:cNvSpPr>
                      </a:nvSpPr>
                      <a:spPr bwMode="auto">
                        <a:xfrm>
                          <a:off x="6876256" y="5013176"/>
                          <a:ext cx="936625" cy="369887"/>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r>
                              <a:rPr lang="zh-CN" altLang="en-US"/>
                              <a:t>被依赖</a:t>
                            </a:r>
                          </a:p>
                        </a:txBody>
                        <a:useSpRect/>
                      </a:txSp>
                    </a:sp>
                    <a:sp>
                      <a:nvSpPr>
                        <a:cNvPr id="20" name="TextBox 19"/>
                        <a:cNvSpPr txBox="1"/>
                      </a:nvSpPr>
                      <a:spPr>
                        <a:xfrm>
                          <a:off x="5147469" y="5518219"/>
                          <a:ext cx="1152525" cy="370047"/>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Target </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21" name="TextBox 20"/>
                        <a:cNvSpPr txBox="1"/>
                      </a:nvSpPr>
                      <a:spPr>
                        <a:xfrm>
                          <a:off x="5147469" y="6021674"/>
                          <a:ext cx="1152525" cy="368459"/>
                        </a:xfrm>
                        <a:prstGeom prst="rect">
                          <a:avLst/>
                        </a:prstGeom>
                      </a:spPr>
                      <a:txSp>
                        <a:txBody>
                          <a:bodyPr>
                            <a:spAutoFit/>
                          </a:bodyP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altLang="zh-CN" dirty="0"/>
                              <a:t>Host</a:t>
                            </a:r>
                            <a:endParaRPr lang="zh-CN" altLang="en-US" dirty="0"/>
                          </a:p>
                        </a:txBody>
                        <a:useSpRect/>
                      </a:txSp>
                      <a:style>
                        <a:lnRef idx="1">
                          <a:schemeClr val="accent4"/>
                        </a:lnRef>
                        <a:fillRef idx="2">
                          <a:schemeClr val="accent4"/>
                        </a:fillRef>
                        <a:effectRef idx="1">
                          <a:schemeClr val="accent4"/>
                        </a:effectRef>
                        <a:fontRef idx="minor">
                          <a:schemeClr val="dk1"/>
                        </a:fontRef>
                      </a:style>
                    </a:sp>
                  </a:grpSp>
                  <a:cxnSp>
                    <a:nvCxnSpPr>
                      <a:cNvPr id="23" name="直接箭头连接符 22"/>
                      <a:cNvCxnSpPr>
                        <a:stCxn id="6" idx="1"/>
                        <a:endCxn id="5" idx="3"/>
                      </a:cNvCxnSpPr>
                    </a:nvCxnSpPr>
                    <a:spPr>
                      <a:xfrm flipH="1">
                        <a:off x="2771775" y="2892425"/>
                        <a:ext cx="1079500" cy="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sectPr w:rsidR="00106A2F" w:rsidRPr="00106A2F" w:rsidSect="00AC61B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60435"/>
    <w:multiLevelType w:val="hybridMultilevel"/>
    <w:tmpl w:val="19F40D7C"/>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10CB6231"/>
    <w:multiLevelType w:val="hybridMultilevel"/>
    <w:tmpl w:val="92BA65A2"/>
    <w:lvl w:ilvl="0" w:tplc="D2FEDA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FA7E07"/>
    <w:multiLevelType w:val="hybridMultilevel"/>
    <w:tmpl w:val="71D45E6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2B20E1"/>
    <w:multiLevelType w:val="hybridMultilevel"/>
    <w:tmpl w:val="1284D9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6551A7"/>
    <w:multiLevelType w:val="hybridMultilevel"/>
    <w:tmpl w:val="618491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5F288C"/>
    <w:multiLevelType w:val="hybridMultilevel"/>
    <w:tmpl w:val="5824D9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02683F"/>
    <w:multiLevelType w:val="hybridMultilevel"/>
    <w:tmpl w:val="E9504E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25312"/>
    <w:multiLevelType w:val="hybridMultilevel"/>
    <w:tmpl w:val="938E23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B678A4"/>
    <w:multiLevelType w:val="hybridMultilevel"/>
    <w:tmpl w:val="20A23A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E2626E"/>
    <w:multiLevelType w:val="hybridMultilevel"/>
    <w:tmpl w:val="C2C44A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1740A6"/>
    <w:multiLevelType w:val="hybridMultilevel"/>
    <w:tmpl w:val="A02AD5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553377"/>
    <w:multiLevelType w:val="hybridMultilevel"/>
    <w:tmpl w:val="812E656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5B57AB"/>
    <w:multiLevelType w:val="hybridMultilevel"/>
    <w:tmpl w:val="79067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E20A07"/>
    <w:multiLevelType w:val="hybridMultilevel"/>
    <w:tmpl w:val="79067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1331D1"/>
    <w:multiLevelType w:val="hybridMultilevel"/>
    <w:tmpl w:val="DA245594"/>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5">
    <w:nsid w:val="592829A1"/>
    <w:multiLevelType w:val="hybridMultilevel"/>
    <w:tmpl w:val="A1F82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BC6207"/>
    <w:multiLevelType w:val="hybridMultilevel"/>
    <w:tmpl w:val="A6DE16C6"/>
    <w:lvl w:ilvl="0" w:tplc="0BA4DB36">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7C166C"/>
    <w:multiLevelType w:val="hybridMultilevel"/>
    <w:tmpl w:val="9FFC0E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C91510"/>
    <w:multiLevelType w:val="hybridMultilevel"/>
    <w:tmpl w:val="79DA0A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10"/>
  </w:num>
  <w:num w:numId="4">
    <w:abstractNumId w:val="11"/>
  </w:num>
  <w:num w:numId="5">
    <w:abstractNumId w:val="16"/>
  </w:num>
  <w:num w:numId="6">
    <w:abstractNumId w:val="9"/>
  </w:num>
  <w:num w:numId="7">
    <w:abstractNumId w:val="0"/>
  </w:num>
  <w:num w:numId="8">
    <w:abstractNumId w:val="14"/>
  </w:num>
  <w:num w:numId="9">
    <w:abstractNumId w:val="7"/>
  </w:num>
  <w:num w:numId="10">
    <w:abstractNumId w:val="12"/>
  </w:num>
  <w:num w:numId="11">
    <w:abstractNumId w:val="4"/>
  </w:num>
  <w:num w:numId="12">
    <w:abstractNumId w:val="8"/>
  </w:num>
  <w:num w:numId="13">
    <w:abstractNumId w:val="17"/>
  </w:num>
  <w:num w:numId="14">
    <w:abstractNumId w:val="3"/>
  </w:num>
  <w:num w:numId="15">
    <w:abstractNumId w:val="5"/>
  </w:num>
  <w:num w:numId="16">
    <w:abstractNumId w:val="6"/>
  </w:num>
  <w:num w:numId="17">
    <w:abstractNumId w:val="2"/>
  </w:num>
  <w:num w:numId="18">
    <w:abstractNumId w:val="1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37007"/>
    <w:rsid w:val="00051537"/>
    <w:rsid w:val="00106A2F"/>
    <w:rsid w:val="002D38D1"/>
    <w:rsid w:val="00337007"/>
    <w:rsid w:val="003B63CB"/>
    <w:rsid w:val="00510CD5"/>
    <w:rsid w:val="0086123D"/>
    <w:rsid w:val="00AC61BD"/>
    <w:rsid w:val="00DF2D8C"/>
    <w:rsid w:val="00E165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1BD"/>
    <w:pPr>
      <w:widowControl w:val="0"/>
      <w:jc w:val="both"/>
    </w:pPr>
  </w:style>
  <w:style w:type="paragraph" w:styleId="1">
    <w:name w:val="heading 1"/>
    <w:basedOn w:val="a"/>
    <w:next w:val="a"/>
    <w:link w:val="1Char"/>
    <w:uiPriority w:val="9"/>
    <w:qFormat/>
    <w:rsid w:val="00337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7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123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612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7007"/>
    <w:rPr>
      <w:b/>
      <w:bCs/>
      <w:kern w:val="44"/>
      <w:sz w:val="44"/>
      <w:szCs w:val="44"/>
    </w:rPr>
  </w:style>
  <w:style w:type="character" w:customStyle="1" w:styleId="2Char">
    <w:name w:val="标题 2 Char"/>
    <w:basedOn w:val="a0"/>
    <w:link w:val="2"/>
    <w:uiPriority w:val="9"/>
    <w:rsid w:val="0033700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123D"/>
    <w:rPr>
      <w:b/>
      <w:bCs/>
      <w:sz w:val="32"/>
      <w:szCs w:val="32"/>
    </w:rPr>
  </w:style>
  <w:style w:type="character" w:customStyle="1" w:styleId="4Char">
    <w:name w:val="标题 4 Char"/>
    <w:basedOn w:val="a0"/>
    <w:link w:val="4"/>
    <w:uiPriority w:val="9"/>
    <w:semiHidden/>
    <w:rsid w:val="0086123D"/>
    <w:rPr>
      <w:rFonts w:asciiTheme="majorHAnsi" w:eastAsiaTheme="majorEastAsia" w:hAnsiTheme="majorHAnsi" w:cstheme="majorBidi"/>
      <w:b/>
      <w:bCs/>
      <w:sz w:val="28"/>
      <w:szCs w:val="28"/>
    </w:rPr>
  </w:style>
  <w:style w:type="character" w:styleId="a3">
    <w:name w:val="Hyperlink"/>
    <w:basedOn w:val="a0"/>
    <w:uiPriority w:val="99"/>
    <w:unhideWhenUsed/>
    <w:rsid w:val="00DF2D8C"/>
    <w:rPr>
      <w:color w:val="0000FF" w:themeColor="hyperlink"/>
      <w:u w:val="single"/>
    </w:rPr>
  </w:style>
  <w:style w:type="paragraph" w:styleId="a4">
    <w:name w:val="List Paragraph"/>
    <w:basedOn w:val="a"/>
    <w:uiPriority w:val="34"/>
    <w:qFormat/>
    <w:rsid w:val="003B63CB"/>
    <w:pPr>
      <w:ind w:firstLineChars="200" w:firstLine="420"/>
    </w:pPr>
  </w:style>
  <w:style w:type="paragraph" w:styleId="a5">
    <w:name w:val="Balloon Text"/>
    <w:basedOn w:val="a"/>
    <w:link w:val="Char"/>
    <w:uiPriority w:val="99"/>
    <w:semiHidden/>
    <w:unhideWhenUsed/>
    <w:rsid w:val="00106A2F"/>
    <w:rPr>
      <w:sz w:val="18"/>
      <w:szCs w:val="18"/>
    </w:rPr>
  </w:style>
  <w:style w:type="character" w:customStyle="1" w:styleId="Char">
    <w:name w:val="批注框文本 Char"/>
    <w:basedOn w:val="a0"/>
    <w:link w:val="a5"/>
    <w:uiPriority w:val="99"/>
    <w:semiHidden/>
    <w:rsid w:val="00106A2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ross-lfs.org/view/clfs-embedded/arm/cross-tools/chap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liu</dc:creator>
  <cp:keywords/>
  <dc:description/>
  <cp:lastModifiedBy>lewis liu</cp:lastModifiedBy>
  <cp:revision>3</cp:revision>
  <cp:lastPrinted>2015-06-04T17:45:00Z</cp:lastPrinted>
  <dcterms:created xsi:type="dcterms:W3CDTF">2015-06-04T11:02:00Z</dcterms:created>
  <dcterms:modified xsi:type="dcterms:W3CDTF">2015-06-05T00:35:00Z</dcterms:modified>
</cp:coreProperties>
</file>