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603" w:type="dxa"/>
        <w:tblLook w:val="04A0" w:firstRow="1" w:lastRow="0" w:firstColumn="1" w:lastColumn="0" w:noHBand="0" w:noVBand="1"/>
      </w:tblPr>
      <w:tblGrid>
        <w:gridCol w:w="1800"/>
        <w:gridCol w:w="4585"/>
        <w:gridCol w:w="3266"/>
        <w:gridCol w:w="3952"/>
      </w:tblGrid>
      <w:tr w:rsidR="00FC0385" w:rsidRPr="00424FB7" w14:paraId="3701A5CD" w14:textId="77777777" w:rsidTr="006A1784">
        <w:tc>
          <w:tcPr>
            <w:tcW w:w="1838" w:type="dxa"/>
          </w:tcPr>
          <w:p w14:paraId="1DBE0D7F" w14:textId="77777777" w:rsidR="00FC0385" w:rsidRPr="00424FB7" w:rsidRDefault="00FC0385" w:rsidP="00FC0385">
            <w:pPr>
              <w:rPr>
                <w:b/>
                <w:bCs/>
                <w:sz w:val="16"/>
                <w:szCs w:val="16"/>
              </w:rPr>
            </w:pPr>
            <w:r w:rsidRPr="00424FB7">
              <w:rPr>
                <w:b/>
                <w:bCs/>
                <w:sz w:val="16"/>
                <w:szCs w:val="16"/>
              </w:rPr>
              <w:t>Requirements for Scalable Transport</w:t>
            </w:r>
          </w:p>
        </w:tc>
        <w:tc>
          <w:tcPr>
            <w:tcW w:w="4820" w:type="dxa"/>
          </w:tcPr>
          <w:p w14:paraId="1F1872D1" w14:textId="77777777" w:rsidR="00FC0385" w:rsidRPr="00424FB7" w:rsidRDefault="00FC0385" w:rsidP="00FC0385">
            <w:pPr>
              <w:rPr>
                <w:b/>
                <w:bCs/>
                <w:sz w:val="16"/>
                <w:szCs w:val="16"/>
              </w:rPr>
            </w:pPr>
            <w:r w:rsidRPr="00424FB7">
              <w:rPr>
                <w:b/>
                <w:bCs/>
                <w:sz w:val="16"/>
                <w:szCs w:val="16"/>
              </w:rPr>
              <w:t>Normative text</w:t>
            </w:r>
          </w:p>
        </w:tc>
        <w:tc>
          <w:tcPr>
            <w:tcW w:w="3402" w:type="dxa"/>
          </w:tcPr>
          <w:p w14:paraId="07F97FD1" w14:textId="55DFF8A4" w:rsidR="00FC0385" w:rsidRPr="00424FB7" w:rsidRDefault="004123A0" w:rsidP="00FC0385">
            <w:pPr>
              <w:rPr>
                <w:b/>
                <w:bCs/>
                <w:sz w:val="16"/>
                <w:szCs w:val="16"/>
              </w:rPr>
            </w:pPr>
            <w:r>
              <w:rPr>
                <w:b/>
                <w:bCs/>
                <w:sz w:val="16"/>
                <w:szCs w:val="16"/>
              </w:rPr>
              <w:t>[name of your (planned) L4S CC]</w:t>
            </w:r>
          </w:p>
        </w:tc>
        <w:tc>
          <w:tcPr>
            <w:tcW w:w="3543" w:type="dxa"/>
          </w:tcPr>
          <w:p w14:paraId="09A917C5" w14:textId="7DDDFF93" w:rsidR="00FC0385" w:rsidRPr="00424FB7" w:rsidRDefault="00974341" w:rsidP="00FC0385">
            <w:pPr>
              <w:rPr>
                <w:b/>
                <w:bCs/>
                <w:sz w:val="16"/>
                <w:szCs w:val="16"/>
              </w:rPr>
            </w:pPr>
            <w:bookmarkStart w:id="0" w:name="_Hlk58772621"/>
            <w:r>
              <w:rPr>
                <w:b/>
                <w:bCs/>
                <w:sz w:val="16"/>
                <w:szCs w:val="16"/>
              </w:rPr>
              <w:t>Evaluation</w:t>
            </w:r>
            <w:r w:rsidR="00006BE1">
              <w:rPr>
                <w:b/>
                <w:bCs/>
                <w:sz w:val="16"/>
                <w:szCs w:val="16"/>
              </w:rPr>
              <w:t>/Remarks</w:t>
            </w:r>
            <w:r w:rsidR="00181B0B">
              <w:rPr>
                <w:b/>
                <w:bCs/>
                <w:sz w:val="16"/>
                <w:szCs w:val="16"/>
              </w:rPr>
              <w:t>/Plans</w:t>
            </w:r>
            <w:r w:rsidR="00E662A1">
              <w:rPr>
                <w:b/>
                <w:bCs/>
                <w:sz w:val="16"/>
                <w:szCs w:val="16"/>
              </w:rPr>
              <w:t>/</w:t>
            </w:r>
            <w:r w:rsidR="00E662A1" w:rsidRPr="00E662A1">
              <w:rPr>
                <w:b/>
                <w:bCs/>
                <w:color w:val="ED7D31" w:themeColor="accent2"/>
                <w:sz w:val="16"/>
                <w:szCs w:val="16"/>
              </w:rPr>
              <w:t>Issues</w:t>
            </w:r>
            <w:r w:rsidR="00006BE1">
              <w:rPr>
                <w:b/>
                <w:bCs/>
                <w:sz w:val="16"/>
                <w:szCs w:val="16"/>
              </w:rPr>
              <w:t>/</w:t>
            </w:r>
            <w:r w:rsidR="00006BE1" w:rsidRPr="00006BE1">
              <w:rPr>
                <w:b/>
                <w:bCs/>
                <w:color w:val="C00000"/>
                <w:sz w:val="16"/>
                <w:szCs w:val="16"/>
              </w:rPr>
              <w:t>Objections</w:t>
            </w:r>
            <w:bookmarkEnd w:id="0"/>
          </w:p>
        </w:tc>
      </w:tr>
      <w:tr w:rsidR="00FC0385" w:rsidRPr="00424FB7" w14:paraId="6176BBD1" w14:textId="77777777" w:rsidTr="006A1784">
        <w:tc>
          <w:tcPr>
            <w:tcW w:w="1838" w:type="dxa"/>
          </w:tcPr>
          <w:p w14:paraId="55427D04" w14:textId="77777777" w:rsidR="00FC0385" w:rsidRPr="00424FB7" w:rsidRDefault="00FC0385" w:rsidP="00FC0385">
            <w:pPr>
              <w:rPr>
                <w:sz w:val="16"/>
                <w:szCs w:val="16"/>
              </w:rPr>
            </w:pPr>
            <w:r w:rsidRPr="00424FB7">
              <w:rPr>
                <w:sz w:val="16"/>
                <w:szCs w:val="16"/>
              </w:rPr>
              <w:t>1.  Use of L4S Packet Identifier</w:t>
            </w:r>
            <w:r w:rsidR="003677B2" w:rsidRPr="00424FB7">
              <w:rPr>
                <w:sz w:val="16"/>
                <w:szCs w:val="16"/>
              </w:rPr>
              <w:t xml:space="preserve"> (</w:t>
            </w:r>
            <w:hyperlink r:id="rId11" w:anchor="appendix-A.1.1" w:history="1">
              <w:r w:rsidR="003677B2" w:rsidRPr="00424FB7">
                <w:rPr>
                  <w:rStyle w:val="Hyperlink"/>
                  <w:sz w:val="16"/>
                  <w:szCs w:val="16"/>
                </w:rPr>
                <w:t>A1.1</w:t>
              </w:r>
            </w:hyperlink>
            <w:r w:rsidR="003677B2" w:rsidRPr="00424FB7">
              <w:rPr>
                <w:sz w:val="16"/>
                <w:szCs w:val="16"/>
              </w:rPr>
              <w:t>)</w:t>
            </w:r>
          </w:p>
        </w:tc>
        <w:tc>
          <w:tcPr>
            <w:tcW w:w="4820" w:type="dxa"/>
          </w:tcPr>
          <w:p w14:paraId="72C2F098" w14:textId="77777777" w:rsidR="00FC0385" w:rsidRPr="00424FB7" w:rsidRDefault="009F65CF" w:rsidP="00FC0385">
            <w:pPr>
              <w:rPr>
                <w:sz w:val="16"/>
                <w:szCs w:val="16"/>
              </w:rPr>
            </w:pPr>
            <w:hyperlink r:id="rId12" w:anchor="section-4.1" w:history="1">
              <w:r w:rsidR="00FC0385" w:rsidRPr="00424FB7">
                <w:rPr>
                  <w:rStyle w:val="Hyperlink"/>
                  <w:sz w:val="16"/>
                  <w:szCs w:val="16"/>
                </w:rPr>
                <w:t>Section 4.1</w:t>
              </w:r>
            </w:hyperlink>
            <w:r w:rsidR="00FC0385" w:rsidRPr="00424FB7">
              <w:rPr>
                <w:sz w:val="16"/>
                <w:szCs w:val="16"/>
              </w:rPr>
              <w:t xml:space="preserve">: A sender that wishes a packet to receive L4S treatment as it is forwarded, </w:t>
            </w:r>
            <w:r w:rsidR="00FC0385" w:rsidRPr="003C2CB6">
              <w:rPr>
                <w:color w:val="C00000"/>
                <w:sz w:val="16"/>
                <w:szCs w:val="16"/>
              </w:rPr>
              <w:t xml:space="preserve">MUST </w:t>
            </w:r>
            <w:r w:rsidR="00FC0385" w:rsidRPr="00424FB7">
              <w:rPr>
                <w:sz w:val="16"/>
                <w:szCs w:val="16"/>
              </w:rPr>
              <w:t>set the ECN field in the IP header (v4 or v6) to the ECT(1) codepoint.</w:t>
            </w:r>
          </w:p>
        </w:tc>
        <w:tc>
          <w:tcPr>
            <w:tcW w:w="3402" w:type="dxa"/>
          </w:tcPr>
          <w:p w14:paraId="340DB995" w14:textId="09BBC88A" w:rsidR="004123A0" w:rsidRPr="00DB030C" w:rsidRDefault="00602B8D" w:rsidP="004123A0">
            <w:pPr>
              <w:rPr>
                <w:color w:val="C00000"/>
                <w:sz w:val="16"/>
                <w:szCs w:val="16"/>
              </w:rPr>
            </w:pPr>
            <w:r w:rsidRPr="00E30031">
              <w:rPr>
                <w:color w:val="ED7D31" w:themeColor="accent2"/>
                <w:sz w:val="16"/>
                <w:szCs w:val="16"/>
              </w:rPr>
              <w:t>Partially Compliant</w:t>
            </w:r>
            <w:r w:rsidR="00E30031" w:rsidRPr="00E30031">
              <w:rPr>
                <w:sz w:val="16"/>
                <w:szCs w:val="16"/>
              </w:rPr>
              <w:t xml:space="preserve"> </w:t>
            </w:r>
          </w:p>
          <w:p w14:paraId="5CF5FB34" w14:textId="72968B13" w:rsidR="00775606" w:rsidRPr="00424FB7" w:rsidRDefault="001C7F00" w:rsidP="00FC0385">
            <w:pPr>
              <w:rPr>
                <w:sz w:val="16"/>
                <w:szCs w:val="16"/>
              </w:rPr>
            </w:pPr>
            <w:r>
              <w:rPr>
                <w:sz w:val="16"/>
                <w:szCs w:val="16"/>
              </w:rPr>
              <w:t>ECT(1) code point setting for SCReAM is straightforward</w:t>
            </w:r>
            <w:r w:rsidR="00602B8D">
              <w:rPr>
                <w:sz w:val="16"/>
                <w:szCs w:val="16"/>
              </w:rPr>
              <w:t>.</w:t>
            </w:r>
            <w:r w:rsidR="00BD27C3">
              <w:rPr>
                <w:sz w:val="16"/>
                <w:szCs w:val="16"/>
              </w:rPr>
              <w:t xml:space="preserve"> </w:t>
            </w:r>
          </w:p>
        </w:tc>
        <w:tc>
          <w:tcPr>
            <w:tcW w:w="3543" w:type="dxa"/>
          </w:tcPr>
          <w:p w14:paraId="7EC7FC1A" w14:textId="6217CD71" w:rsidR="00CC40BB" w:rsidRDefault="00CC40BB" w:rsidP="00FC0385">
            <w:pPr>
              <w:rPr>
                <w:sz w:val="16"/>
                <w:szCs w:val="16"/>
              </w:rPr>
            </w:pPr>
            <w:r>
              <w:rPr>
                <w:sz w:val="16"/>
                <w:szCs w:val="16"/>
              </w:rPr>
              <w:t xml:space="preserve">RFC82998 is not L4S capable, the running code on </w:t>
            </w:r>
            <w:hyperlink r:id="rId13" w:history="1">
              <w:r w:rsidRPr="00210B38">
                <w:rPr>
                  <w:rStyle w:val="Hyperlink"/>
                  <w:sz w:val="16"/>
                  <w:szCs w:val="16"/>
                </w:rPr>
                <w:t>https://github.com/EricssonResearch/scream</w:t>
              </w:r>
            </w:hyperlink>
            <w:r>
              <w:rPr>
                <w:sz w:val="16"/>
                <w:szCs w:val="16"/>
              </w:rPr>
              <w:t xml:space="preserve"> is however L4S capable. An update of RFC8298 is pending more evaluation of SCReAM with/without L4S support.</w:t>
            </w:r>
          </w:p>
          <w:p w14:paraId="63B2E7E2" w14:textId="78B8C192" w:rsidR="00FC0385" w:rsidRPr="00424FB7" w:rsidRDefault="00CC40BB" w:rsidP="00FC0385">
            <w:pPr>
              <w:rPr>
                <w:sz w:val="16"/>
                <w:szCs w:val="16"/>
              </w:rPr>
            </w:pPr>
            <w:r>
              <w:rPr>
                <w:sz w:val="16"/>
                <w:szCs w:val="16"/>
              </w:rPr>
              <w:t>There are potential issues with setting/reading the ECN bits on non-Linux OS stacks.</w:t>
            </w:r>
            <w:r>
              <w:rPr>
                <w:sz w:val="16"/>
                <w:szCs w:val="16"/>
              </w:rPr>
              <w:t xml:space="preserve"> These are however implementation issues. </w:t>
            </w:r>
            <w:r>
              <w:rPr>
                <w:sz w:val="16"/>
                <w:szCs w:val="16"/>
              </w:rPr>
              <w:br/>
              <w:t>SDP negotiation to set ECT 1 should follow RFC6679, this is not implemented in current running code. This is not necessary in experiment platforms but it is needed e.g. for the cases that SCReAM with L4S is implemented in media streaming platform such as WebRT</w:t>
            </w:r>
            <w:r>
              <w:rPr>
                <w:sz w:val="16"/>
                <w:szCs w:val="16"/>
              </w:rPr>
              <w:t>C.</w:t>
            </w:r>
          </w:p>
        </w:tc>
      </w:tr>
      <w:tr w:rsidR="00FC0385" w:rsidRPr="00424FB7" w14:paraId="66EAF535" w14:textId="77777777" w:rsidTr="006A1784">
        <w:tc>
          <w:tcPr>
            <w:tcW w:w="1838" w:type="dxa"/>
          </w:tcPr>
          <w:p w14:paraId="23101E4A" w14:textId="77777777" w:rsidR="00FC0385" w:rsidRPr="00424FB7" w:rsidRDefault="00FC0385" w:rsidP="00FC0385">
            <w:pPr>
              <w:rPr>
                <w:sz w:val="16"/>
                <w:szCs w:val="16"/>
              </w:rPr>
            </w:pPr>
            <w:r w:rsidRPr="00424FB7">
              <w:rPr>
                <w:sz w:val="16"/>
                <w:szCs w:val="16"/>
              </w:rPr>
              <w:t>2.  Accurate ECN Feedback</w:t>
            </w:r>
            <w:r w:rsidR="001F30BA" w:rsidRPr="00424FB7">
              <w:rPr>
                <w:sz w:val="16"/>
                <w:szCs w:val="16"/>
              </w:rPr>
              <w:t xml:space="preserve"> (</w:t>
            </w:r>
            <w:hyperlink r:id="rId14" w:anchor="appendix-A.1.2" w:history="1">
              <w:r w:rsidR="001F30BA" w:rsidRPr="00424FB7">
                <w:rPr>
                  <w:rStyle w:val="Hyperlink"/>
                  <w:sz w:val="16"/>
                  <w:szCs w:val="16"/>
                </w:rPr>
                <w:t>A1.2</w:t>
              </w:r>
            </w:hyperlink>
            <w:r w:rsidR="001F30BA" w:rsidRPr="00424FB7">
              <w:rPr>
                <w:sz w:val="16"/>
                <w:szCs w:val="16"/>
              </w:rPr>
              <w:t>)</w:t>
            </w:r>
          </w:p>
        </w:tc>
        <w:tc>
          <w:tcPr>
            <w:tcW w:w="4820" w:type="dxa"/>
          </w:tcPr>
          <w:p w14:paraId="3C66BCCC" w14:textId="77777777" w:rsidR="00FC0385" w:rsidRPr="00424FB7" w:rsidRDefault="009F65CF" w:rsidP="00FC0385">
            <w:pPr>
              <w:rPr>
                <w:sz w:val="16"/>
                <w:szCs w:val="16"/>
              </w:rPr>
            </w:pPr>
            <w:hyperlink r:id="rId15" w:anchor="section-4.2" w:history="1">
              <w:r w:rsidR="00FC0385" w:rsidRPr="00424FB7">
                <w:rPr>
                  <w:rStyle w:val="Hyperlink"/>
                  <w:sz w:val="16"/>
                  <w:szCs w:val="16"/>
                </w:rPr>
                <w:t>Section 4.2</w:t>
              </w:r>
            </w:hyperlink>
            <w:r w:rsidR="00FC0385" w:rsidRPr="00424FB7">
              <w:rPr>
                <w:sz w:val="16"/>
                <w:szCs w:val="16"/>
              </w:rPr>
              <w:t xml:space="preserve">: For a transport protocol to provide scalable congestion control it </w:t>
            </w:r>
            <w:r w:rsidR="003C2CB6" w:rsidRPr="003C2CB6">
              <w:rPr>
                <w:color w:val="C00000"/>
                <w:sz w:val="16"/>
                <w:szCs w:val="16"/>
              </w:rPr>
              <w:t xml:space="preserve">MUST </w:t>
            </w:r>
            <w:r w:rsidR="00FC0385" w:rsidRPr="00424FB7">
              <w:rPr>
                <w:sz w:val="16"/>
                <w:szCs w:val="16"/>
              </w:rPr>
              <w:t>provide feedback of the extent of CE marking on the forward path.</w:t>
            </w:r>
          </w:p>
        </w:tc>
        <w:tc>
          <w:tcPr>
            <w:tcW w:w="3402" w:type="dxa"/>
          </w:tcPr>
          <w:p w14:paraId="2E809B99" w14:textId="36C3F387" w:rsidR="00933234" w:rsidRPr="00DB030C" w:rsidRDefault="00933234" w:rsidP="00933234">
            <w:pPr>
              <w:rPr>
                <w:color w:val="C00000"/>
                <w:sz w:val="16"/>
                <w:szCs w:val="16"/>
              </w:rPr>
            </w:pPr>
            <w:r w:rsidRPr="00424FB7">
              <w:rPr>
                <w:color w:val="538135" w:themeColor="accent6" w:themeShade="BF"/>
                <w:sz w:val="16"/>
                <w:szCs w:val="16"/>
              </w:rPr>
              <w:t>Compliant</w:t>
            </w:r>
            <w:r w:rsidRPr="00E30031">
              <w:rPr>
                <w:sz w:val="16"/>
                <w:szCs w:val="16"/>
              </w:rPr>
              <w:t xml:space="preserve"> </w:t>
            </w:r>
            <w:r w:rsidR="001C7F00">
              <w:rPr>
                <w:sz w:val="16"/>
                <w:szCs w:val="16"/>
              </w:rPr>
              <w:br/>
            </w:r>
            <w:r w:rsidR="001C7F00" w:rsidRPr="001C7F00">
              <w:rPr>
                <w:sz w:val="16"/>
                <w:szCs w:val="16"/>
              </w:rPr>
              <w:t>SCReAM</w:t>
            </w:r>
            <w:r w:rsidR="001C7F00">
              <w:rPr>
                <w:sz w:val="16"/>
                <w:szCs w:val="16"/>
              </w:rPr>
              <w:t xml:space="preserve"> uses RFC8888 for the RTCP feedback. RFC echoes the ECN bits for each received RTP packet</w:t>
            </w:r>
          </w:p>
          <w:p w14:paraId="74F59AF5" w14:textId="2EFA1990" w:rsidR="00775606" w:rsidRPr="00424FB7" w:rsidRDefault="00775606" w:rsidP="00FC0385">
            <w:pPr>
              <w:rPr>
                <w:sz w:val="16"/>
                <w:szCs w:val="16"/>
              </w:rPr>
            </w:pPr>
          </w:p>
        </w:tc>
        <w:tc>
          <w:tcPr>
            <w:tcW w:w="3543" w:type="dxa"/>
          </w:tcPr>
          <w:p w14:paraId="0D468F0F" w14:textId="257B75C6" w:rsidR="00FC0385" w:rsidRPr="00424FB7" w:rsidRDefault="00FC0385" w:rsidP="00FC0385">
            <w:pPr>
              <w:rPr>
                <w:sz w:val="16"/>
                <w:szCs w:val="16"/>
              </w:rPr>
            </w:pPr>
          </w:p>
        </w:tc>
      </w:tr>
      <w:tr w:rsidR="00CA2B3E" w:rsidRPr="00424FB7" w14:paraId="783E2BE5" w14:textId="77777777" w:rsidTr="006A1784">
        <w:tc>
          <w:tcPr>
            <w:tcW w:w="1838" w:type="dxa"/>
          </w:tcPr>
          <w:p w14:paraId="5ECDEC63" w14:textId="77777777" w:rsidR="00CA2B3E" w:rsidRPr="00424FB7" w:rsidRDefault="00CA2B3E" w:rsidP="00FC0385">
            <w:pPr>
              <w:rPr>
                <w:sz w:val="16"/>
                <w:szCs w:val="16"/>
              </w:rPr>
            </w:pPr>
            <w:r w:rsidRPr="00424FB7">
              <w:rPr>
                <w:sz w:val="16"/>
                <w:szCs w:val="16"/>
              </w:rPr>
              <w:t>(Scalable</w:t>
            </w:r>
            <w:r w:rsidR="002D7E80" w:rsidRPr="00424FB7">
              <w:rPr>
                <w:sz w:val="16"/>
                <w:szCs w:val="16"/>
              </w:rPr>
              <w:t xml:space="preserve"> CC</w:t>
            </w:r>
            <w:r w:rsidRPr="00424FB7">
              <w:rPr>
                <w:sz w:val="16"/>
                <w:szCs w:val="16"/>
              </w:rPr>
              <w:t xml:space="preserve"> requirement)</w:t>
            </w:r>
          </w:p>
        </w:tc>
        <w:tc>
          <w:tcPr>
            <w:tcW w:w="4820" w:type="dxa"/>
          </w:tcPr>
          <w:p w14:paraId="1CF26EA7" w14:textId="77777777" w:rsidR="00CA2B3E" w:rsidRPr="00424FB7" w:rsidRDefault="009F65CF" w:rsidP="00CA2B3E">
            <w:pPr>
              <w:rPr>
                <w:sz w:val="16"/>
                <w:szCs w:val="16"/>
              </w:rPr>
            </w:pPr>
            <w:hyperlink r:id="rId16" w:anchor="section-4.3" w:history="1">
              <w:r w:rsidR="00CA2B3E" w:rsidRPr="00424FB7">
                <w:rPr>
                  <w:rStyle w:val="Hyperlink"/>
                  <w:sz w:val="16"/>
                  <w:szCs w:val="16"/>
                </w:rPr>
                <w:t>Section 4.3:</w:t>
              </w:r>
            </w:hyperlink>
            <w:r w:rsidR="00CA2B3E" w:rsidRPr="00424FB7">
              <w:rPr>
                <w:sz w:val="16"/>
                <w:szCs w:val="16"/>
              </w:rPr>
              <w:t xml:space="preserve"> As a condition for a host to send packets with the L4S identifier</w:t>
            </w:r>
            <w:r w:rsidR="00CA2B3E" w:rsidRPr="00CA2B3E">
              <w:rPr>
                <w:sz w:val="16"/>
                <w:szCs w:val="16"/>
              </w:rPr>
              <w:t xml:space="preserve"> (ECT(1)), it </w:t>
            </w:r>
            <w:r w:rsidR="00CA2B3E" w:rsidRPr="00CA2B3E">
              <w:rPr>
                <w:color w:val="C00000"/>
                <w:sz w:val="16"/>
                <w:szCs w:val="16"/>
              </w:rPr>
              <w:t xml:space="preserve">SHOULD </w:t>
            </w:r>
            <w:r w:rsidR="00CA2B3E" w:rsidRPr="00CA2B3E">
              <w:rPr>
                <w:sz w:val="16"/>
                <w:szCs w:val="16"/>
              </w:rPr>
              <w:t>implement a congestion control behaviour that ensures that, in steady state, the average time from one ECN congestion signal to the next (the 'recovery time') does not increase as flow rate scales, all other factors being equal.</w:t>
            </w:r>
          </w:p>
        </w:tc>
        <w:tc>
          <w:tcPr>
            <w:tcW w:w="3402" w:type="dxa"/>
          </w:tcPr>
          <w:p w14:paraId="5CE7FF76" w14:textId="18D79758" w:rsidR="00775606" w:rsidRPr="00424FB7" w:rsidRDefault="00933234" w:rsidP="00602B8D">
            <w:pPr>
              <w:rPr>
                <w:sz w:val="16"/>
                <w:szCs w:val="16"/>
              </w:rPr>
            </w:pPr>
            <w:r w:rsidRPr="00424FB7">
              <w:rPr>
                <w:color w:val="538135" w:themeColor="accent6" w:themeShade="BF"/>
                <w:sz w:val="16"/>
                <w:szCs w:val="16"/>
              </w:rPr>
              <w:t>Compliant</w:t>
            </w:r>
            <w:r w:rsidRPr="00E30031">
              <w:rPr>
                <w:sz w:val="16"/>
                <w:szCs w:val="16"/>
              </w:rPr>
              <w:t xml:space="preserve"> </w:t>
            </w:r>
            <w:r w:rsidR="00602B8D">
              <w:rPr>
                <w:sz w:val="16"/>
                <w:szCs w:val="16"/>
              </w:rPr>
              <w:br/>
              <w:t>SCReAM in L4S mode implements backoff similar to DCTCP</w:t>
            </w:r>
            <w:r w:rsidR="00046047">
              <w:rPr>
                <w:sz w:val="16"/>
                <w:szCs w:val="16"/>
              </w:rPr>
              <w:t xml:space="preserve">, i.e with an alpha factor that is updated with the fraction of CE marked packets every RTT. </w:t>
            </w:r>
            <w:r w:rsidR="00602B8D">
              <w:rPr>
                <w:sz w:val="16"/>
                <w:szCs w:val="16"/>
              </w:rPr>
              <w:t xml:space="preserve"> </w:t>
            </w:r>
          </w:p>
        </w:tc>
        <w:tc>
          <w:tcPr>
            <w:tcW w:w="3543" w:type="dxa"/>
          </w:tcPr>
          <w:p w14:paraId="4B402E54" w14:textId="0C61E0A2" w:rsidR="00CA2B3E" w:rsidRPr="00424FB7" w:rsidRDefault="00CA2B3E" w:rsidP="00FC0385">
            <w:pPr>
              <w:rPr>
                <w:sz w:val="16"/>
                <w:szCs w:val="16"/>
              </w:rPr>
            </w:pPr>
          </w:p>
        </w:tc>
      </w:tr>
      <w:tr w:rsidR="002D7E80" w:rsidRPr="00424FB7" w14:paraId="6E55428F" w14:textId="77777777" w:rsidTr="006A1784">
        <w:tc>
          <w:tcPr>
            <w:tcW w:w="1838" w:type="dxa"/>
          </w:tcPr>
          <w:p w14:paraId="0426F92A" w14:textId="77777777" w:rsidR="002D7E80" w:rsidRPr="00424FB7" w:rsidRDefault="002D7E80" w:rsidP="00FC0385">
            <w:pPr>
              <w:rPr>
                <w:sz w:val="16"/>
                <w:szCs w:val="16"/>
              </w:rPr>
            </w:pPr>
            <w:bookmarkStart w:id="1" w:name="OLE_LINK1"/>
            <w:r w:rsidRPr="00424FB7">
              <w:rPr>
                <w:sz w:val="16"/>
                <w:szCs w:val="16"/>
              </w:rPr>
              <w:t xml:space="preserve">(ECT(1) use needs Prague </w:t>
            </w:r>
            <w:r w:rsidR="003677B2" w:rsidRPr="00424FB7">
              <w:rPr>
                <w:sz w:val="16"/>
                <w:szCs w:val="16"/>
              </w:rPr>
              <w:t>compliance</w:t>
            </w:r>
            <w:r w:rsidRPr="00424FB7">
              <w:rPr>
                <w:sz w:val="16"/>
                <w:szCs w:val="16"/>
              </w:rPr>
              <w:t>)</w:t>
            </w:r>
          </w:p>
        </w:tc>
        <w:tc>
          <w:tcPr>
            <w:tcW w:w="4820" w:type="dxa"/>
          </w:tcPr>
          <w:p w14:paraId="6631753B" w14:textId="77777777" w:rsidR="002D7E80" w:rsidRPr="00424FB7" w:rsidRDefault="009F65CF" w:rsidP="00E55A6C">
            <w:pPr>
              <w:rPr>
                <w:sz w:val="16"/>
                <w:szCs w:val="16"/>
              </w:rPr>
            </w:pPr>
            <w:hyperlink r:id="rId17"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In order to coexist safely with other Internet traffic, a scalable congestion control </w:t>
            </w:r>
            <w:r w:rsidR="002D7E80" w:rsidRPr="002D7E80">
              <w:rPr>
                <w:color w:val="C00000"/>
                <w:sz w:val="16"/>
                <w:szCs w:val="16"/>
              </w:rPr>
              <w:t xml:space="preserve">MUST NOT </w:t>
            </w:r>
            <w:r w:rsidR="002D7E80" w:rsidRPr="002D7E80">
              <w:rPr>
                <w:sz w:val="16"/>
                <w:szCs w:val="16"/>
              </w:rPr>
              <w:t>tag its packets with the ECT(1) codepoint unless it complies with the following bulleted requirements</w:t>
            </w:r>
            <w:r w:rsidR="002D7E80" w:rsidRPr="00424FB7">
              <w:rPr>
                <w:sz w:val="16"/>
                <w:szCs w:val="16"/>
              </w:rPr>
              <w:t>.</w:t>
            </w:r>
          </w:p>
        </w:tc>
        <w:tc>
          <w:tcPr>
            <w:tcW w:w="3402" w:type="dxa"/>
          </w:tcPr>
          <w:p w14:paraId="37DE7D4C" w14:textId="3E655BBD" w:rsidR="002D7E80" w:rsidRPr="00424FB7" w:rsidRDefault="002D7E80" w:rsidP="00BD27C3">
            <w:pPr>
              <w:rPr>
                <w:sz w:val="16"/>
                <w:szCs w:val="16"/>
              </w:rPr>
            </w:pPr>
          </w:p>
        </w:tc>
        <w:tc>
          <w:tcPr>
            <w:tcW w:w="3543" w:type="dxa"/>
          </w:tcPr>
          <w:p w14:paraId="6D79A253" w14:textId="21F36711" w:rsidR="002D7E80" w:rsidRPr="00424FB7" w:rsidRDefault="002D7E80" w:rsidP="00FC0385">
            <w:pPr>
              <w:rPr>
                <w:sz w:val="16"/>
                <w:szCs w:val="16"/>
              </w:rPr>
            </w:pPr>
          </w:p>
        </w:tc>
      </w:tr>
      <w:tr w:rsidR="002D7E80" w:rsidRPr="00424FB7" w14:paraId="32714558" w14:textId="77777777" w:rsidTr="006A1784">
        <w:tc>
          <w:tcPr>
            <w:tcW w:w="1838" w:type="dxa"/>
          </w:tcPr>
          <w:p w14:paraId="57E76441" w14:textId="77777777" w:rsidR="002D7E80" w:rsidRPr="00424FB7" w:rsidRDefault="002D7E80" w:rsidP="001333E7">
            <w:pPr>
              <w:rPr>
                <w:sz w:val="16"/>
                <w:szCs w:val="16"/>
              </w:rPr>
            </w:pPr>
            <w:bookmarkStart w:id="2" w:name="OLE_LINK2"/>
            <w:r w:rsidRPr="00424FB7">
              <w:rPr>
                <w:sz w:val="16"/>
                <w:szCs w:val="16"/>
              </w:rPr>
              <w:t xml:space="preserve">(Prague </w:t>
            </w:r>
            <w:r w:rsidR="003677B2" w:rsidRPr="00424FB7">
              <w:rPr>
                <w:sz w:val="16"/>
                <w:szCs w:val="16"/>
              </w:rPr>
              <w:t xml:space="preserve">compliance </w:t>
            </w:r>
            <w:r w:rsidRPr="00424FB7">
              <w:rPr>
                <w:sz w:val="16"/>
                <w:szCs w:val="16"/>
              </w:rPr>
              <w:t>description)</w:t>
            </w:r>
          </w:p>
        </w:tc>
        <w:tc>
          <w:tcPr>
            <w:tcW w:w="4820" w:type="dxa"/>
          </w:tcPr>
          <w:p w14:paraId="62FDF8A3" w14:textId="77777777" w:rsidR="002D7E80" w:rsidRPr="00424FB7" w:rsidRDefault="009F65CF" w:rsidP="001333E7">
            <w:pPr>
              <w:rPr>
                <w:sz w:val="16"/>
                <w:szCs w:val="16"/>
              </w:rPr>
            </w:pPr>
            <w:hyperlink r:id="rId18"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The specification of a particular scalable congestion control </w:t>
            </w:r>
            <w:r w:rsidR="002D7E80" w:rsidRPr="002D7E80">
              <w:rPr>
                <w:color w:val="C00000"/>
                <w:sz w:val="16"/>
                <w:szCs w:val="16"/>
              </w:rPr>
              <w:t xml:space="preserve">MUST </w:t>
            </w:r>
            <w:r w:rsidR="002D7E80" w:rsidRPr="002D7E80">
              <w:rPr>
                <w:sz w:val="16"/>
                <w:szCs w:val="16"/>
              </w:rPr>
              <w:t xml:space="preserve">describe in detail how it satisfies each </w:t>
            </w:r>
            <w:r w:rsidR="00DB030C" w:rsidRPr="002D7E80">
              <w:rPr>
                <w:sz w:val="16"/>
                <w:szCs w:val="16"/>
              </w:rPr>
              <w:t>requirement,</w:t>
            </w:r>
            <w:r w:rsidR="002D7E80" w:rsidRPr="002D7E80">
              <w:rPr>
                <w:sz w:val="16"/>
                <w:szCs w:val="16"/>
              </w:rPr>
              <w:t xml:space="preserve"> and for any non-mandatory requirements, it </w:t>
            </w:r>
            <w:r w:rsidR="002D7E80" w:rsidRPr="002D7E80">
              <w:rPr>
                <w:color w:val="C00000"/>
                <w:sz w:val="16"/>
                <w:szCs w:val="16"/>
              </w:rPr>
              <w:t xml:space="preserve">MUST </w:t>
            </w:r>
            <w:r w:rsidR="002D7E80" w:rsidRPr="002D7E80">
              <w:rPr>
                <w:sz w:val="16"/>
                <w:szCs w:val="16"/>
              </w:rPr>
              <w:t>justify why it does not comply</w:t>
            </w:r>
            <w:r w:rsidR="002D7E80" w:rsidRPr="00424FB7">
              <w:rPr>
                <w:sz w:val="16"/>
                <w:szCs w:val="16"/>
              </w:rPr>
              <w:t>.</w:t>
            </w:r>
          </w:p>
        </w:tc>
        <w:tc>
          <w:tcPr>
            <w:tcW w:w="3402" w:type="dxa"/>
          </w:tcPr>
          <w:p w14:paraId="06232004" w14:textId="35385C3C" w:rsidR="00933234" w:rsidRPr="00DB030C" w:rsidRDefault="00933234" w:rsidP="00933234">
            <w:pPr>
              <w:rPr>
                <w:color w:val="C00000"/>
                <w:sz w:val="16"/>
                <w:szCs w:val="16"/>
              </w:rPr>
            </w:pPr>
          </w:p>
          <w:p w14:paraId="45FBDBB5" w14:textId="517D483C" w:rsidR="00DB030C" w:rsidRPr="00424FB7" w:rsidRDefault="00DB030C" w:rsidP="001333E7">
            <w:pPr>
              <w:rPr>
                <w:sz w:val="16"/>
                <w:szCs w:val="16"/>
              </w:rPr>
            </w:pPr>
          </w:p>
        </w:tc>
        <w:tc>
          <w:tcPr>
            <w:tcW w:w="3543" w:type="dxa"/>
          </w:tcPr>
          <w:p w14:paraId="6A28988D" w14:textId="11C5C435" w:rsidR="002D7E80" w:rsidRPr="00424FB7" w:rsidRDefault="002D7E80" w:rsidP="001333E7">
            <w:pPr>
              <w:rPr>
                <w:sz w:val="16"/>
                <w:szCs w:val="16"/>
              </w:rPr>
            </w:pPr>
          </w:p>
        </w:tc>
      </w:tr>
      <w:bookmarkEnd w:id="1"/>
      <w:bookmarkEnd w:id="2"/>
      <w:tr w:rsidR="00FC0385" w:rsidRPr="00424FB7" w14:paraId="0EEC1F09" w14:textId="77777777" w:rsidTr="006A1784">
        <w:tc>
          <w:tcPr>
            <w:tcW w:w="1838" w:type="dxa"/>
          </w:tcPr>
          <w:p w14:paraId="3E7E1EEE" w14:textId="77777777" w:rsidR="00FC0385" w:rsidRPr="00424FB7" w:rsidRDefault="00FC0385" w:rsidP="00FC0385">
            <w:pPr>
              <w:rPr>
                <w:sz w:val="16"/>
                <w:szCs w:val="16"/>
              </w:rPr>
            </w:pPr>
            <w:r w:rsidRPr="00424FB7">
              <w:rPr>
                <w:sz w:val="16"/>
                <w:szCs w:val="16"/>
              </w:rPr>
              <w:t>3.  Fall back to Reno-friendly congestion control on packet loss</w:t>
            </w:r>
            <w:r w:rsidR="001F30BA" w:rsidRPr="00424FB7">
              <w:rPr>
                <w:sz w:val="16"/>
                <w:szCs w:val="16"/>
              </w:rPr>
              <w:t xml:space="preserve"> (</w:t>
            </w:r>
            <w:hyperlink r:id="rId19" w:anchor="appendix-A.1.3" w:history="1">
              <w:r w:rsidR="001F30BA" w:rsidRPr="00424FB7">
                <w:rPr>
                  <w:rStyle w:val="Hyperlink"/>
                  <w:sz w:val="16"/>
                  <w:szCs w:val="16"/>
                </w:rPr>
                <w:t>A1.3</w:t>
              </w:r>
            </w:hyperlink>
            <w:r w:rsidR="001F30BA" w:rsidRPr="00424FB7">
              <w:rPr>
                <w:sz w:val="16"/>
                <w:szCs w:val="16"/>
              </w:rPr>
              <w:t>)</w:t>
            </w:r>
          </w:p>
        </w:tc>
        <w:tc>
          <w:tcPr>
            <w:tcW w:w="4820" w:type="dxa"/>
          </w:tcPr>
          <w:p w14:paraId="077561C3" w14:textId="77777777" w:rsidR="00E55A6C" w:rsidRPr="00E55A6C" w:rsidRDefault="009F65CF" w:rsidP="00E55A6C">
            <w:pPr>
              <w:rPr>
                <w:sz w:val="16"/>
                <w:szCs w:val="16"/>
              </w:rPr>
            </w:pPr>
            <w:hyperlink r:id="rId20" w:anchor="section-4.3" w:history="1">
              <w:r w:rsidR="00E55A6C" w:rsidRPr="00424FB7">
                <w:rPr>
                  <w:rStyle w:val="Hyperlink"/>
                  <w:sz w:val="16"/>
                  <w:szCs w:val="16"/>
                </w:rPr>
                <w:t>Section 4.3:</w:t>
              </w:r>
            </w:hyperlink>
            <w:r w:rsidR="00E55A6C" w:rsidRPr="00424FB7">
              <w:rPr>
                <w:sz w:val="16"/>
                <w:szCs w:val="16"/>
              </w:rPr>
              <w:t xml:space="preserve"> As well as responding to ECN markings, a scalable congestion</w:t>
            </w:r>
            <w:r w:rsidR="00E55A6C" w:rsidRPr="00E55A6C">
              <w:rPr>
                <w:sz w:val="16"/>
                <w:szCs w:val="16"/>
              </w:rPr>
              <w:t xml:space="preserve"> control MUST react to packet loss in a way that will coexist</w:t>
            </w:r>
            <w:r w:rsidR="00E55A6C" w:rsidRPr="00424FB7">
              <w:rPr>
                <w:sz w:val="16"/>
                <w:szCs w:val="16"/>
              </w:rPr>
              <w:t xml:space="preserve"> </w:t>
            </w:r>
            <w:r w:rsidR="00E55A6C" w:rsidRPr="00E55A6C">
              <w:rPr>
                <w:sz w:val="16"/>
                <w:szCs w:val="16"/>
              </w:rPr>
              <w:t>safely with a TCP Reno congestion control [</w:t>
            </w:r>
            <w:hyperlink r:id="rId21" w:history="1">
              <w:r w:rsidR="00E55A6C" w:rsidRPr="00E55A6C">
                <w:rPr>
                  <w:rStyle w:val="Hyperlink"/>
                  <w:sz w:val="16"/>
                  <w:szCs w:val="16"/>
                </w:rPr>
                <w:t>RFC5681</w:t>
              </w:r>
            </w:hyperlink>
            <w:r w:rsidR="00E55A6C" w:rsidRPr="00E55A6C">
              <w:rPr>
                <w:sz w:val="16"/>
                <w:szCs w:val="16"/>
              </w:rPr>
              <w:t>].</w:t>
            </w:r>
          </w:p>
          <w:p w14:paraId="3D342C63" w14:textId="77777777" w:rsidR="00FC0385" w:rsidRPr="00424FB7" w:rsidRDefault="00FC0385" w:rsidP="00FC0385">
            <w:pPr>
              <w:rPr>
                <w:sz w:val="16"/>
                <w:szCs w:val="16"/>
              </w:rPr>
            </w:pPr>
          </w:p>
        </w:tc>
        <w:tc>
          <w:tcPr>
            <w:tcW w:w="3402" w:type="dxa"/>
          </w:tcPr>
          <w:p w14:paraId="6D4872BC" w14:textId="4EA6978E" w:rsidR="00AC2A12" w:rsidRDefault="00AC2A12" w:rsidP="00AC2A12">
            <w:pPr>
              <w:rPr>
                <w:color w:val="C00000"/>
                <w:sz w:val="16"/>
                <w:szCs w:val="16"/>
              </w:rPr>
            </w:pPr>
            <w:r w:rsidRPr="00424FB7">
              <w:rPr>
                <w:color w:val="538135" w:themeColor="accent6" w:themeShade="BF"/>
                <w:sz w:val="16"/>
                <w:szCs w:val="16"/>
              </w:rPr>
              <w:t>Compliant</w:t>
            </w:r>
            <w:r w:rsidRPr="00E30031">
              <w:rPr>
                <w:sz w:val="16"/>
                <w:szCs w:val="16"/>
              </w:rPr>
              <w:t xml:space="preserve"> </w:t>
            </w:r>
          </w:p>
          <w:p w14:paraId="77FFBFFC" w14:textId="31301F77" w:rsidR="00FC0385" w:rsidRPr="00424FB7" w:rsidRDefault="00AC2A12" w:rsidP="00AC2A12">
            <w:pPr>
              <w:rPr>
                <w:sz w:val="16"/>
                <w:szCs w:val="16"/>
              </w:rPr>
            </w:pPr>
            <w:r w:rsidRPr="00AC2A12">
              <w:rPr>
                <w:sz w:val="16"/>
                <w:szCs w:val="16"/>
              </w:rPr>
              <w:t xml:space="preserve">SCReAM backs off on packet loss, but not with a factor 0.5. Rather it scales down the congestion window with a factor 0.8. </w:t>
            </w:r>
          </w:p>
        </w:tc>
        <w:tc>
          <w:tcPr>
            <w:tcW w:w="3543" w:type="dxa"/>
          </w:tcPr>
          <w:p w14:paraId="29752A7F" w14:textId="03331B49" w:rsidR="00FC0385" w:rsidRPr="00424FB7" w:rsidRDefault="00CC40BB" w:rsidP="00FC0385">
            <w:pPr>
              <w:rPr>
                <w:sz w:val="16"/>
                <w:szCs w:val="16"/>
              </w:rPr>
            </w:pPr>
            <w:r w:rsidRPr="00AC2A12">
              <w:rPr>
                <w:sz w:val="16"/>
                <w:szCs w:val="16"/>
              </w:rPr>
              <w:t>The rationale</w:t>
            </w:r>
            <w:r>
              <w:rPr>
                <w:sz w:val="16"/>
                <w:szCs w:val="16"/>
              </w:rPr>
              <w:t xml:space="preserve"> behind the reduced backoff to loss in SCReAM</w:t>
            </w:r>
            <w:r w:rsidRPr="00AC2A12">
              <w:rPr>
                <w:sz w:val="16"/>
                <w:szCs w:val="16"/>
              </w:rPr>
              <w:t xml:space="preserve"> is that the encoded video has a variable frame size and that gives some additional headroom to avoid that the larger frames build up a large queue</w:t>
            </w:r>
            <w:r>
              <w:rPr>
                <w:sz w:val="16"/>
                <w:szCs w:val="16"/>
              </w:rPr>
              <w:t>, the effect is that SCReAM is most often bordering to underutilizing link capacity</w:t>
            </w:r>
            <w:r w:rsidRPr="00AC2A12">
              <w:rPr>
                <w:sz w:val="16"/>
                <w:szCs w:val="16"/>
              </w:rPr>
              <w:t>. The outcome i</w:t>
            </w:r>
            <w:r>
              <w:rPr>
                <w:sz w:val="16"/>
                <w:szCs w:val="16"/>
              </w:rPr>
              <w:t xml:space="preserve">s therefore that </w:t>
            </w:r>
            <w:r w:rsidRPr="00AC2A12">
              <w:rPr>
                <w:sz w:val="16"/>
                <w:szCs w:val="16"/>
              </w:rPr>
              <w:t>SCReAM can coexist safely with Reno</w:t>
            </w:r>
            <w:r>
              <w:rPr>
                <w:sz w:val="16"/>
                <w:szCs w:val="16"/>
              </w:rPr>
              <w:t>.</w:t>
            </w:r>
          </w:p>
        </w:tc>
      </w:tr>
      <w:tr w:rsidR="00FC0385" w:rsidRPr="00424FB7" w14:paraId="1F5EB1FE" w14:textId="77777777" w:rsidTr="006A1784">
        <w:tc>
          <w:tcPr>
            <w:tcW w:w="1838" w:type="dxa"/>
          </w:tcPr>
          <w:p w14:paraId="136F4808" w14:textId="77777777" w:rsidR="00FC0385" w:rsidRPr="00424FB7" w:rsidRDefault="00FC0385" w:rsidP="00FC0385">
            <w:pPr>
              <w:rPr>
                <w:sz w:val="16"/>
                <w:szCs w:val="16"/>
              </w:rPr>
            </w:pPr>
            <w:r w:rsidRPr="00424FB7">
              <w:rPr>
                <w:sz w:val="16"/>
                <w:szCs w:val="16"/>
              </w:rPr>
              <w:t>4.  Fall back to Reno-friendly congestion control on                classic ECN bottlenecks</w:t>
            </w:r>
            <w:r w:rsidR="001F30BA" w:rsidRPr="00424FB7">
              <w:rPr>
                <w:sz w:val="16"/>
                <w:szCs w:val="16"/>
              </w:rPr>
              <w:t xml:space="preserve"> (</w:t>
            </w:r>
            <w:hyperlink r:id="rId22" w:anchor="appendix-A.1.4" w:history="1">
              <w:r w:rsidR="001F30BA" w:rsidRPr="00424FB7">
                <w:rPr>
                  <w:rStyle w:val="Hyperlink"/>
                  <w:sz w:val="16"/>
                  <w:szCs w:val="16"/>
                </w:rPr>
                <w:t>A1.4</w:t>
              </w:r>
            </w:hyperlink>
            <w:r w:rsidR="001F30BA" w:rsidRPr="00424FB7">
              <w:rPr>
                <w:sz w:val="16"/>
                <w:szCs w:val="16"/>
              </w:rPr>
              <w:t>)</w:t>
            </w:r>
          </w:p>
        </w:tc>
        <w:tc>
          <w:tcPr>
            <w:tcW w:w="4820" w:type="dxa"/>
          </w:tcPr>
          <w:p w14:paraId="2F2B1161" w14:textId="77777777" w:rsidR="00E55A6C" w:rsidRPr="00E55A6C" w:rsidRDefault="009F65CF" w:rsidP="00E55A6C">
            <w:pPr>
              <w:rPr>
                <w:sz w:val="16"/>
                <w:szCs w:val="16"/>
              </w:rPr>
            </w:pPr>
            <w:hyperlink r:id="rId23"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implement monitoring in order</w:t>
            </w:r>
            <w:r w:rsidR="00CA2B3E" w:rsidRPr="00424FB7">
              <w:rPr>
                <w:sz w:val="16"/>
                <w:szCs w:val="16"/>
              </w:rPr>
              <w:t xml:space="preserve"> </w:t>
            </w:r>
            <w:r w:rsidR="00E55A6C" w:rsidRPr="00E55A6C">
              <w:rPr>
                <w:sz w:val="16"/>
                <w:szCs w:val="16"/>
              </w:rPr>
              <w:t>to detect a likely non-L4S but ECN-capable AQM at the bottleneck.</w:t>
            </w:r>
            <w:r w:rsidR="00CA2B3E" w:rsidRPr="00424FB7">
              <w:rPr>
                <w:sz w:val="16"/>
                <w:szCs w:val="16"/>
              </w:rPr>
              <w:t xml:space="preserve"> </w:t>
            </w:r>
            <w:r w:rsidR="00E55A6C" w:rsidRPr="00E55A6C">
              <w:rPr>
                <w:sz w:val="16"/>
                <w:szCs w:val="16"/>
              </w:rPr>
              <w:t xml:space="preserve">On detection of a likely ECN-capable bottleneck it </w:t>
            </w:r>
            <w:r w:rsidR="00E55A6C" w:rsidRPr="00E55A6C">
              <w:rPr>
                <w:color w:val="C00000"/>
                <w:sz w:val="16"/>
                <w:szCs w:val="16"/>
              </w:rPr>
              <w:t xml:space="preserve">SHOULD </w:t>
            </w:r>
            <w:r w:rsidR="00E55A6C" w:rsidRPr="00E55A6C">
              <w:rPr>
                <w:sz w:val="16"/>
                <w:szCs w:val="16"/>
              </w:rPr>
              <w:t>be</w:t>
            </w:r>
            <w:r w:rsidR="00CA2B3E" w:rsidRPr="00424FB7">
              <w:rPr>
                <w:sz w:val="16"/>
                <w:szCs w:val="16"/>
              </w:rPr>
              <w:t xml:space="preserve"> </w:t>
            </w:r>
            <w:r w:rsidR="00E55A6C" w:rsidRPr="00E55A6C">
              <w:rPr>
                <w:sz w:val="16"/>
                <w:szCs w:val="16"/>
              </w:rPr>
              <w:t>capable (dependent on configuration) of automatically adapting its</w:t>
            </w:r>
            <w:r w:rsidR="00E55A6C" w:rsidRPr="00424FB7">
              <w:rPr>
                <w:sz w:val="16"/>
                <w:szCs w:val="16"/>
              </w:rPr>
              <w:t xml:space="preserve"> </w:t>
            </w:r>
            <w:r w:rsidR="00E55A6C" w:rsidRPr="00E55A6C">
              <w:rPr>
                <w:sz w:val="16"/>
                <w:szCs w:val="16"/>
              </w:rPr>
              <w:t>congestion response to coexist with TCP Reno congestion controls</w:t>
            </w:r>
            <w:r w:rsidR="00CA2B3E" w:rsidRPr="00424FB7">
              <w:rPr>
                <w:sz w:val="16"/>
                <w:szCs w:val="16"/>
              </w:rPr>
              <w:t xml:space="preserve"> </w:t>
            </w:r>
            <w:r w:rsidR="00E55A6C" w:rsidRPr="00E55A6C">
              <w:rPr>
                <w:sz w:val="16"/>
                <w:szCs w:val="16"/>
              </w:rPr>
              <w:t>[</w:t>
            </w:r>
            <w:hyperlink r:id="rId24" w:history="1">
              <w:r w:rsidR="00E55A6C" w:rsidRPr="00E55A6C">
                <w:rPr>
                  <w:rStyle w:val="Hyperlink"/>
                  <w:sz w:val="16"/>
                  <w:szCs w:val="16"/>
                </w:rPr>
                <w:t>RFC5681</w:t>
              </w:r>
            </w:hyperlink>
            <w:r w:rsidR="00E55A6C" w:rsidRPr="00E55A6C">
              <w:rPr>
                <w:sz w:val="16"/>
                <w:szCs w:val="16"/>
              </w:rPr>
              <w:t>]</w:t>
            </w:r>
            <w:r w:rsidR="00CA2B3E" w:rsidRPr="00424FB7">
              <w:rPr>
                <w:sz w:val="16"/>
                <w:szCs w:val="16"/>
              </w:rPr>
              <w:t>.</w:t>
            </w:r>
          </w:p>
          <w:p w14:paraId="2246921A" w14:textId="3DF825CA" w:rsidR="00FC0385" w:rsidRPr="00424FB7" w:rsidRDefault="00F42953" w:rsidP="00F42953">
            <w:pPr>
              <w:rPr>
                <w:sz w:val="16"/>
                <w:szCs w:val="16"/>
              </w:rPr>
            </w:pPr>
            <w:r w:rsidRPr="00F42953">
              <w:rPr>
                <w:sz w:val="16"/>
                <w:szCs w:val="16"/>
              </w:rPr>
              <w:lastRenderedPageBreak/>
              <w:t xml:space="preserve">To participate in the L4S experiment, a scalable congestion control </w:t>
            </w:r>
            <w:r w:rsidRPr="00F42953">
              <w:rPr>
                <w:color w:val="C00000"/>
                <w:sz w:val="16"/>
                <w:szCs w:val="16"/>
              </w:rPr>
              <w:t xml:space="preserve">MUST </w:t>
            </w:r>
            <w:r w:rsidRPr="00F42953">
              <w:rPr>
                <w:sz w:val="16"/>
                <w:szCs w:val="16"/>
              </w:rPr>
              <w:t>be capable of being replaced by a Classic congestion control (by application and by administrative control).</w:t>
            </w:r>
          </w:p>
        </w:tc>
        <w:tc>
          <w:tcPr>
            <w:tcW w:w="3402" w:type="dxa"/>
          </w:tcPr>
          <w:p w14:paraId="69950D1D" w14:textId="4106F9C9" w:rsidR="00AC2A12" w:rsidRDefault="00AC2A12" w:rsidP="00AC2A12">
            <w:pPr>
              <w:rPr>
                <w:color w:val="C00000"/>
                <w:sz w:val="16"/>
                <w:szCs w:val="16"/>
              </w:rPr>
            </w:pPr>
            <w:r w:rsidRPr="00E30031">
              <w:rPr>
                <w:color w:val="ED7D31" w:themeColor="accent2"/>
                <w:sz w:val="16"/>
                <w:szCs w:val="16"/>
              </w:rPr>
              <w:lastRenderedPageBreak/>
              <w:t>Partially Compliant</w:t>
            </w:r>
          </w:p>
          <w:p w14:paraId="5BF39BA0" w14:textId="18821291" w:rsidR="005E725D" w:rsidRPr="00424FB7" w:rsidRDefault="00AC2A12" w:rsidP="00AC2A12">
            <w:pPr>
              <w:rPr>
                <w:sz w:val="16"/>
                <w:szCs w:val="16"/>
              </w:rPr>
            </w:pPr>
            <w:r w:rsidRPr="00AC2A12">
              <w:rPr>
                <w:sz w:val="16"/>
                <w:szCs w:val="16"/>
              </w:rPr>
              <w:t>SCReAM use delay based congestion control.</w:t>
            </w:r>
            <w:r>
              <w:rPr>
                <w:sz w:val="16"/>
                <w:szCs w:val="16"/>
              </w:rPr>
              <w:t xml:space="preserve"> </w:t>
            </w:r>
            <w:r w:rsidRPr="00AC2A12">
              <w:rPr>
                <w:sz w:val="16"/>
                <w:szCs w:val="16"/>
              </w:rPr>
              <w:t>The estimated queue delay will be near zero when L4S bottlenecks are encountered. For cases with classic ECN queues in the network, the queue delay would be higher which means that it should be possible to detect non-L4S but ECN capable AQMs</w:t>
            </w:r>
            <w:r w:rsidR="00BD27C3">
              <w:rPr>
                <w:sz w:val="16"/>
                <w:szCs w:val="16"/>
              </w:rPr>
              <w:t xml:space="preserve">. </w:t>
            </w:r>
          </w:p>
        </w:tc>
        <w:tc>
          <w:tcPr>
            <w:tcW w:w="3543" w:type="dxa"/>
          </w:tcPr>
          <w:p w14:paraId="2BA62178" w14:textId="5ECFC601" w:rsidR="00FC0385" w:rsidRPr="00424FB7" w:rsidRDefault="00CC40BB" w:rsidP="00FC0385">
            <w:pPr>
              <w:rPr>
                <w:sz w:val="16"/>
                <w:szCs w:val="16"/>
              </w:rPr>
            </w:pPr>
            <w:r>
              <w:rPr>
                <w:sz w:val="16"/>
                <w:szCs w:val="16"/>
              </w:rPr>
              <w:t xml:space="preserve">Methods for the detection and fallback </w:t>
            </w:r>
            <w:r>
              <w:rPr>
                <w:sz w:val="16"/>
                <w:szCs w:val="16"/>
              </w:rPr>
              <w:t xml:space="preserve">to classic ECN </w:t>
            </w:r>
            <w:r>
              <w:rPr>
                <w:sz w:val="16"/>
                <w:szCs w:val="16"/>
              </w:rPr>
              <w:t xml:space="preserve">are </w:t>
            </w:r>
            <w:r>
              <w:rPr>
                <w:sz w:val="16"/>
                <w:szCs w:val="16"/>
              </w:rPr>
              <w:t>currently</w:t>
            </w:r>
            <w:r>
              <w:rPr>
                <w:sz w:val="16"/>
                <w:szCs w:val="16"/>
              </w:rPr>
              <w:t xml:space="preserve"> not implemented.</w:t>
            </w:r>
          </w:p>
        </w:tc>
      </w:tr>
      <w:tr w:rsidR="00FC0385" w:rsidRPr="00424FB7" w14:paraId="38A435CF" w14:textId="77777777" w:rsidTr="006A1784">
        <w:tc>
          <w:tcPr>
            <w:tcW w:w="1838" w:type="dxa"/>
          </w:tcPr>
          <w:p w14:paraId="0EDF15FF" w14:textId="77777777" w:rsidR="00FC0385" w:rsidRPr="00424FB7" w:rsidRDefault="00FC0385" w:rsidP="00FC0385">
            <w:pPr>
              <w:rPr>
                <w:sz w:val="16"/>
                <w:szCs w:val="16"/>
              </w:rPr>
            </w:pPr>
            <w:r w:rsidRPr="00424FB7">
              <w:rPr>
                <w:sz w:val="16"/>
                <w:szCs w:val="16"/>
              </w:rPr>
              <w:t>5.  Reduce RTT dependence</w:t>
            </w:r>
            <w:r w:rsidR="001F30BA" w:rsidRPr="00424FB7">
              <w:rPr>
                <w:sz w:val="16"/>
                <w:szCs w:val="16"/>
              </w:rPr>
              <w:t xml:space="preserve"> (</w:t>
            </w:r>
            <w:hyperlink r:id="rId25" w:anchor="appendix-A.1.5" w:history="1">
              <w:r w:rsidR="001F30BA" w:rsidRPr="00424FB7">
                <w:rPr>
                  <w:rStyle w:val="Hyperlink"/>
                  <w:sz w:val="16"/>
                  <w:szCs w:val="16"/>
                </w:rPr>
                <w:t>A1.5</w:t>
              </w:r>
            </w:hyperlink>
            <w:r w:rsidR="001F30BA" w:rsidRPr="00424FB7">
              <w:rPr>
                <w:sz w:val="16"/>
                <w:szCs w:val="16"/>
              </w:rPr>
              <w:t>)</w:t>
            </w:r>
          </w:p>
        </w:tc>
        <w:tc>
          <w:tcPr>
            <w:tcW w:w="4820" w:type="dxa"/>
          </w:tcPr>
          <w:p w14:paraId="1F5B9E5F" w14:textId="77777777" w:rsidR="00E55A6C" w:rsidRPr="00E55A6C" w:rsidRDefault="009F65CF" w:rsidP="00E55A6C">
            <w:pPr>
              <w:rPr>
                <w:sz w:val="16"/>
                <w:szCs w:val="16"/>
              </w:rPr>
            </w:pPr>
            <w:hyperlink r:id="rId26"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eliminate RTT bias as much as</w:t>
            </w:r>
            <w:r w:rsidR="00E55A6C" w:rsidRPr="00424FB7">
              <w:rPr>
                <w:sz w:val="16"/>
                <w:szCs w:val="16"/>
              </w:rPr>
              <w:t xml:space="preserve"> </w:t>
            </w:r>
            <w:r w:rsidR="00E55A6C" w:rsidRPr="00E55A6C">
              <w:rPr>
                <w:sz w:val="16"/>
                <w:szCs w:val="16"/>
              </w:rPr>
              <w:t>possible in the range between the minimum likely RTT and typical</w:t>
            </w:r>
            <w:r w:rsidR="00E55A6C" w:rsidRPr="00424FB7">
              <w:rPr>
                <w:sz w:val="16"/>
                <w:szCs w:val="16"/>
              </w:rPr>
              <w:t xml:space="preserve"> </w:t>
            </w:r>
            <w:r w:rsidR="00E55A6C" w:rsidRPr="00E55A6C">
              <w:rPr>
                <w:sz w:val="16"/>
                <w:szCs w:val="16"/>
              </w:rPr>
              <w:t>RTTs expected in the intended deployment scenario.</w:t>
            </w:r>
          </w:p>
          <w:p w14:paraId="18D767F9" w14:textId="77777777" w:rsidR="00FC0385" w:rsidRPr="00424FB7" w:rsidRDefault="00FC0385" w:rsidP="00FC0385">
            <w:pPr>
              <w:rPr>
                <w:sz w:val="16"/>
                <w:szCs w:val="16"/>
              </w:rPr>
            </w:pPr>
          </w:p>
        </w:tc>
        <w:tc>
          <w:tcPr>
            <w:tcW w:w="3402" w:type="dxa"/>
          </w:tcPr>
          <w:p w14:paraId="23914A41" w14:textId="4100A22C" w:rsidR="00FC0385" w:rsidRDefault="00AC2A12" w:rsidP="001A66B5">
            <w:pPr>
              <w:rPr>
                <w:color w:val="C00000"/>
                <w:sz w:val="16"/>
                <w:szCs w:val="16"/>
              </w:rPr>
            </w:pPr>
            <w:r w:rsidRPr="00E30031">
              <w:rPr>
                <w:color w:val="ED7D31" w:themeColor="accent2"/>
                <w:sz w:val="16"/>
                <w:szCs w:val="16"/>
              </w:rPr>
              <w:t xml:space="preserve">Partially Compliant </w:t>
            </w:r>
            <w:r w:rsidR="00285C50">
              <w:rPr>
                <w:sz w:val="16"/>
                <w:szCs w:val="16"/>
              </w:rPr>
              <w:t>to</w:t>
            </w:r>
            <w:r w:rsidRPr="00E30031">
              <w:rPr>
                <w:sz w:val="16"/>
                <w:szCs w:val="16"/>
              </w:rPr>
              <w:t xml:space="preserve"> </w:t>
            </w:r>
            <w:r w:rsidRPr="00DB030C">
              <w:rPr>
                <w:color w:val="C00000"/>
                <w:sz w:val="16"/>
                <w:szCs w:val="16"/>
              </w:rPr>
              <w:t>Non-compliant</w:t>
            </w:r>
          </w:p>
          <w:p w14:paraId="4C291F47" w14:textId="5AD622DD" w:rsidR="00AC2A12" w:rsidRPr="00424FB7" w:rsidRDefault="00CC40BB" w:rsidP="00AC2A12">
            <w:pPr>
              <w:rPr>
                <w:sz w:val="16"/>
                <w:szCs w:val="16"/>
              </w:rPr>
            </w:pPr>
            <w:r>
              <w:rPr>
                <w:sz w:val="16"/>
                <w:szCs w:val="16"/>
              </w:rPr>
              <w:t>New evaluations are needed, possibly with improved RTT bias mechanisms</w:t>
            </w:r>
          </w:p>
        </w:tc>
        <w:tc>
          <w:tcPr>
            <w:tcW w:w="3543" w:type="dxa"/>
          </w:tcPr>
          <w:p w14:paraId="60A1C234" w14:textId="2887583B" w:rsidR="00FC0385" w:rsidRPr="00424FB7" w:rsidRDefault="00CC40BB" w:rsidP="00FC0385">
            <w:pPr>
              <w:rPr>
                <w:sz w:val="16"/>
                <w:szCs w:val="16"/>
              </w:rPr>
            </w:pPr>
            <w:r w:rsidRPr="00AC2A12">
              <w:rPr>
                <w:sz w:val="16"/>
                <w:szCs w:val="16"/>
              </w:rPr>
              <w:t>This has drawn less focus and needs to be evaluated and possibly addressed. It is here likely that the algorithms devised for Prague can be used</w:t>
            </w:r>
            <w:r>
              <w:rPr>
                <w:sz w:val="16"/>
                <w:szCs w:val="16"/>
              </w:rPr>
              <w:t xml:space="preserve">. RTT bias was evaluated in the RMCAT work (TC 5.5 in </w:t>
            </w:r>
            <w:hyperlink r:id="rId27" w:history="1">
              <w:r w:rsidRPr="00A456DD">
                <w:rPr>
                  <w:rStyle w:val="Hyperlink"/>
                  <w:sz w:val="16"/>
                  <w:szCs w:val="16"/>
                </w:rPr>
                <w:t>https://datatracker.ietf.org/meeting/96/materials/slides-96-rmcat-0</w:t>
              </w:r>
            </w:hyperlink>
            <w:r>
              <w:rPr>
                <w:sz w:val="16"/>
                <w:szCs w:val="16"/>
              </w:rPr>
              <w:t>) but new evaluations are likely needed.</w:t>
            </w:r>
          </w:p>
        </w:tc>
      </w:tr>
      <w:tr w:rsidR="00FC0385" w:rsidRPr="00424FB7" w14:paraId="443E7410" w14:textId="77777777" w:rsidTr="006A1784">
        <w:tc>
          <w:tcPr>
            <w:tcW w:w="1838" w:type="dxa"/>
          </w:tcPr>
          <w:p w14:paraId="0EB115C7" w14:textId="77777777" w:rsidR="00FC0385" w:rsidRPr="00424FB7" w:rsidRDefault="00FC0385" w:rsidP="00FC0385">
            <w:pPr>
              <w:rPr>
                <w:sz w:val="16"/>
                <w:szCs w:val="16"/>
              </w:rPr>
            </w:pPr>
            <w:r w:rsidRPr="00424FB7">
              <w:rPr>
                <w:sz w:val="16"/>
                <w:szCs w:val="16"/>
              </w:rPr>
              <w:t>6.  Scaling down to fractional congestion windows</w:t>
            </w:r>
            <w:r w:rsidR="001F30BA" w:rsidRPr="00424FB7">
              <w:rPr>
                <w:sz w:val="16"/>
                <w:szCs w:val="16"/>
              </w:rPr>
              <w:t xml:space="preserve"> (</w:t>
            </w:r>
            <w:hyperlink r:id="rId28" w:anchor="appendix-A.1.6" w:history="1">
              <w:r w:rsidR="001F30BA" w:rsidRPr="00424FB7">
                <w:rPr>
                  <w:rStyle w:val="Hyperlink"/>
                  <w:sz w:val="16"/>
                  <w:szCs w:val="16"/>
                </w:rPr>
                <w:t>A1.6</w:t>
              </w:r>
            </w:hyperlink>
            <w:r w:rsidR="001F30BA" w:rsidRPr="00424FB7">
              <w:rPr>
                <w:sz w:val="16"/>
                <w:szCs w:val="16"/>
              </w:rPr>
              <w:t>)</w:t>
            </w:r>
          </w:p>
        </w:tc>
        <w:tc>
          <w:tcPr>
            <w:tcW w:w="4820" w:type="dxa"/>
          </w:tcPr>
          <w:p w14:paraId="3A9D2306" w14:textId="77777777" w:rsidR="00CA2B3E" w:rsidRPr="00CA2B3E" w:rsidRDefault="009F65CF" w:rsidP="00CA2B3E">
            <w:pPr>
              <w:rPr>
                <w:sz w:val="16"/>
                <w:szCs w:val="16"/>
              </w:rPr>
            </w:pPr>
            <w:hyperlink r:id="rId29"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remain responsive to congestion when typical RTTs over the public Internet are</w:t>
            </w:r>
            <w:r w:rsidR="00CA2B3E" w:rsidRPr="00424FB7">
              <w:rPr>
                <w:sz w:val="16"/>
                <w:szCs w:val="16"/>
              </w:rPr>
              <w:t xml:space="preserve"> </w:t>
            </w:r>
            <w:r w:rsidR="00CA2B3E" w:rsidRPr="00CA2B3E">
              <w:rPr>
                <w:sz w:val="16"/>
                <w:szCs w:val="16"/>
              </w:rPr>
              <w:t>significantly smaller because they are no longer inflated by</w:t>
            </w:r>
            <w:r w:rsidR="00CA2B3E" w:rsidRPr="00424FB7">
              <w:rPr>
                <w:sz w:val="16"/>
                <w:szCs w:val="16"/>
              </w:rPr>
              <w:t xml:space="preserve"> </w:t>
            </w:r>
            <w:r w:rsidR="00CA2B3E" w:rsidRPr="00CA2B3E">
              <w:rPr>
                <w:sz w:val="16"/>
                <w:szCs w:val="16"/>
              </w:rPr>
              <w:t>queuing delay</w:t>
            </w:r>
            <w:r w:rsidR="00CA2B3E" w:rsidRPr="00424FB7">
              <w:rPr>
                <w:sz w:val="16"/>
                <w:szCs w:val="16"/>
              </w:rPr>
              <w:t>.</w:t>
            </w:r>
          </w:p>
          <w:p w14:paraId="39556BB5" w14:textId="77777777" w:rsidR="00FC0385" w:rsidRPr="00424FB7" w:rsidRDefault="00FC0385" w:rsidP="00FC0385">
            <w:pPr>
              <w:rPr>
                <w:sz w:val="16"/>
                <w:szCs w:val="16"/>
              </w:rPr>
            </w:pPr>
          </w:p>
        </w:tc>
        <w:tc>
          <w:tcPr>
            <w:tcW w:w="3402" w:type="dxa"/>
          </w:tcPr>
          <w:p w14:paraId="1691D2D2" w14:textId="3D4B8414" w:rsidR="00AC2A12" w:rsidRDefault="00AC2A12" w:rsidP="00AC2A12">
            <w:pPr>
              <w:rPr>
                <w:color w:val="C00000"/>
                <w:sz w:val="16"/>
                <w:szCs w:val="16"/>
              </w:rPr>
            </w:pPr>
            <w:r w:rsidRPr="00E30031">
              <w:rPr>
                <w:color w:val="ED7D31" w:themeColor="accent2"/>
                <w:sz w:val="16"/>
                <w:szCs w:val="16"/>
              </w:rPr>
              <w:t xml:space="preserve">Partially Compliant </w:t>
            </w:r>
            <w:r w:rsidR="00BC7ED4">
              <w:rPr>
                <w:sz w:val="16"/>
                <w:szCs w:val="16"/>
              </w:rPr>
              <w:t>to</w:t>
            </w:r>
            <w:r w:rsidRPr="00E30031">
              <w:rPr>
                <w:sz w:val="16"/>
                <w:szCs w:val="16"/>
              </w:rPr>
              <w:t xml:space="preserve"> </w:t>
            </w:r>
            <w:r w:rsidRPr="00DB030C">
              <w:rPr>
                <w:color w:val="C00000"/>
                <w:sz w:val="16"/>
                <w:szCs w:val="16"/>
              </w:rPr>
              <w:t>Non-compliant</w:t>
            </w:r>
          </w:p>
          <w:p w14:paraId="4D003B4F" w14:textId="1EB892A1" w:rsidR="003E1CBB" w:rsidRPr="00424FB7" w:rsidRDefault="00AE5104" w:rsidP="00AE5104">
            <w:pPr>
              <w:rPr>
                <w:sz w:val="16"/>
                <w:szCs w:val="16"/>
              </w:rPr>
            </w:pPr>
            <w:r w:rsidRPr="00AE5104">
              <w:rPr>
                <w:sz w:val="16"/>
                <w:szCs w:val="16"/>
              </w:rPr>
              <w:t>The minimum congestion window is 3 MSS</w:t>
            </w:r>
            <w:r>
              <w:rPr>
                <w:sz w:val="16"/>
                <w:szCs w:val="16"/>
              </w:rPr>
              <w:t xml:space="preserve"> </w:t>
            </w:r>
            <w:r w:rsidRPr="00AE5104">
              <w:rPr>
                <w:sz w:val="16"/>
                <w:szCs w:val="16"/>
              </w:rPr>
              <w:t xml:space="preserve">(configurable). </w:t>
            </w:r>
          </w:p>
        </w:tc>
        <w:tc>
          <w:tcPr>
            <w:tcW w:w="3543" w:type="dxa"/>
          </w:tcPr>
          <w:p w14:paraId="1CF02815" w14:textId="40F20EE2" w:rsidR="00FC0385" w:rsidRPr="00424FB7" w:rsidRDefault="00CC40BB" w:rsidP="00FC0385">
            <w:pPr>
              <w:rPr>
                <w:sz w:val="16"/>
                <w:szCs w:val="16"/>
              </w:rPr>
            </w:pPr>
            <w:r w:rsidRPr="00AE5104">
              <w:rPr>
                <w:sz w:val="16"/>
                <w:szCs w:val="16"/>
              </w:rPr>
              <w:t>SCReAM implements packet pacing but SCReAMs performance in very low RTT deployments is not yet evaluated.</w:t>
            </w:r>
          </w:p>
        </w:tc>
      </w:tr>
      <w:tr w:rsidR="00FC0385" w:rsidRPr="00424FB7" w14:paraId="0DA2A4BA" w14:textId="77777777" w:rsidTr="006A1784">
        <w:tc>
          <w:tcPr>
            <w:tcW w:w="1838" w:type="dxa"/>
          </w:tcPr>
          <w:p w14:paraId="2AF759C3" w14:textId="77777777" w:rsidR="00FC0385" w:rsidRPr="00424FB7" w:rsidRDefault="00FC0385" w:rsidP="00FC0385">
            <w:pPr>
              <w:rPr>
                <w:sz w:val="16"/>
                <w:szCs w:val="16"/>
              </w:rPr>
            </w:pPr>
            <w:r w:rsidRPr="00424FB7">
              <w:rPr>
                <w:sz w:val="16"/>
                <w:szCs w:val="16"/>
              </w:rPr>
              <w:t>7.  Measuring Reordering Tolerance in Time Units</w:t>
            </w:r>
            <w:r w:rsidR="001F30BA" w:rsidRPr="00424FB7">
              <w:rPr>
                <w:sz w:val="16"/>
                <w:szCs w:val="16"/>
              </w:rPr>
              <w:t xml:space="preserve"> (</w:t>
            </w:r>
            <w:hyperlink r:id="rId30" w:anchor="appendix-A.1.7" w:history="1">
              <w:r w:rsidR="001F30BA" w:rsidRPr="00424FB7">
                <w:rPr>
                  <w:rStyle w:val="Hyperlink"/>
                  <w:sz w:val="16"/>
                  <w:szCs w:val="16"/>
                </w:rPr>
                <w:t>A1.7</w:t>
              </w:r>
            </w:hyperlink>
            <w:r w:rsidR="001F30BA" w:rsidRPr="00424FB7">
              <w:rPr>
                <w:sz w:val="16"/>
                <w:szCs w:val="16"/>
              </w:rPr>
              <w:t>)</w:t>
            </w:r>
          </w:p>
        </w:tc>
        <w:tc>
          <w:tcPr>
            <w:tcW w:w="4820" w:type="dxa"/>
          </w:tcPr>
          <w:p w14:paraId="6E3B6069" w14:textId="77777777" w:rsidR="00FC0385" w:rsidRPr="00424FB7" w:rsidRDefault="009F65CF" w:rsidP="00FC0385">
            <w:pPr>
              <w:rPr>
                <w:sz w:val="16"/>
                <w:szCs w:val="16"/>
              </w:rPr>
            </w:pPr>
            <w:hyperlink r:id="rId31"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detect loss by counting in</w:t>
            </w:r>
            <w:r w:rsidR="00CA2B3E" w:rsidRPr="00424FB7">
              <w:rPr>
                <w:sz w:val="16"/>
                <w:szCs w:val="16"/>
              </w:rPr>
              <w:t xml:space="preserve"> </w:t>
            </w:r>
            <w:r w:rsidR="00CA2B3E" w:rsidRPr="00CA2B3E">
              <w:rPr>
                <w:sz w:val="16"/>
                <w:szCs w:val="16"/>
              </w:rPr>
              <w:t>time-based units, which is scalable, as opposed to counting in</w:t>
            </w:r>
            <w:r w:rsidR="00CA2B3E" w:rsidRPr="00424FB7">
              <w:rPr>
                <w:sz w:val="16"/>
                <w:szCs w:val="16"/>
              </w:rPr>
              <w:t xml:space="preserve"> </w:t>
            </w:r>
            <w:r w:rsidR="00CA2B3E" w:rsidRPr="00CA2B3E">
              <w:rPr>
                <w:sz w:val="16"/>
                <w:szCs w:val="16"/>
              </w:rPr>
              <w:t xml:space="preserve">units of packets (as in the 3 DupACK rule of </w:t>
            </w:r>
            <w:hyperlink r:id="rId32" w:history="1">
              <w:r w:rsidR="00CA2B3E" w:rsidRPr="00CA2B3E">
                <w:rPr>
                  <w:rStyle w:val="Hyperlink"/>
                  <w:sz w:val="16"/>
                  <w:szCs w:val="16"/>
                </w:rPr>
                <w:t>RFC 5681</w:t>
              </w:r>
            </w:hyperlink>
            <w:r w:rsidR="00CA2B3E" w:rsidRPr="00CA2B3E">
              <w:rPr>
                <w:sz w:val="16"/>
                <w:szCs w:val="16"/>
              </w:rPr>
              <w:t xml:space="preserve"> TCP), which</w:t>
            </w:r>
            <w:r w:rsidR="00CA2B3E" w:rsidRPr="00424FB7">
              <w:rPr>
                <w:sz w:val="16"/>
                <w:szCs w:val="16"/>
              </w:rPr>
              <w:t xml:space="preserve"> </w:t>
            </w:r>
            <w:r w:rsidR="00CA2B3E" w:rsidRPr="00CA2B3E">
              <w:rPr>
                <w:sz w:val="16"/>
                <w:szCs w:val="16"/>
              </w:rPr>
              <w:t>is not scalable.  This requirement does not</w:t>
            </w:r>
            <w:r w:rsidR="00CA2B3E" w:rsidRPr="00424FB7">
              <w:rPr>
                <w:sz w:val="16"/>
                <w:szCs w:val="16"/>
              </w:rPr>
              <w:t xml:space="preserve"> </w:t>
            </w:r>
            <w:r w:rsidR="00CA2B3E" w:rsidRPr="00CA2B3E">
              <w:rPr>
                <w:sz w:val="16"/>
                <w:szCs w:val="16"/>
              </w:rPr>
              <w:t>apply to congestion controls that are solely used in controlled</w:t>
            </w:r>
            <w:r w:rsidR="00CA2B3E" w:rsidRPr="00424FB7">
              <w:rPr>
                <w:sz w:val="16"/>
                <w:szCs w:val="16"/>
              </w:rPr>
              <w:t xml:space="preserve"> </w:t>
            </w:r>
            <w:r w:rsidR="00CA2B3E" w:rsidRPr="00CA2B3E">
              <w:rPr>
                <w:sz w:val="16"/>
                <w:szCs w:val="16"/>
              </w:rPr>
              <w:t>environments where the network introduces hardly any reordering.</w:t>
            </w:r>
          </w:p>
        </w:tc>
        <w:tc>
          <w:tcPr>
            <w:tcW w:w="3402" w:type="dxa"/>
          </w:tcPr>
          <w:p w14:paraId="36284B2C" w14:textId="683EA215" w:rsidR="005B762E" w:rsidRPr="00424FB7" w:rsidRDefault="003260E6" w:rsidP="00AE5104">
            <w:pPr>
              <w:rPr>
                <w:sz w:val="16"/>
                <w:szCs w:val="16"/>
              </w:rPr>
            </w:pPr>
            <w:r w:rsidRPr="00E30031">
              <w:rPr>
                <w:color w:val="ED7D31" w:themeColor="accent2"/>
                <w:sz w:val="16"/>
                <w:szCs w:val="16"/>
              </w:rPr>
              <w:t>Partially Compliant</w:t>
            </w:r>
            <w:r w:rsidRPr="00AE5104">
              <w:rPr>
                <w:sz w:val="16"/>
                <w:szCs w:val="16"/>
              </w:rPr>
              <w:t xml:space="preserve"> </w:t>
            </w:r>
            <w:r>
              <w:rPr>
                <w:sz w:val="16"/>
                <w:szCs w:val="16"/>
              </w:rPr>
              <w:br/>
            </w:r>
            <w:r w:rsidR="00AE5104" w:rsidRPr="00AE5104">
              <w:rPr>
                <w:sz w:val="16"/>
                <w:szCs w:val="16"/>
              </w:rPr>
              <w:t>SCReAM implements loss detection in time based units</w:t>
            </w:r>
            <w:r>
              <w:rPr>
                <w:sz w:val="16"/>
                <w:szCs w:val="16"/>
              </w:rPr>
              <w:t xml:space="preserve"> (fixed 10ms) </w:t>
            </w:r>
            <w:r w:rsidR="00AE5104" w:rsidRPr="00AE5104">
              <w:rPr>
                <w:sz w:val="16"/>
                <w:szCs w:val="16"/>
              </w:rPr>
              <w:t>.</w:t>
            </w:r>
            <w:r>
              <w:rPr>
                <w:sz w:val="16"/>
                <w:szCs w:val="16"/>
              </w:rPr>
              <w:t xml:space="preserve"> The span of the RTCP feedback is however typically limited (64packets in current implementation), this limits the allowed reordering depth to avoid a spurious loss detection. </w:t>
            </w:r>
          </w:p>
        </w:tc>
        <w:tc>
          <w:tcPr>
            <w:tcW w:w="3543" w:type="dxa"/>
          </w:tcPr>
          <w:p w14:paraId="42D8AE47" w14:textId="3DA64143" w:rsidR="00FC0385" w:rsidRPr="00424FB7" w:rsidRDefault="00CC40BB" w:rsidP="00FC0385">
            <w:pPr>
              <w:rPr>
                <w:sz w:val="16"/>
                <w:szCs w:val="16"/>
              </w:rPr>
            </w:pPr>
            <w:r>
              <w:rPr>
                <w:sz w:val="16"/>
                <w:szCs w:val="16"/>
              </w:rPr>
              <w:t>RFC8888 allows larger RTCP feedback spans</w:t>
            </w:r>
            <w:r>
              <w:rPr>
                <w:sz w:val="16"/>
                <w:szCs w:val="16"/>
              </w:rPr>
              <w:t xml:space="preserve"> than the 64 packets that is used in the running code</w:t>
            </w:r>
            <w:r>
              <w:rPr>
                <w:sz w:val="16"/>
                <w:szCs w:val="16"/>
              </w:rPr>
              <w:t>, alternatively other RTCP feedback extensions may be used to avoid spurious loss detection due to large reordering</w:t>
            </w:r>
          </w:p>
        </w:tc>
      </w:tr>
      <w:tr w:rsidR="003677B2" w:rsidRPr="00424FB7" w14:paraId="70B2D454" w14:textId="77777777" w:rsidTr="006A1784">
        <w:tc>
          <w:tcPr>
            <w:tcW w:w="1838" w:type="dxa"/>
          </w:tcPr>
          <w:p w14:paraId="33961943" w14:textId="77777777" w:rsidR="003677B2" w:rsidRPr="00424FB7" w:rsidRDefault="003677B2" w:rsidP="00FC0385">
            <w:pPr>
              <w:rPr>
                <w:b/>
                <w:bCs/>
                <w:sz w:val="16"/>
                <w:szCs w:val="16"/>
              </w:rPr>
            </w:pPr>
            <w:r w:rsidRPr="00424FB7">
              <w:rPr>
                <w:sz w:val="16"/>
                <w:szCs w:val="16"/>
              </w:rPr>
              <w:t>(</w:t>
            </w:r>
            <w:r w:rsidR="0070538F">
              <w:rPr>
                <w:sz w:val="16"/>
                <w:szCs w:val="16"/>
              </w:rPr>
              <w:t>Burst limit</w:t>
            </w:r>
            <w:r w:rsidR="001F30BA" w:rsidRPr="00424FB7">
              <w:rPr>
                <w:sz w:val="16"/>
                <w:szCs w:val="16"/>
              </w:rPr>
              <w:t>)</w:t>
            </w:r>
          </w:p>
        </w:tc>
        <w:tc>
          <w:tcPr>
            <w:tcW w:w="4820" w:type="dxa"/>
          </w:tcPr>
          <w:p w14:paraId="2053E0D4" w14:textId="77777777" w:rsidR="003677B2" w:rsidRPr="00424FB7" w:rsidRDefault="009F65CF" w:rsidP="001F30BA">
            <w:pPr>
              <w:rPr>
                <w:sz w:val="16"/>
                <w:szCs w:val="16"/>
              </w:rPr>
            </w:pPr>
            <w:hyperlink r:id="rId33" w:anchor="section-4.3" w:history="1">
              <w:r w:rsidR="001F30BA" w:rsidRPr="00424FB7">
                <w:rPr>
                  <w:rStyle w:val="Hyperlink"/>
                  <w:sz w:val="16"/>
                  <w:szCs w:val="16"/>
                </w:rPr>
                <w:t>Section 4.3:</w:t>
              </w:r>
            </w:hyperlink>
            <w:r w:rsidR="001F30BA" w:rsidRPr="00424FB7">
              <w:rPr>
                <w:sz w:val="16"/>
                <w:szCs w:val="16"/>
              </w:rPr>
              <w:t xml:space="preserve"> </w:t>
            </w:r>
            <w:r w:rsidR="003677B2" w:rsidRPr="003677B2">
              <w:rPr>
                <w:sz w:val="16"/>
                <w:szCs w:val="16"/>
              </w:rPr>
              <w:t>A scalable congestion control is expected to limit the queue</w:t>
            </w:r>
            <w:r w:rsidR="003677B2" w:rsidRPr="00424FB7">
              <w:rPr>
                <w:sz w:val="16"/>
                <w:szCs w:val="16"/>
              </w:rPr>
              <w:t xml:space="preserve"> </w:t>
            </w:r>
            <w:r w:rsidR="003677B2" w:rsidRPr="003677B2">
              <w:rPr>
                <w:sz w:val="16"/>
                <w:szCs w:val="16"/>
              </w:rPr>
              <w:t xml:space="preserve">caused by bursts of packets. </w:t>
            </w:r>
            <w:r w:rsidR="003677B2" w:rsidRPr="00424FB7">
              <w:rPr>
                <w:sz w:val="16"/>
                <w:szCs w:val="16"/>
              </w:rPr>
              <w:t>I</w:t>
            </w:r>
            <w:r w:rsidR="003677B2" w:rsidRPr="003677B2">
              <w:rPr>
                <w:sz w:val="16"/>
                <w:szCs w:val="16"/>
              </w:rPr>
              <w:t xml:space="preserve">t is only required that the specification of a particular scalable congestion control </w:t>
            </w:r>
            <w:r w:rsidR="003677B2" w:rsidRPr="003677B2">
              <w:rPr>
                <w:color w:val="C00000"/>
                <w:sz w:val="16"/>
                <w:szCs w:val="16"/>
              </w:rPr>
              <w:t xml:space="preserve">MUST </w:t>
            </w:r>
            <w:r w:rsidR="003677B2" w:rsidRPr="003677B2">
              <w:rPr>
                <w:sz w:val="16"/>
                <w:szCs w:val="16"/>
              </w:rPr>
              <w:t>define, quantify and justify its approach to limiting bursts.</w:t>
            </w:r>
          </w:p>
        </w:tc>
        <w:tc>
          <w:tcPr>
            <w:tcW w:w="3402" w:type="dxa"/>
          </w:tcPr>
          <w:p w14:paraId="1B66E09B" w14:textId="4AA66001" w:rsidR="00AC2A12" w:rsidRDefault="00AC2A12" w:rsidP="00AC2A12">
            <w:pPr>
              <w:rPr>
                <w:color w:val="C00000"/>
                <w:sz w:val="16"/>
                <w:szCs w:val="16"/>
              </w:rPr>
            </w:pPr>
            <w:r w:rsidRPr="00E30031">
              <w:rPr>
                <w:color w:val="ED7D31" w:themeColor="accent2"/>
                <w:sz w:val="16"/>
                <w:szCs w:val="16"/>
              </w:rPr>
              <w:t xml:space="preserve">Partially Compliant </w:t>
            </w:r>
          </w:p>
          <w:p w14:paraId="06A7B988" w14:textId="27E11B69" w:rsidR="003677B2" w:rsidRPr="00424FB7" w:rsidRDefault="00AE5104" w:rsidP="00AE5104">
            <w:pPr>
              <w:rPr>
                <w:sz w:val="16"/>
                <w:szCs w:val="16"/>
              </w:rPr>
            </w:pPr>
            <w:r w:rsidRPr="00AE5104">
              <w:rPr>
                <w:sz w:val="16"/>
                <w:szCs w:val="16"/>
              </w:rPr>
              <w:t>SCReAM by default implements packet</w:t>
            </w:r>
            <w:r>
              <w:rPr>
                <w:sz w:val="16"/>
                <w:szCs w:val="16"/>
              </w:rPr>
              <w:t xml:space="preserve"> </w:t>
            </w:r>
            <w:r w:rsidRPr="00AE5104">
              <w:rPr>
                <w:sz w:val="16"/>
                <w:szCs w:val="16"/>
              </w:rPr>
              <w:t>pacing..</w:t>
            </w:r>
          </w:p>
        </w:tc>
        <w:tc>
          <w:tcPr>
            <w:tcW w:w="3543" w:type="dxa"/>
          </w:tcPr>
          <w:p w14:paraId="6B853799" w14:textId="53E7DCB1" w:rsidR="003677B2" w:rsidRPr="00424FB7" w:rsidRDefault="00CC40BB" w:rsidP="00FC0385">
            <w:pPr>
              <w:rPr>
                <w:sz w:val="16"/>
                <w:szCs w:val="16"/>
              </w:rPr>
            </w:pPr>
            <w:r w:rsidRPr="00AE5104">
              <w:rPr>
                <w:sz w:val="16"/>
                <w:szCs w:val="16"/>
              </w:rPr>
              <w:t>Lately it has been experimented with microburst pacing wherein packets are</w:t>
            </w:r>
            <w:r>
              <w:rPr>
                <w:sz w:val="16"/>
                <w:szCs w:val="16"/>
              </w:rPr>
              <w:t xml:space="preserve"> </w:t>
            </w:r>
            <w:r w:rsidRPr="00AE5104">
              <w:rPr>
                <w:sz w:val="16"/>
                <w:szCs w:val="16"/>
              </w:rPr>
              <w:t>transmitted in bursts with e.g. 2 or 5ms</w:t>
            </w:r>
            <w:r>
              <w:rPr>
                <w:sz w:val="16"/>
                <w:szCs w:val="16"/>
              </w:rPr>
              <w:t xml:space="preserve"> intervals</w:t>
            </w:r>
            <w:r w:rsidRPr="00AE5104">
              <w:rPr>
                <w:sz w:val="16"/>
                <w:szCs w:val="16"/>
              </w:rPr>
              <w:t>. The</w:t>
            </w:r>
            <w:r>
              <w:rPr>
                <w:sz w:val="16"/>
                <w:szCs w:val="16"/>
              </w:rPr>
              <w:t xml:space="preserve"> </w:t>
            </w:r>
            <w:r w:rsidRPr="00AE5104">
              <w:rPr>
                <w:sz w:val="16"/>
                <w:szCs w:val="16"/>
              </w:rPr>
              <w:t>reason to this is that it can help to reduce power consumption in 5G phones</w:t>
            </w:r>
          </w:p>
        </w:tc>
      </w:tr>
      <w:tr w:rsidR="00FC0385" w:rsidRPr="00424FB7" w14:paraId="330FB8A5" w14:textId="77777777" w:rsidTr="006A1784">
        <w:tc>
          <w:tcPr>
            <w:tcW w:w="1838" w:type="dxa"/>
          </w:tcPr>
          <w:p w14:paraId="17887C26" w14:textId="77777777" w:rsidR="00FC0385" w:rsidRPr="00424FB7" w:rsidRDefault="00FC0385" w:rsidP="00FC0385">
            <w:pPr>
              <w:rPr>
                <w:b/>
                <w:bCs/>
                <w:sz w:val="16"/>
                <w:szCs w:val="16"/>
              </w:rPr>
            </w:pPr>
            <w:r w:rsidRPr="00424FB7">
              <w:rPr>
                <w:b/>
                <w:bCs/>
                <w:sz w:val="16"/>
                <w:szCs w:val="16"/>
              </w:rPr>
              <w:t>Scalable Transport Protocol Optimizations</w:t>
            </w:r>
          </w:p>
        </w:tc>
        <w:tc>
          <w:tcPr>
            <w:tcW w:w="4820" w:type="dxa"/>
          </w:tcPr>
          <w:p w14:paraId="6A0F8B5A" w14:textId="77777777" w:rsidR="00FC0385" w:rsidRPr="00424FB7" w:rsidRDefault="00775606" w:rsidP="00FC0385">
            <w:pPr>
              <w:rPr>
                <w:b/>
                <w:bCs/>
                <w:sz w:val="16"/>
                <w:szCs w:val="16"/>
              </w:rPr>
            </w:pPr>
            <w:r w:rsidRPr="00424FB7">
              <w:rPr>
                <w:b/>
                <w:bCs/>
                <w:sz w:val="16"/>
                <w:szCs w:val="16"/>
              </w:rPr>
              <w:t>Appendix text (no normative refs)</w:t>
            </w:r>
          </w:p>
        </w:tc>
        <w:tc>
          <w:tcPr>
            <w:tcW w:w="3402" w:type="dxa"/>
          </w:tcPr>
          <w:p w14:paraId="7161FBD2" w14:textId="77777777" w:rsidR="00FC0385" w:rsidRPr="00424FB7" w:rsidRDefault="00FC0385" w:rsidP="00AC2A12">
            <w:pPr>
              <w:rPr>
                <w:sz w:val="16"/>
                <w:szCs w:val="16"/>
              </w:rPr>
            </w:pPr>
          </w:p>
        </w:tc>
        <w:tc>
          <w:tcPr>
            <w:tcW w:w="3543" w:type="dxa"/>
          </w:tcPr>
          <w:p w14:paraId="5706985B" w14:textId="77777777" w:rsidR="00FC0385" w:rsidRPr="00424FB7" w:rsidRDefault="00FC0385" w:rsidP="00FC0385">
            <w:pPr>
              <w:rPr>
                <w:sz w:val="16"/>
                <w:szCs w:val="16"/>
              </w:rPr>
            </w:pPr>
          </w:p>
        </w:tc>
      </w:tr>
      <w:tr w:rsidR="005B762E" w:rsidRPr="00424FB7" w14:paraId="3C2E6AA2" w14:textId="77777777" w:rsidTr="006A1784">
        <w:tc>
          <w:tcPr>
            <w:tcW w:w="1838" w:type="dxa"/>
          </w:tcPr>
          <w:p w14:paraId="7D2B66C2" w14:textId="77777777" w:rsidR="005B762E" w:rsidRPr="00424FB7" w:rsidRDefault="005B762E" w:rsidP="005B762E">
            <w:pPr>
              <w:rPr>
                <w:sz w:val="16"/>
                <w:szCs w:val="16"/>
              </w:rPr>
            </w:pPr>
            <w:r w:rsidRPr="00424FB7">
              <w:rPr>
                <w:sz w:val="16"/>
                <w:szCs w:val="16"/>
              </w:rPr>
              <w:t>1.  Setting ECT in TCP Control Packets and Retransmissions (</w:t>
            </w:r>
            <w:hyperlink r:id="rId34" w:anchor="appendix-A.2.1" w:history="1">
              <w:r w:rsidRPr="00424FB7">
                <w:rPr>
                  <w:rStyle w:val="Hyperlink"/>
                  <w:sz w:val="16"/>
                  <w:szCs w:val="16"/>
                </w:rPr>
                <w:t>A2.1</w:t>
              </w:r>
            </w:hyperlink>
            <w:r w:rsidRPr="00424FB7">
              <w:rPr>
                <w:sz w:val="16"/>
                <w:szCs w:val="16"/>
              </w:rPr>
              <w:t>)</w:t>
            </w:r>
          </w:p>
        </w:tc>
        <w:tc>
          <w:tcPr>
            <w:tcW w:w="4820" w:type="dxa"/>
          </w:tcPr>
          <w:p w14:paraId="051211FF" w14:textId="77777777" w:rsidR="005B762E" w:rsidRPr="00424FB7" w:rsidRDefault="005B762E" w:rsidP="005B762E">
            <w:pPr>
              <w:rPr>
                <w:sz w:val="16"/>
                <w:szCs w:val="16"/>
              </w:rPr>
            </w:pPr>
            <w:r w:rsidRPr="00424FB7">
              <w:rPr>
                <w:sz w:val="16"/>
                <w:szCs w:val="16"/>
              </w:rPr>
              <w:t>This item only concerns TCP and its derivatives (e.g. SCTP), because the original specification of ECN for TCP precluded the use of ECN on control packets and retransmissions.  To improve performance, scalable transport protocols ought to enable ECN at the IP layer in TCP control packets (SYN, SYN-ACK, pure ACKs, etc.) and in retransmitted packets.  The same is true for derivatives of TCP, e.g. SCTP.</w:t>
            </w:r>
          </w:p>
        </w:tc>
        <w:tc>
          <w:tcPr>
            <w:tcW w:w="3402" w:type="dxa"/>
          </w:tcPr>
          <w:p w14:paraId="63E7E58D" w14:textId="13FDF3D0" w:rsidR="00AC2A12" w:rsidRPr="00BD06A2" w:rsidRDefault="00BD06A2" w:rsidP="00AC2A12">
            <w:pPr>
              <w:rPr>
                <w:sz w:val="16"/>
                <w:szCs w:val="16"/>
              </w:rPr>
            </w:pPr>
            <w:r w:rsidRPr="00BD06A2">
              <w:rPr>
                <w:sz w:val="16"/>
                <w:szCs w:val="16"/>
              </w:rPr>
              <w:t xml:space="preserve">Unclear if this is relevant for </w:t>
            </w:r>
            <w:r>
              <w:rPr>
                <w:sz w:val="16"/>
                <w:szCs w:val="16"/>
              </w:rPr>
              <w:t>RTP/UDP with RTCP as feedback mechanism</w:t>
            </w:r>
            <w:r>
              <w:rPr>
                <w:sz w:val="16"/>
                <w:szCs w:val="16"/>
              </w:rPr>
              <w:br/>
              <w:t xml:space="preserve">RTP retransmissions are marked ECT(1), if L4S enabled </w:t>
            </w:r>
            <w:r>
              <w:rPr>
                <w:sz w:val="16"/>
                <w:szCs w:val="16"/>
              </w:rPr>
              <w:br/>
              <w:t>RTCP is likely not ECT(1)</w:t>
            </w:r>
          </w:p>
          <w:p w14:paraId="0D1C78CC" w14:textId="14032D7C" w:rsidR="005B762E" w:rsidRPr="00424FB7" w:rsidRDefault="005B762E" w:rsidP="005B762E">
            <w:pPr>
              <w:rPr>
                <w:sz w:val="16"/>
                <w:szCs w:val="16"/>
              </w:rPr>
            </w:pPr>
          </w:p>
        </w:tc>
        <w:tc>
          <w:tcPr>
            <w:tcW w:w="3543" w:type="dxa"/>
          </w:tcPr>
          <w:p w14:paraId="1852D126" w14:textId="5A2C3D29" w:rsidR="005B762E" w:rsidRPr="00424FB7" w:rsidRDefault="005B762E" w:rsidP="005B762E">
            <w:pPr>
              <w:rPr>
                <w:sz w:val="16"/>
                <w:szCs w:val="16"/>
              </w:rPr>
            </w:pPr>
          </w:p>
        </w:tc>
      </w:tr>
      <w:tr w:rsidR="005B762E" w:rsidRPr="00424FB7" w14:paraId="0C0A8D32" w14:textId="77777777" w:rsidTr="006A1784">
        <w:tc>
          <w:tcPr>
            <w:tcW w:w="1838" w:type="dxa"/>
          </w:tcPr>
          <w:p w14:paraId="5BBD9BCC" w14:textId="77777777" w:rsidR="005B762E" w:rsidRPr="00424FB7" w:rsidRDefault="005B762E" w:rsidP="005B762E">
            <w:pPr>
              <w:rPr>
                <w:sz w:val="16"/>
                <w:szCs w:val="16"/>
              </w:rPr>
            </w:pPr>
            <w:r w:rsidRPr="00424FB7">
              <w:rPr>
                <w:sz w:val="16"/>
                <w:szCs w:val="16"/>
              </w:rPr>
              <w:t>2.  Faster than Additive Increase (</w:t>
            </w:r>
            <w:hyperlink r:id="rId35" w:anchor="appendix-A.2.2" w:history="1">
              <w:r w:rsidRPr="00424FB7">
                <w:rPr>
                  <w:rStyle w:val="Hyperlink"/>
                  <w:sz w:val="16"/>
                  <w:szCs w:val="16"/>
                </w:rPr>
                <w:t>A2.2</w:t>
              </w:r>
            </w:hyperlink>
            <w:r w:rsidRPr="00424FB7">
              <w:rPr>
                <w:sz w:val="16"/>
                <w:szCs w:val="16"/>
              </w:rPr>
              <w:t>)</w:t>
            </w:r>
          </w:p>
        </w:tc>
        <w:tc>
          <w:tcPr>
            <w:tcW w:w="4820" w:type="dxa"/>
          </w:tcPr>
          <w:p w14:paraId="140EBDE0" w14:textId="77777777" w:rsidR="005B762E" w:rsidRPr="00775606" w:rsidRDefault="005B762E" w:rsidP="005B762E">
            <w:pPr>
              <w:rPr>
                <w:sz w:val="16"/>
                <w:szCs w:val="16"/>
              </w:rPr>
            </w:pPr>
            <w:r w:rsidRPr="00775606">
              <w:rPr>
                <w:sz w:val="16"/>
                <w:szCs w:val="16"/>
              </w:rPr>
              <w:t>It would improve performance if scalable congestion controls did not limit their congestion window increase to the standard additive increase of 1 SMSS per round trip [</w:t>
            </w:r>
            <w:hyperlink r:id="rId36" w:history="1">
              <w:r w:rsidRPr="00775606">
                <w:rPr>
                  <w:rStyle w:val="Hyperlink"/>
                  <w:sz w:val="16"/>
                  <w:szCs w:val="16"/>
                </w:rPr>
                <w:t>RFC5681</w:t>
              </w:r>
            </w:hyperlink>
            <w:r w:rsidRPr="00775606">
              <w:rPr>
                <w:sz w:val="16"/>
                <w:szCs w:val="16"/>
              </w:rPr>
              <w:t>] during congestion avoidance.  The same is true for derivatives of TCP congestion control, including similar approaches used for real-time media.</w:t>
            </w:r>
          </w:p>
          <w:p w14:paraId="1496E8E9" w14:textId="77777777" w:rsidR="005B762E" w:rsidRPr="00424FB7" w:rsidRDefault="005B762E" w:rsidP="005B762E">
            <w:pPr>
              <w:rPr>
                <w:sz w:val="16"/>
                <w:szCs w:val="16"/>
              </w:rPr>
            </w:pPr>
          </w:p>
        </w:tc>
        <w:tc>
          <w:tcPr>
            <w:tcW w:w="3402" w:type="dxa"/>
          </w:tcPr>
          <w:p w14:paraId="525E4131" w14:textId="5DE4896C" w:rsidR="00AC2A12" w:rsidRPr="00BD06A2" w:rsidRDefault="00AC2A12" w:rsidP="00AC2A12">
            <w:pPr>
              <w:rPr>
                <w:sz w:val="16"/>
                <w:szCs w:val="16"/>
              </w:rPr>
            </w:pPr>
            <w:r w:rsidRPr="00E30031">
              <w:rPr>
                <w:color w:val="ED7D31" w:themeColor="accent2"/>
                <w:sz w:val="16"/>
                <w:szCs w:val="16"/>
              </w:rPr>
              <w:t>Partially Compliant</w:t>
            </w:r>
            <w:r w:rsidR="00BD06A2">
              <w:rPr>
                <w:sz w:val="16"/>
                <w:szCs w:val="16"/>
              </w:rPr>
              <w:br/>
              <w:t xml:space="preserve">SCReAM implements a fast increase mode </w:t>
            </w:r>
            <w:r w:rsidR="00285C50">
              <w:rPr>
                <w:sz w:val="16"/>
                <w:szCs w:val="16"/>
              </w:rPr>
              <w:t>that is entered if congestion is not experienced within one second.</w:t>
            </w:r>
            <w:r w:rsidR="003260E6">
              <w:rPr>
                <w:sz w:val="16"/>
                <w:szCs w:val="16"/>
              </w:rPr>
              <w:t xml:space="preserve">. </w:t>
            </w:r>
          </w:p>
          <w:p w14:paraId="376DF241" w14:textId="77777777" w:rsidR="005B762E" w:rsidRPr="00424FB7" w:rsidRDefault="005B762E" w:rsidP="005B762E">
            <w:pPr>
              <w:rPr>
                <w:sz w:val="16"/>
                <w:szCs w:val="16"/>
              </w:rPr>
            </w:pPr>
          </w:p>
        </w:tc>
        <w:tc>
          <w:tcPr>
            <w:tcW w:w="3543" w:type="dxa"/>
          </w:tcPr>
          <w:p w14:paraId="0FF3838E" w14:textId="62D98E3D" w:rsidR="005B762E" w:rsidRPr="00424FB7" w:rsidRDefault="00CC40BB" w:rsidP="005B762E">
            <w:pPr>
              <w:rPr>
                <w:sz w:val="16"/>
                <w:szCs w:val="16"/>
              </w:rPr>
            </w:pPr>
            <w:r>
              <w:rPr>
                <w:sz w:val="16"/>
                <w:szCs w:val="16"/>
              </w:rPr>
              <w:t>The fast increase</w:t>
            </w:r>
            <w:r>
              <w:rPr>
                <w:sz w:val="16"/>
                <w:szCs w:val="16"/>
              </w:rPr>
              <w:t xml:space="preserve"> feature is described </w:t>
            </w:r>
            <w:r>
              <w:rPr>
                <w:sz w:val="16"/>
                <w:szCs w:val="16"/>
              </w:rPr>
              <w:t>in</w:t>
            </w:r>
            <w:r>
              <w:rPr>
                <w:sz w:val="16"/>
                <w:szCs w:val="16"/>
              </w:rPr>
              <w:t xml:space="preserve"> RFC8298 but is being continuously evaluated and is subject to experimentation</w:t>
            </w:r>
            <w:r>
              <w:rPr>
                <w:sz w:val="16"/>
                <w:szCs w:val="16"/>
              </w:rPr>
              <w:t>. Furthermore the rampup speed in the media rate control part in SCReAM is being evaluated as L4S gives a possibility for faster rate increase.</w:t>
            </w:r>
          </w:p>
        </w:tc>
      </w:tr>
      <w:tr w:rsidR="005B762E" w:rsidRPr="00424FB7" w14:paraId="519381C5" w14:textId="77777777" w:rsidTr="006A1784">
        <w:tc>
          <w:tcPr>
            <w:tcW w:w="1838" w:type="dxa"/>
          </w:tcPr>
          <w:p w14:paraId="0BD769E5" w14:textId="77777777" w:rsidR="005B762E" w:rsidRPr="00424FB7" w:rsidRDefault="005B762E" w:rsidP="005B762E">
            <w:pPr>
              <w:rPr>
                <w:sz w:val="16"/>
                <w:szCs w:val="16"/>
              </w:rPr>
            </w:pPr>
            <w:r w:rsidRPr="00424FB7">
              <w:rPr>
                <w:sz w:val="16"/>
                <w:szCs w:val="16"/>
              </w:rPr>
              <w:t>3.  Faster Convergence at Flow Start (</w:t>
            </w:r>
            <w:hyperlink r:id="rId37" w:anchor="appendix-A.2.3" w:history="1">
              <w:r w:rsidRPr="00424FB7">
                <w:rPr>
                  <w:rStyle w:val="Hyperlink"/>
                  <w:sz w:val="16"/>
                  <w:szCs w:val="16"/>
                </w:rPr>
                <w:t>A2.3</w:t>
              </w:r>
            </w:hyperlink>
            <w:r w:rsidRPr="00424FB7">
              <w:rPr>
                <w:sz w:val="16"/>
                <w:szCs w:val="16"/>
              </w:rPr>
              <w:t>)</w:t>
            </w:r>
          </w:p>
        </w:tc>
        <w:tc>
          <w:tcPr>
            <w:tcW w:w="4820" w:type="dxa"/>
          </w:tcPr>
          <w:p w14:paraId="6206288B" w14:textId="77777777" w:rsidR="005B762E" w:rsidRPr="00424FB7" w:rsidRDefault="005B762E" w:rsidP="005B762E">
            <w:pPr>
              <w:rPr>
                <w:sz w:val="16"/>
                <w:szCs w:val="16"/>
              </w:rPr>
            </w:pPr>
            <w:r w:rsidRPr="00775606">
              <w:rPr>
                <w:sz w:val="16"/>
                <w:szCs w:val="16"/>
              </w:rPr>
              <w:t>Particularly when a flow starts, scalable congestion controls need to converge (reach their steady-state share of the capacity) at least as fast as Classic congestion controls and preferably faster.  This affects the flow start behaviour of any L4S congestion control derived from a Classic transport that uses TCP slow start, including those for real-time media.</w:t>
            </w:r>
          </w:p>
        </w:tc>
        <w:tc>
          <w:tcPr>
            <w:tcW w:w="3402" w:type="dxa"/>
          </w:tcPr>
          <w:p w14:paraId="04F7CF05" w14:textId="65D37869" w:rsidR="00AC2A12" w:rsidRDefault="00AC2A12" w:rsidP="00AC2A12">
            <w:pPr>
              <w:rPr>
                <w:color w:val="C00000"/>
                <w:sz w:val="16"/>
                <w:szCs w:val="16"/>
              </w:rPr>
            </w:pPr>
            <w:r w:rsidRPr="00E30031">
              <w:rPr>
                <w:color w:val="ED7D31" w:themeColor="accent2"/>
                <w:sz w:val="16"/>
                <w:szCs w:val="16"/>
              </w:rPr>
              <w:t xml:space="preserve">Partially Compliant </w:t>
            </w:r>
          </w:p>
          <w:p w14:paraId="50E34EC6" w14:textId="05669AED" w:rsidR="005B762E" w:rsidRPr="00424FB7" w:rsidRDefault="003260E6" w:rsidP="005B762E">
            <w:pPr>
              <w:rPr>
                <w:sz w:val="16"/>
                <w:szCs w:val="16"/>
              </w:rPr>
            </w:pPr>
            <w:r>
              <w:rPr>
                <w:sz w:val="16"/>
                <w:szCs w:val="16"/>
              </w:rPr>
              <w:t xml:space="preserve">Test activities with the SCReAM BW test tool show that SCReAM with L4S can do flow start faster as the L4S marking helps to avoid large overshoot. </w:t>
            </w:r>
          </w:p>
        </w:tc>
        <w:tc>
          <w:tcPr>
            <w:tcW w:w="3543" w:type="dxa"/>
          </w:tcPr>
          <w:p w14:paraId="3B51F0E6" w14:textId="05F93850" w:rsidR="005B762E" w:rsidRPr="00424FB7" w:rsidRDefault="004B6032" w:rsidP="005B762E">
            <w:pPr>
              <w:rPr>
                <w:sz w:val="16"/>
                <w:szCs w:val="16"/>
              </w:rPr>
            </w:pPr>
            <w:r>
              <w:rPr>
                <w:sz w:val="16"/>
                <w:szCs w:val="16"/>
              </w:rPr>
              <w:t>More evaluations with real video is however needed to verify that other side effects don’t emerge</w:t>
            </w:r>
            <w:r>
              <w:rPr>
                <w:sz w:val="16"/>
                <w:szCs w:val="16"/>
              </w:rPr>
              <w:t>.</w:t>
            </w:r>
          </w:p>
        </w:tc>
      </w:tr>
    </w:tbl>
    <w:p w14:paraId="22E630B8" w14:textId="77777777" w:rsidR="00CA2B3E" w:rsidRDefault="00CA2B3E" w:rsidP="006A1784"/>
    <w:sectPr w:rsidR="00CA2B3E" w:rsidSect="00FC038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E0665" w14:textId="77777777" w:rsidR="009F65CF" w:rsidRDefault="009F65CF" w:rsidP="00742FA2">
      <w:pPr>
        <w:spacing w:after="0" w:line="240" w:lineRule="auto"/>
      </w:pPr>
      <w:r>
        <w:separator/>
      </w:r>
    </w:p>
  </w:endnote>
  <w:endnote w:type="continuationSeparator" w:id="0">
    <w:p w14:paraId="38443904" w14:textId="77777777" w:rsidR="009F65CF" w:rsidRDefault="009F65CF" w:rsidP="0074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D15D0" w14:textId="77777777" w:rsidR="009F65CF" w:rsidRDefault="009F65CF" w:rsidP="00742FA2">
      <w:pPr>
        <w:spacing w:after="0" w:line="240" w:lineRule="auto"/>
      </w:pPr>
      <w:r>
        <w:separator/>
      </w:r>
    </w:p>
  </w:footnote>
  <w:footnote w:type="continuationSeparator" w:id="0">
    <w:p w14:paraId="080C9BAE" w14:textId="77777777" w:rsidR="009F65CF" w:rsidRDefault="009F65CF" w:rsidP="00742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23"/>
    <w:rsid w:val="00006BE1"/>
    <w:rsid w:val="00046047"/>
    <w:rsid w:val="00070086"/>
    <w:rsid w:val="00122F67"/>
    <w:rsid w:val="00181B0B"/>
    <w:rsid w:val="001A66B5"/>
    <w:rsid w:val="001C7F00"/>
    <w:rsid w:val="001D557A"/>
    <w:rsid w:val="001F30BA"/>
    <w:rsid w:val="002668A3"/>
    <w:rsid w:val="00285C50"/>
    <w:rsid w:val="002A1871"/>
    <w:rsid w:val="002D7E80"/>
    <w:rsid w:val="002E761D"/>
    <w:rsid w:val="00317BBF"/>
    <w:rsid w:val="003260E6"/>
    <w:rsid w:val="003677B2"/>
    <w:rsid w:val="003C2CB6"/>
    <w:rsid w:val="003E1CBB"/>
    <w:rsid w:val="004123A0"/>
    <w:rsid w:val="00424FB7"/>
    <w:rsid w:val="0049173F"/>
    <w:rsid w:val="00495323"/>
    <w:rsid w:val="004B6032"/>
    <w:rsid w:val="00563873"/>
    <w:rsid w:val="005B762E"/>
    <w:rsid w:val="005E725D"/>
    <w:rsid w:val="005F2896"/>
    <w:rsid w:val="00602B8D"/>
    <w:rsid w:val="006A1784"/>
    <w:rsid w:val="006D5515"/>
    <w:rsid w:val="0070538F"/>
    <w:rsid w:val="00740E3C"/>
    <w:rsid w:val="00742FA2"/>
    <w:rsid w:val="00775606"/>
    <w:rsid w:val="007F7AE6"/>
    <w:rsid w:val="00933234"/>
    <w:rsid w:val="0093489D"/>
    <w:rsid w:val="00974341"/>
    <w:rsid w:val="009D6BB4"/>
    <w:rsid w:val="009F65CF"/>
    <w:rsid w:val="00A208BA"/>
    <w:rsid w:val="00A4348A"/>
    <w:rsid w:val="00AC2A12"/>
    <w:rsid w:val="00AE5104"/>
    <w:rsid w:val="00BC7ED4"/>
    <w:rsid w:val="00BD06A2"/>
    <w:rsid w:val="00BD27C3"/>
    <w:rsid w:val="00CA2B3E"/>
    <w:rsid w:val="00CB2902"/>
    <w:rsid w:val="00CC40BB"/>
    <w:rsid w:val="00D70922"/>
    <w:rsid w:val="00DB030C"/>
    <w:rsid w:val="00E073AD"/>
    <w:rsid w:val="00E30031"/>
    <w:rsid w:val="00E4350E"/>
    <w:rsid w:val="00E55A6C"/>
    <w:rsid w:val="00E662A1"/>
    <w:rsid w:val="00F42953"/>
    <w:rsid w:val="00FC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F835"/>
  <w15:chartTrackingRefBased/>
  <w15:docId w15:val="{D4B070C9-6070-4F47-BE1D-B0500B09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08BA"/>
    <w:rPr>
      <w:color w:val="0563C1" w:themeColor="hyperlink"/>
      <w:u w:val="single"/>
    </w:rPr>
  </w:style>
  <w:style w:type="character" w:styleId="UnresolvedMention">
    <w:name w:val="Unresolved Mention"/>
    <w:basedOn w:val="DefaultParagraphFont"/>
    <w:uiPriority w:val="99"/>
    <w:semiHidden/>
    <w:unhideWhenUsed/>
    <w:rsid w:val="00A208BA"/>
    <w:rPr>
      <w:color w:val="605E5C"/>
      <w:shd w:val="clear" w:color="auto" w:fill="E1DFDD"/>
    </w:rPr>
  </w:style>
  <w:style w:type="character" w:styleId="FollowedHyperlink">
    <w:name w:val="FollowedHyperlink"/>
    <w:basedOn w:val="DefaultParagraphFont"/>
    <w:uiPriority w:val="99"/>
    <w:semiHidden/>
    <w:unhideWhenUsed/>
    <w:rsid w:val="00A208BA"/>
    <w:rPr>
      <w:color w:val="954F72" w:themeColor="followedHyperlink"/>
      <w:u w:val="single"/>
    </w:rPr>
  </w:style>
  <w:style w:type="paragraph" w:styleId="HTMLPreformatted">
    <w:name w:val="HTML Preformatted"/>
    <w:basedOn w:val="Normal"/>
    <w:link w:val="HTMLPreformattedChar"/>
    <w:uiPriority w:val="99"/>
    <w:semiHidden/>
    <w:unhideWhenUsed/>
    <w:rsid w:val="00FC03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0385"/>
    <w:rPr>
      <w:rFonts w:ascii="Consolas" w:hAnsi="Consolas"/>
      <w:sz w:val="20"/>
      <w:szCs w:val="20"/>
    </w:rPr>
  </w:style>
  <w:style w:type="paragraph" w:styleId="BalloonText">
    <w:name w:val="Balloon Text"/>
    <w:basedOn w:val="Normal"/>
    <w:link w:val="BalloonTextChar"/>
    <w:uiPriority w:val="99"/>
    <w:semiHidden/>
    <w:unhideWhenUsed/>
    <w:rsid w:val="00933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4956">
      <w:bodyDiv w:val="1"/>
      <w:marLeft w:val="0"/>
      <w:marRight w:val="0"/>
      <w:marTop w:val="0"/>
      <w:marBottom w:val="0"/>
      <w:divBdr>
        <w:top w:val="none" w:sz="0" w:space="0" w:color="auto"/>
        <w:left w:val="none" w:sz="0" w:space="0" w:color="auto"/>
        <w:bottom w:val="none" w:sz="0" w:space="0" w:color="auto"/>
        <w:right w:val="none" w:sz="0" w:space="0" w:color="auto"/>
      </w:divBdr>
    </w:div>
    <w:div w:id="75984248">
      <w:bodyDiv w:val="1"/>
      <w:marLeft w:val="0"/>
      <w:marRight w:val="0"/>
      <w:marTop w:val="0"/>
      <w:marBottom w:val="0"/>
      <w:divBdr>
        <w:top w:val="none" w:sz="0" w:space="0" w:color="auto"/>
        <w:left w:val="none" w:sz="0" w:space="0" w:color="auto"/>
        <w:bottom w:val="none" w:sz="0" w:space="0" w:color="auto"/>
        <w:right w:val="none" w:sz="0" w:space="0" w:color="auto"/>
      </w:divBdr>
    </w:div>
    <w:div w:id="107479764">
      <w:bodyDiv w:val="1"/>
      <w:marLeft w:val="0"/>
      <w:marRight w:val="0"/>
      <w:marTop w:val="0"/>
      <w:marBottom w:val="0"/>
      <w:divBdr>
        <w:top w:val="none" w:sz="0" w:space="0" w:color="auto"/>
        <w:left w:val="none" w:sz="0" w:space="0" w:color="auto"/>
        <w:bottom w:val="none" w:sz="0" w:space="0" w:color="auto"/>
        <w:right w:val="none" w:sz="0" w:space="0" w:color="auto"/>
      </w:divBdr>
    </w:div>
    <w:div w:id="143353588">
      <w:bodyDiv w:val="1"/>
      <w:marLeft w:val="0"/>
      <w:marRight w:val="0"/>
      <w:marTop w:val="0"/>
      <w:marBottom w:val="0"/>
      <w:divBdr>
        <w:top w:val="none" w:sz="0" w:space="0" w:color="auto"/>
        <w:left w:val="none" w:sz="0" w:space="0" w:color="auto"/>
        <w:bottom w:val="none" w:sz="0" w:space="0" w:color="auto"/>
        <w:right w:val="none" w:sz="0" w:space="0" w:color="auto"/>
      </w:divBdr>
    </w:div>
    <w:div w:id="147478699">
      <w:bodyDiv w:val="1"/>
      <w:marLeft w:val="0"/>
      <w:marRight w:val="0"/>
      <w:marTop w:val="0"/>
      <w:marBottom w:val="0"/>
      <w:divBdr>
        <w:top w:val="none" w:sz="0" w:space="0" w:color="auto"/>
        <w:left w:val="none" w:sz="0" w:space="0" w:color="auto"/>
        <w:bottom w:val="none" w:sz="0" w:space="0" w:color="auto"/>
        <w:right w:val="none" w:sz="0" w:space="0" w:color="auto"/>
      </w:divBdr>
    </w:div>
    <w:div w:id="178325259">
      <w:bodyDiv w:val="1"/>
      <w:marLeft w:val="0"/>
      <w:marRight w:val="0"/>
      <w:marTop w:val="0"/>
      <w:marBottom w:val="0"/>
      <w:divBdr>
        <w:top w:val="none" w:sz="0" w:space="0" w:color="auto"/>
        <w:left w:val="none" w:sz="0" w:space="0" w:color="auto"/>
        <w:bottom w:val="none" w:sz="0" w:space="0" w:color="auto"/>
        <w:right w:val="none" w:sz="0" w:space="0" w:color="auto"/>
      </w:divBdr>
    </w:div>
    <w:div w:id="315767900">
      <w:bodyDiv w:val="1"/>
      <w:marLeft w:val="0"/>
      <w:marRight w:val="0"/>
      <w:marTop w:val="0"/>
      <w:marBottom w:val="0"/>
      <w:divBdr>
        <w:top w:val="none" w:sz="0" w:space="0" w:color="auto"/>
        <w:left w:val="none" w:sz="0" w:space="0" w:color="auto"/>
        <w:bottom w:val="none" w:sz="0" w:space="0" w:color="auto"/>
        <w:right w:val="none" w:sz="0" w:space="0" w:color="auto"/>
      </w:divBdr>
    </w:div>
    <w:div w:id="411050544">
      <w:bodyDiv w:val="1"/>
      <w:marLeft w:val="0"/>
      <w:marRight w:val="0"/>
      <w:marTop w:val="0"/>
      <w:marBottom w:val="0"/>
      <w:divBdr>
        <w:top w:val="none" w:sz="0" w:space="0" w:color="auto"/>
        <w:left w:val="none" w:sz="0" w:space="0" w:color="auto"/>
        <w:bottom w:val="none" w:sz="0" w:space="0" w:color="auto"/>
        <w:right w:val="none" w:sz="0" w:space="0" w:color="auto"/>
      </w:divBdr>
    </w:div>
    <w:div w:id="506403328">
      <w:bodyDiv w:val="1"/>
      <w:marLeft w:val="0"/>
      <w:marRight w:val="0"/>
      <w:marTop w:val="0"/>
      <w:marBottom w:val="0"/>
      <w:divBdr>
        <w:top w:val="none" w:sz="0" w:space="0" w:color="auto"/>
        <w:left w:val="none" w:sz="0" w:space="0" w:color="auto"/>
        <w:bottom w:val="none" w:sz="0" w:space="0" w:color="auto"/>
        <w:right w:val="none" w:sz="0" w:space="0" w:color="auto"/>
      </w:divBdr>
    </w:div>
    <w:div w:id="526599600">
      <w:bodyDiv w:val="1"/>
      <w:marLeft w:val="0"/>
      <w:marRight w:val="0"/>
      <w:marTop w:val="0"/>
      <w:marBottom w:val="0"/>
      <w:divBdr>
        <w:top w:val="none" w:sz="0" w:space="0" w:color="auto"/>
        <w:left w:val="none" w:sz="0" w:space="0" w:color="auto"/>
        <w:bottom w:val="none" w:sz="0" w:space="0" w:color="auto"/>
        <w:right w:val="none" w:sz="0" w:space="0" w:color="auto"/>
      </w:divBdr>
    </w:div>
    <w:div w:id="534272051">
      <w:bodyDiv w:val="1"/>
      <w:marLeft w:val="0"/>
      <w:marRight w:val="0"/>
      <w:marTop w:val="0"/>
      <w:marBottom w:val="0"/>
      <w:divBdr>
        <w:top w:val="none" w:sz="0" w:space="0" w:color="auto"/>
        <w:left w:val="none" w:sz="0" w:space="0" w:color="auto"/>
        <w:bottom w:val="none" w:sz="0" w:space="0" w:color="auto"/>
        <w:right w:val="none" w:sz="0" w:space="0" w:color="auto"/>
      </w:divBdr>
    </w:div>
    <w:div w:id="639572736">
      <w:bodyDiv w:val="1"/>
      <w:marLeft w:val="0"/>
      <w:marRight w:val="0"/>
      <w:marTop w:val="0"/>
      <w:marBottom w:val="0"/>
      <w:divBdr>
        <w:top w:val="none" w:sz="0" w:space="0" w:color="auto"/>
        <w:left w:val="none" w:sz="0" w:space="0" w:color="auto"/>
        <w:bottom w:val="none" w:sz="0" w:space="0" w:color="auto"/>
        <w:right w:val="none" w:sz="0" w:space="0" w:color="auto"/>
      </w:divBdr>
    </w:div>
    <w:div w:id="658310931">
      <w:bodyDiv w:val="1"/>
      <w:marLeft w:val="0"/>
      <w:marRight w:val="0"/>
      <w:marTop w:val="0"/>
      <w:marBottom w:val="0"/>
      <w:divBdr>
        <w:top w:val="none" w:sz="0" w:space="0" w:color="auto"/>
        <w:left w:val="none" w:sz="0" w:space="0" w:color="auto"/>
        <w:bottom w:val="none" w:sz="0" w:space="0" w:color="auto"/>
        <w:right w:val="none" w:sz="0" w:space="0" w:color="auto"/>
      </w:divBdr>
    </w:div>
    <w:div w:id="665324524">
      <w:bodyDiv w:val="1"/>
      <w:marLeft w:val="0"/>
      <w:marRight w:val="0"/>
      <w:marTop w:val="0"/>
      <w:marBottom w:val="0"/>
      <w:divBdr>
        <w:top w:val="none" w:sz="0" w:space="0" w:color="auto"/>
        <w:left w:val="none" w:sz="0" w:space="0" w:color="auto"/>
        <w:bottom w:val="none" w:sz="0" w:space="0" w:color="auto"/>
        <w:right w:val="none" w:sz="0" w:space="0" w:color="auto"/>
      </w:divBdr>
    </w:div>
    <w:div w:id="693463418">
      <w:bodyDiv w:val="1"/>
      <w:marLeft w:val="0"/>
      <w:marRight w:val="0"/>
      <w:marTop w:val="0"/>
      <w:marBottom w:val="0"/>
      <w:divBdr>
        <w:top w:val="none" w:sz="0" w:space="0" w:color="auto"/>
        <w:left w:val="none" w:sz="0" w:space="0" w:color="auto"/>
        <w:bottom w:val="none" w:sz="0" w:space="0" w:color="auto"/>
        <w:right w:val="none" w:sz="0" w:space="0" w:color="auto"/>
      </w:divBdr>
    </w:div>
    <w:div w:id="719015709">
      <w:bodyDiv w:val="1"/>
      <w:marLeft w:val="0"/>
      <w:marRight w:val="0"/>
      <w:marTop w:val="0"/>
      <w:marBottom w:val="0"/>
      <w:divBdr>
        <w:top w:val="none" w:sz="0" w:space="0" w:color="auto"/>
        <w:left w:val="none" w:sz="0" w:space="0" w:color="auto"/>
        <w:bottom w:val="none" w:sz="0" w:space="0" w:color="auto"/>
        <w:right w:val="none" w:sz="0" w:space="0" w:color="auto"/>
      </w:divBdr>
    </w:div>
    <w:div w:id="746880227">
      <w:bodyDiv w:val="1"/>
      <w:marLeft w:val="0"/>
      <w:marRight w:val="0"/>
      <w:marTop w:val="0"/>
      <w:marBottom w:val="0"/>
      <w:divBdr>
        <w:top w:val="none" w:sz="0" w:space="0" w:color="auto"/>
        <w:left w:val="none" w:sz="0" w:space="0" w:color="auto"/>
        <w:bottom w:val="none" w:sz="0" w:space="0" w:color="auto"/>
        <w:right w:val="none" w:sz="0" w:space="0" w:color="auto"/>
      </w:divBdr>
    </w:div>
    <w:div w:id="990325256">
      <w:bodyDiv w:val="1"/>
      <w:marLeft w:val="0"/>
      <w:marRight w:val="0"/>
      <w:marTop w:val="0"/>
      <w:marBottom w:val="0"/>
      <w:divBdr>
        <w:top w:val="none" w:sz="0" w:space="0" w:color="auto"/>
        <w:left w:val="none" w:sz="0" w:space="0" w:color="auto"/>
        <w:bottom w:val="none" w:sz="0" w:space="0" w:color="auto"/>
        <w:right w:val="none" w:sz="0" w:space="0" w:color="auto"/>
      </w:divBdr>
    </w:div>
    <w:div w:id="1069841040">
      <w:bodyDiv w:val="1"/>
      <w:marLeft w:val="0"/>
      <w:marRight w:val="0"/>
      <w:marTop w:val="0"/>
      <w:marBottom w:val="0"/>
      <w:divBdr>
        <w:top w:val="none" w:sz="0" w:space="0" w:color="auto"/>
        <w:left w:val="none" w:sz="0" w:space="0" w:color="auto"/>
        <w:bottom w:val="none" w:sz="0" w:space="0" w:color="auto"/>
        <w:right w:val="none" w:sz="0" w:space="0" w:color="auto"/>
      </w:divBdr>
    </w:div>
    <w:div w:id="1074006325">
      <w:bodyDiv w:val="1"/>
      <w:marLeft w:val="0"/>
      <w:marRight w:val="0"/>
      <w:marTop w:val="0"/>
      <w:marBottom w:val="0"/>
      <w:divBdr>
        <w:top w:val="none" w:sz="0" w:space="0" w:color="auto"/>
        <w:left w:val="none" w:sz="0" w:space="0" w:color="auto"/>
        <w:bottom w:val="none" w:sz="0" w:space="0" w:color="auto"/>
        <w:right w:val="none" w:sz="0" w:space="0" w:color="auto"/>
      </w:divBdr>
    </w:div>
    <w:div w:id="1085608089">
      <w:bodyDiv w:val="1"/>
      <w:marLeft w:val="0"/>
      <w:marRight w:val="0"/>
      <w:marTop w:val="0"/>
      <w:marBottom w:val="0"/>
      <w:divBdr>
        <w:top w:val="none" w:sz="0" w:space="0" w:color="auto"/>
        <w:left w:val="none" w:sz="0" w:space="0" w:color="auto"/>
        <w:bottom w:val="none" w:sz="0" w:space="0" w:color="auto"/>
        <w:right w:val="none" w:sz="0" w:space="0" w:color="auto"/>
      </w:divBdr>
    </w:div>
    <w:div w:id="1114710177">
      <w:bodyDiv w:val="1"/>
      <w:marLeft w:val="0"/>
      <w:marRight w:val="0"/>
      <w:marTop w:val="0"/>
      <w:marBottom w:val="0"/>
      <w:divBdr>
        <w:top w:val="none" w:sz="0" w:space="0" w:color="auto"/>
        <w:left w:val="none" w:sz="0" w:space="0" w:color="auto"/>
        <w:bottom w:val="none" w:sz="0" w:space="0" w:color="auto"/>
        <w:right w:val="none" w:sz="0" w:space="0" w:color="auto"/>
      </w:divBdr>
    </w:div>
    <w:div w:id="1211501183">
      <w:bodyDiv w:val="1"/>
      <w:marLeft w:val="0"/>
      <w:marRight w:val="0"/>
      <w:marTop w:val="0"/>
      <w:marBottom w:val="0"/>
      <w:divBdr>
        <w:top w:val="none" w:sz="0" w:space="0" w:color="auto"/>
        <w:left w:val="none" w:sz="0" w:space="0" w:color="auto"/>
        <w:bottom w:val="none" w:sz="0" w:space="0" w:color="auto"/>
        <w:right w:val="none" w:sz="0" w:space="0" w:color="auto"/>
      </w:divBdr>
    </w:div>
    <w:div w:id="1218205455">
      <w:bodyDiv w:val="1"/>
      <w:marLeft w:val="0"/>
      <w:marRight w:val="0"/>
      <w:marTop w:val="0"/>
      <w:marBottom w:val="0"/>
      <w:divBdr>
        <w:top w:val="none" w:sz="0" w:space="0" w:color="auto"/>
        <w:left w:val="none" w:sz="0" w:space="0" w:color="auto"/>
        <w:bottom w:val="none" w:sz="0" w:space="0" w:color="auto"/>
        <w:right w:val="none" w:sz="0" w:space="0" w:color="auto"/>
      </w:divBdr>
    </w:div>
    <w:div w:id="1327906281">
      <w:bodyDiv w:val="1"/>
      <w:marLeft w:val="0"/>
      <w:marRight w:val="0"/>
      <w:marTop w:val="0"/>
      <w:marBottom w:val="0"/>
      <w:divBdr>
        <w:top w:val="none" w:sz="0" w:space="0" w:color="auto"/>
        <w:left w:val="none" w:sz="0" w:space="0" w:color="auto"/>
        <w:bottom w:val="none" w:sz="0" w:space="0" w:color="auto"/>
        <w:right w:val="none" w:sz="0" w:space="0" w:color="auto"/>
      </w:divBdr>
    </w:div>
    <w:div w:id="1360666297">
      <w:bodyDiv w:val="1"/>
      <w:marLeft w:val="0"/>
      <w:marRight w:val="0"/>
      <w:marTop w:val="0"/>
      <w:marBottom w:val="0"/>
      <w:divBdr>
        <w:top w:val="none" w:sz="0" w:space="0" w:color="auto"/>
        <w:left w:val="none" w:sz="0" w:space="0" w:color="auto"/>
        <w:bottom w:val="none" w:sz="0" w:space="0" w:color="auto"/>
        <w:right w:val="none" w:sz="0" w:space="0" w:color="auto"/>
      </w:divBdr>
    </w:div>
    <w:div w:id="1469010159">
      <w:bodyDiv w:val="1"/>
      <w:marLeft w:val="0"/>
      <w:marRight w:val="0"/>
      <w:marTop w:val="0"/>
      <w:marBottom w:val="0"/>
      <w:divBdr>
        <w:top w:val="none" w:sz="0" w:space="0" w:color="auto"/>
        <w:left w:val="none" w:sz="0" w:space="0" w:color="auto"/>
        <w:bottom w:val="none" w:sz="0" w:space="0" w:color="auto"/>
        <w:right w:val="none" w:sz="0" w:space="0" w:color="auto"/>
      </w:divBdr>
    </w:div>
    <w:div w:id="1505899676">
      <w:bodyDiv w:val="1"/>
      <w:marLeft w:val="0"/>
      <w:marRight w:val="0"/>
      <w:marTop w:val="0"/>
      <w:marBottom w:val="0"/>
      <w:divBdr>
        <w:top w:val="none" w:sz="0" w:space="0" w:color="auto"/>
        <w:left w:val="none" w:sz="0" w:space="0" w:color="auto"/>
        <w:bottom w:val="none" w:sz="0" w:space="0" w:color="auto"/>
        <w:right w:val="none" w:sz="0" w:space="0" w:color="auto"/>
      </w:divBdr>
    </w:div>
    <w:div w:id="1541866649">
      <w:bodyDiv w:val="1"/>
      <w:marLeft w:val="0"/>
      <w:marRight w:val="0"/>
      <w:marTop w:val="0"/>
      <w:marBottom w:val="0"/>
      <w:divBdr>
        <w:top w:val="none" w:sz="0" w:space="0" w:color="auto"/>
        <w:left w:val="none" w:sz="0" w:space="0" w:color="auto"/>
        <w:bottom w:val="none" w:sz="0" w:space="0" w:color="auto"/>
        <w:right w:val="none" w:sz="0" w:space="0" w:color="auto"/>
      </w:divBdr>
    </w:div>
    <w:div w:id="1713995213">
      <w:bodyDiv w:val="1"/>
      <w:marLeft w:val="0"/>
      <w:marRight w:val="0"/>
      <w:marTop w:val="0"/>
      <w:marBottom w:val="0"/>
      <w:divBdr>
        <w:top w:val="none" w:sz="0" w:space="0" w:color="auto"/>
        <w:left w:val="none" w:sz="0" w:space="0" w:color="auto"/>
        <w:bottom w:val="none" w:sz="0" w:space="0" w:color="auto"/>
        <w:right w:val="none" w:sz="0" w:space="0" w:color="auto"/>
      </w:divBdr>
    </w:div>
    <w:div w:id="1719283138">
      <w:bodyDiv w:val="1"/>
      <w:marLeft w:val="0"/>
      <w:marRight w:val="0"/>
      <w:marTop w:val="0"/>
      <w:marBottom w:val="0"/>
      <w:divBdr>
        <w:top w:val="none" w:sz="0" w:space="0" w:color="auto"/>
        <w:left w:val="none" w:sz="0" w:space="0" w:color="auto"/>
        <w:bottom w:val="none" w:sz="0" w:space="0" w:color="auto"/>
        <w:right w:val="none" w:sz="0" w:space="0" w:color="auto"/>
      </w:divBdr>
    </w:div>
    <w:div w:id="1722486201">
      <w:bodyDiv w:val="1"/>
      <w:marLeft w:val="0"/>
      <w:marRight w:val="0"/>
      <w:marTop w:val="0"/>
      <w:marBottom w:val="0"/>
      <w:divBdr>
        <w:top w:val="none" w:sz="0" w:space="0" w:color="auto"/>
        <w:left w:val="none" w:sz="0" w:space="0" w:color="auto"/>
        <w:bottom w:val="none" w:sz="0" w:space="0" w:color="auto"/>
        <w:right w:val="none" w:sz="0" w:space="0" w:color="auto"/>
      </w:divBdr>
    </w:div>
    <w:div w:id="1748767241">
      <w:bodyDiv w:val="1"/>
      <w:marLeft w:val="0"/>
      <w:marRight w:val="0"/>
      <w:marTop w:val="0"/>
      <w:marBottom w:val="0"/>
      <w:divBdr>
        <w:top w:val="none" w:sz="0" w:space="0" w:color="auto"/>
        <w:left w:val="none" w:sz="0" w:space="0" w:color="auto"/>
        <w:bottom w:val="none" w:sz="0" w:space="0" w:color="auto"/>
        <w:right w:val="none" w:sz="0" w:space="0" w:color="auto"/>
      </w:divBdr>
    </w:div>
    <w:div w:id="1758943561">
      <w:bodyDiv w:val="1"/>
      <w:marLeft w:val="0"/>
      <w:marRight w:val="0"/>
      <w:marTop w:val="0"/>
      <w:marBottom w:val="0"/>
      <w:divBdr>
        <w:top w:val="none" w:sz="0" w:space="0" w:color="auto"/>
        <w:left w:val="none" w:sz="0" w:space="0" w:color="auto"/>
        <w:bottom w:val="none" w:sz="0" w:space="0" w:color="auto"/>
        <w:right w:val="none" w:sz="0" w:space="0" w:color="auto"/>
      </w:divBdr>
    </w:div>
    <w:div w:id="1934898560">
      <w:bodyDiv w:val="1"/>
      <w:marLeft w:val="0"/>
      <w:marRight w:val="0"/>
      <w:marTop w:val="0"/>
      <w:marBottom w:val="0"/>
      <w:divBdr>
        <w:top w:val="none" w:sz="0" w:space="0" w:color="auto"/>
        <w:left w:val="none" w:sz="0" w:space="0" w:color="auto"/>
        <w:bottom w:val="none" w:sz="0" w:space="0" w:color="auto"/>
        <w:right w:val="none" w:sz="0" w:space="0" w:color="auto"/>
      </w:divBdr>
    </w:div>
    <w:div w:id="2011712309">
      <w:bodyDiv w:val="1"/>
      <w:marLeft w:val="0"/>
      <w:marRight w:val="0"/>
      <w:marTop w:val="0"/>
      <w:marBottom w:val="0"/>
      <w:divBdr>
        <w:top w:val="none" w:sz="0" w:space="0" w:color="auto"/>
        <w:left w:val="none" w:sz="0" w:space="0" w:color="auto"/>
        <w:bottom w:val="none" w:sz="0" w:space="0" w:color="auto"/>
        <w:right w:val="none" w:sz="0" w:space="0" w:color="auto"/>
      </w:divBdr>
    </w:div>
    <w:div w:id="2044792441">
      <w:bodyDiv w:val="1"/>
      <w:marLeft w:val="0"/>
      <w:marRight w:val="0"/>
      <w:marTop w:val="0"/>
      <w:marBottom w:val="0"/>
      <w:divBdr>
        <w:top w:val="none" w:sz="0" w:space="0" w:color="auto"/>
        <w:left w:val="none" w:sz="0" w:space="0" w:color="auto"/>
        <w:bottom w:val="none" w:sz="0" w:space="0" w:color="auto"/>
        <w:right w:val="none" w:sz="0" w:space="0" w:color="auto"/>
      </w:divBdr>
    </w:div>
    <w:div w:id="2104178464">
      <w:bodyDiv w:val="1"/>
      <w:marLeft w:val="0"/>
      <w:marRight w:val="0"/>
      <w:marTop w:val="0"/>
      <w:marBottom w:val="0"/>
      <w:divBdr>
        <w:top w:val="none" w:sz="0" w:space="0" w:color="auto"/>
        <w:left w:val="none" w:sz="0" w:space="0" w:color="auto"/>
        <w:bottom w:val="none" w:sz="0" w:space="0" w:color="auto"/>
        <w:right w:val="none" w:sz="0" w:space="0" w:color="auto"/>
      </w:divBdr>
    </w:div>
    <w:div w:id="2115326156">
      <w:bodyDiv w:val="1"/>
      <w:marLeft w:val="0"/>
      <w:marRight w:val="0"/>
      <w:marTop w:val="0"/>
      <w:marBottom w:val="0"/>
      <w:divBdr>
        <w:top w:val="none" w:sz="0" w:space="0" w:color="auto"/>
        <w:left w:val="none" w:sz="0" w:space="0" w:color="auto"/>
        <w:bottom w:val="none" w:sz="0" w:space="0" w:color="auto"/>
        <w:right w:val="none" w:sz="0" w:space="0" w:color="auto"/>
      </w:divBdr>
    </w:div>
    <w:div w:id="2121294275">
      <w:bodyDiv w:val="1"/>
      <w:marLeft w:val="0"/>
      <w:marRight w:val="0"/>
      <w:marTop w:val="0"/>
      <w:marBottom w:val="0"/>
      <w:divBdr>
        <w:top w:val="none" w:sz="0" w:space="0" w:color="auto"/>
        <w:left w:val="none" w:sz="0" w:space="0" w:color="auto"/>
        <w:bottom w:val="none" w:sz="0" w:space="0" w:color="auto"/>
        <w:right w:val="none" w:sz="0" w:space="0" w:color="auto"/>
      </w:divBdr>
    </w:div>
    <w:div w:id="2140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ricssonResearch/scream" TargetMode="External"/><Relationship Id="rId18" Type="http://schemas.openxmlformats.org/officeDocument/2006/relationships/hyperlink" Target="https://datatracker.ietf.org/doc/html/draft-ietf-tsvwg-ecn-l4s-id" TargetMode="External"/><Relationship Id="rId26" Type="http://schemas.openxmlformats.org/officeDocument/2006/relationships/hyperlink" Target="https://datatracker.ietf.org/doc/html/draft-ietf-tsvwg-ecn-l4s-id"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atatracker.ietf.org/doc/html/rfc5681" TargetMode="External"/><Relationship Id="rId34" Type="http://schemas.openxmlformats.org/officeDocument/2006/relationships/hyperlink" Target="https://datatracker.ietf.org/doc/html/draft-ietf-tsvwg-ecn-l4s-id" TargetMode="External"/><Relationship Id="rId7" Type="http://schemas.openxmlformats.org/officeDocument/2006/relationships/settings" Target="settings.xml"/><Relationship Id="rId12" Type="http://schemas.openxmlformats.org/officeDocument/2006/relationships/hyperlink" Target="https://datatracker.ietf.org/doc/html/draft-ietf-tsvwg-ecn-l4s-id" TargetMode="External"/><Relationship Id="rId17" Type="http://schemas.openxmlformats.org/officeDocument/2006/relationships/hyperlink" Target="https://datatracker.ietf.org/doc/html/draft-ietf-tsvwg-ecn-l4s-id" TargetMode="External"/><Relationship Id="rId25" Type="http://schemas.openxmlformats.org/officeDocument/2006/relationships/hyperlink" Target="https://datatracker.ietf.org/doc/html/draft-ietf-tsvwg-ecn-l4s-id" TargetMode="External"/><Relationship Id="rId33" Type="http://schemas.openxmlformats.org/officeDocument/2006/relationships/hyperlink" Target="https://datatracker.ietf.org/doc/html/draft-ietf-tsvwg-ecn-l4s-i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tatracker.ietf.org/doc/html/draft-ietf-tsvwg-ecn-l4s-id" TargetMode="External"/><Relationship Id="rId20" Type="http://schemas.openxmlformats.org/officeDocument/2006/relationships/hyperlink" Target="https://datatracker.ietf.org/doc/html/draft-ietf-tsvwg-ecn-l4s-id" TargetMode="External"/><Relationship Id="rId29" Type="http://schemas.openxmlformats.org/officeDocument/2006/relationships/hyperlink" Target="https://datatracker.ietf.org/doc/html/draft-ietf-tsvwg-ecn-l4s-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tracker.ietf.org/doc/html/draft-ietf-tsvwg-ecn-l4s-id" TargetMode="External"/><Relationship Id="rId24" Type="http://schemas.openxmlformats.org/officeDocument/2006/relationships/hyperlink" Target="https://datatracker.ietf.org/doc/html/rfc5681" TargetMode="External"/><Relationship Id="rId32" Type="http://schemas.openxmlformats.org/officeDocument/2006/relationships/hyperlink" Target="https://datatracker.ietf.org/doc/html/rfc5681" TargetMode="External"/><Relationship Id="rId37" Type="http://schemas.openxmlformats.org/officeDocument/2006/relationships/hyperlink" Target="https://datatracker.ietf.org/doc/html/draft-ietf-tsvwg-ecn-l4s-id" TargetMode="External"/><Relationship Id="rId5" Type="http://schemas.openxmlformats.org/officeDocument/2006/relationships/customXml" Target="../customXml/item5.xml"/><Relationship Id="rId15" Type="http://schemas.openxmlformats.org/officeDocument/2006/relationships/hyperlink" Target="https://datatracker.ietf.org/doc/html/draft-ietf-tsvwg-ecn-l4s-id" TargetMode="External"/><Relationship Id="rId23" Type="http://schemas.openxmlformats.org/officeDocument/2006/relationships/hyperlink" Target="https://datatracker.ietf.org/doc/html/draft-ietf-tsvwg-ecn-l4s-id" TargetMode="External"/><Relationship Id="rId28" Type="http://schemas.openxmlformats.org/officeDocument/2006/relationships/hyperlink" Target="https://datatracker.ietf.org/doc/html/draft-ietf-tsvwg-ecn-l4s-id" TargetMode="External"/><Relationship Id="rId36" Type="http://schemas.openxmlformats.org/officeDocument/2006/relationships/hyperlink" Target="https://datatracker.ietf.org/doc/html/rfc5681" TargetMode="External"/><Relationship Id="rId10" Type="http://schemas.openxmlformats.org/officeDocument/2006/relationships/endnotes" Target="endnotes.xml"/><Relationship Id="rId19" Type="http://schemas.openxmlformats.org/officeDocument/2006/relationships/hyperlink" Target="https://datatracker.ietf.org/doc/html/draft-ietf-tsvwg-ecn-l4s-id" TargetMode="External"/><Relationship Id="rId31" Type="http://schemas.openxmlformats.org/officeDocument/2006/relationships/hyperlink" Target="https://datatracker.ietf.org/doc/html/draft-ietf-tsvwg-ecn-l4s-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tsvwg-ecn-l4s-id" TargetMode="External"/><Relationship Id="rId22" Type="http://schemas.openxmlformats.org/officeDocument/2006/relationships/hyperlink" Target="https://datatracker.ietf.org/doc/html/draft-ietf-tsvwg-ecn-l4s-id" TargetMode="External"/><Relationship Id="rId27" Type="http://schemas.openxmlformats.org/officeDocument/2006/relationships/hyperlink" Target="https://datatracker.ietf.org/meeting/96/materials/slides-96-rmcat-0" TargetMode="External"/><Relationship Id="rId30" Type="http://schemas.openxmlformats.org/officeDocument/2006/relationships/hyperlink" Target="https://datatracker.ietf.org/doc/html/draft-ietf-tsvwg-ecn-l4s-id" TargetMode="External"/><Relationship Id="rId35" Type="http://schemas.openxmlformats.org/officeDocument/2006/relationships/hyperlink" Target="https://datatracker.ietf.org/doc/html/draft-ietf-tsvwg-ecn-l4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5b0c2aedfa59607a2516792eca520ce5">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8096f25e1f752c2e811b16dd2e23d51b"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Loca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5:SharedWithUsers" minOccurs="0"/>
                <xsd:element ref="ns5:SharedWithDetails" minOccurs="0"/>
                <xsd:element ref="ns5: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Location" ma:index="12" nillable="true" ma:displayName="MediaServiceLocation" ma:description="" ma:internalName="MediaServiceLocation" ma:readOnly="true">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34c87397-5fc1-491e-85e7-d6110dbe9cbd" ContentTypeId="0x0101" PreviousValue="false"/>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Props1.xml><?xml version="1.0" encoding="utf-8"?>
<ds:datastoreItem xmlns:ds="http://schemas.openxmlformats.org/officeDocument/2006/customXml" ds:itemID="{D41768C8-5889-4D03-ABFB-77965C038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63F74B-C6AB-4474-AB4D-2028B2F42BE5}">
  <ds:schemaRefs>
    <ds:schemaRef ds:uri="Microsoft.SharePoint.Taxonomy.ContentTypeSync"/>
  </ds:schemaRefs>
</ds:datastoreItem>
</file>

<file path=customXml/itemProps3.xml><?xml version="1.0" encoding="utf-8"?>
<ds:datastoreItem xmlns:ds="http://schemas.openxmlformats.org/officeDocument/2006/customXml" ds:itemID="{FB0F3947-B376-41A0-B6BC-934EE8658D67}">
  <ds:schemaRefs>
    <ds:schemaRef ds:uri="http://schemas.microsoft.com/sharepoint/events"/>
  </ds:schemaRefs>
</ds:datastoreItem>
</file>

<file path=customXml/itemProps4.xml><?xml version="1.0" encoding="utf-8"?>
<ds:datastoreItem xmlns:ds="http://schemas.openxmlformats.org/officeDocument/2006/customXml" ds:itemID="{3F48E048-5B7E-4230-B29C-396A35AAA1DA}">
  <ds:schemaRefs>
    <ds:schemaRef ds:uri="http://schemas.microsoft.com/sharepoint/v3/contenttype/forms"/>
  </ds:schemaRefs>
</ds:datastoreItem>
</file>

<file path=customXml/itemProps5.xml><?xml version="1.0" encoding="utf-8"?>
<ds:datastoreItem xmlns:ds="http://schemas.openxmlformats.org/officeDocument/2006/customXml" ds:itemID="{D409D73B-51C0-442C-9C37-24499C898E30}">
  <ds:schemaRefs>
    <ds:schemaRef ds:uri="http://schemas.microsoft.com/office/2006/metadata/properties"/>
    <ds:schemaRef ds:uri="http://schemas.microsoft.com/office/infopath/2007/PartnerControls"/>
    <ds:schemaRef ds:uri="71c5aaf6-e6ce-465b-b873-5148d2a4c105"/>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Schepper, Koen (Nokia - BE/Antwerp)</dc:creator>
  <cp:keywords/>
  <dc:description/>
  <cp:lastModifiedBy>Ingemar Johansson S</cp:lastModifiedBy>
  <cp:revision>6</cp:revision>
  <dcterms:created xsi:type="dcterms:W3CDTF">2021-02-01T07:30:00Z</dcterms:created>
  <dcterms:modified xsi:type="dcterms:W3CDTF">2021-02-08T09:55:00Z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0x01010083185B6FD968AC4F8244C98DADFCDDF2</vt:lpwstr>
  </property>
</Properties>
</file>