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5A69A" w14:textId="30584084" w:rsidR="001E5A92" w:rsidRPr="001E5A92" w:rsidRDefault="001E5A92" w:rsidP="001E5A92"/>
    <w:p w14:paraId="41F54D18" w14:textId="77777777" w:rsidR="001E5A92" w:rsidRPr="00687C15" w:rsidRDefault="001E5A92" w:rsidP="001E5A92">
      <w:pPr>
        <w:pStyle w:val="Textoindependiente"/>
        <w:rPr>
          <w:b/>
          <w:sz w:val="18"/>
        </w:rPr>
      </w:pPr>
    </w:p>
    <w:p w14:paraId="7A9B61D0" w14:textId="77777777" w:rsidR="001E5A92" w:rsidRDefault="001E5A92" w:rsidP="001E5A92">
      <w:pPr>
        <w:rPr>
          <w:rFonts w:ascii="Times New Roman" w:eastAsia="Times New Roman" w:hAnsi="Times New Roman" w:cs="Times New Roman"/>
          <w:color w:val="000000" w:themeColor="text1"/>
        </w:rPr>
      </w:pPr>
    </w:p>
    <w:p w14:paraId="36046F6F" w14:textId="77777777" w:rsidR="001E5A92" w:rsidRDefault="001E5A92" w:rsidP="001E5A92">
      <w:pPr>
        <w:spacing w:before="210"/>
        <w:ind w:left="2832" w:firstLine="708"/>
      </w:pPr>
      <w:r>
        <w:rPr>
          <w:noProof/>
        </w:rPr>
        <w:drawing>
          <wp:inline distT="0" distB="0" distL="0" distR="0" wp14:anchorId="35D707AC" wp14:editId="154E1AD8">
            <wp:extent cx="1590675" cy="619125"/>
            <wp:effectExtent l="0" t="0" r="0" b="0"/>
            <wp:docPr id="2085134178" name="Imagen 2085134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90675" cy="619125"/>
                    </a:xfrm>
                    <a:prstGeom prst="rect">
                      <a:avLst/>
                    </a:prstGeom>
                  </pic:spPr>
                </pic:pic>
              </a:graphicData>
            </a:graphic>
          </wp:inline>
        </w:drawing>
      </w:r>
    </w:p>
    <w:p w14:paraId="6333CD5D" w14:textId="77777777" w:rsidR="001E5A92" w:rsidRDefault="001E5A92" w:rsidP="001E5A92">
      <w:pPr>
        <w:spacing w:before="210"/>
        <w:rPr>
          <w:color w:val="AD1F2B"/>
        </w:rPr>
      </w:pPr>
    </w:p>
    <w:p w14:paraId="555A5308" w14:textId="77777777" w:rsidR="001E5A92" w:rsidRDefault="001E5A92" w:rsidP="001E5A92">
      <w:pPr>
        <w:spacing w:before="210"/>
        <w:rPr>
          <w:color w:val="AD1F2B"/>
        </w:rPr>
      </w:pPr>
    </w:p>
    <w:p w14:paraId="0530497A" w14:textId="77777777" w:rsidR="001E5A92" w:rsidRDefault="001E5A92" w:rsidP="001E5A92">
      <w:pPr>
        <w:spacing w:before="246"/>
        <w:rPr>
          <w:b/>
          <w:bCs/>
          <w:color w:val="AD1F2B"/>
          <w:highlight w:val="yellow"/>
        </w:rPr>
      </w:pPr>
    </w:p>
    <w:p w14:paraId="287F928E" w14:textId="77777777" w:rsidR="001E5A92" w:rsidRDefault="001E5A92" w:rsidP="001E5A92">
      <w:pPr>
        <w:rPr>
          <w:color w:val="000000" w:themeColor="text1"/>
        </w:rPr>
      </w:pPr>
    </w:p>
    <w:p w14:paraId="41262522" w14:textId="77777777" w:rsidR="001E5A92" w:rsidRDefault="001E5A92" w:rsidP="001E5A92">
      <w:pPr>
        <w:pStyle w:val="Textoindependiente"/>
        <w:rPr>
          <w:b/>
          <w:bCs/>
        </w:rPr>
      </w:pPr>
    </w:p>
    <w:p w14:paraId="6F6B5121" w14:textId="77777777" w:rsidR="001E5A92" w:rsidRDefault="001E5A92" w:rsidP="001E5A92">
      <w:pPr>
        <w:pStyle w:val="Textoindependiente"/>
        <w:rPr>
          <w:b/>
          <w:sz w:val="20"/>
        </w:rPr>
      </w:pPr>
    </w:p>
    <w:p w14:paraId="03145FA5" w14:textId="77777777" w:rsidR="001E5A92" w:rsidRDefault="001E5A92" w:rsidP="001E5A92">
      <w:pPr>
        <w:pStyle w:val="Textoindependiente"/>
        <w:rPr>
          <w:b/>
          <w:sz w:val="20"/>
        </w:rPr>
      </w:pPr>
    </w:p>
    <w:p w14:paraId="3FA5EBC6" w14:textId="77777777" w:rsidR="001E5A92" w:rsidRDefault="001E5A92" w:rsidP="001E5A92">
      <w:pPr>
        <w:pStyle w:val="Textoindependiente"/>
        <w:rPr>
          <w:b/>
          <w:bCs/>
          <w:sz w:val="20"/>
          <w:szCs w:val="20"/>
        </w:rPr>
      </w:pPr>
    </w:p>
    <w:p w14:paraId="1364C1AC" w14:textId="3B4AB3BA" w:rsidR="001E5A92" w:rsidRPr="00957D2A" w:rsidRDefault="001E5A92" w:rsidP="001E5A92">
      <w:pPr>
        <w:spacing w:before="210"/>
        <w:rPr>
          <w:color w:val="19202E"/>
        </w:rPr>
      </w:pPr>
      <w:r w:rsidRPr="001E5A92">
        <w:rPr>
          <w:rFonts w:eastAsia="Calibri"/>
          <w:color w:val="19202E"/>
          <w:sz w:val="56"/>
          <w:szCs w:val="56"/>
        </w:rPr>
        <w:t>ACIF104 Aprendizaje de máquina</w:t>
      </w:r>
    </w:p>
    <w:p w14:paraId="1B66916B" w14:textId="1FD96212" w:rsidR="001E5A92" w:rsidRDefault="001E5A92" w:rsidP="001E5A92">
      <w:pPr>
        <w:pStyle w:val="Textoindependiente"/>
        <w:spacing w:before="210"/>
        <w:rPr>
          <w:b/>
          <w:bCs/>
          <w:color w:val="19202E"/>
          <w:sz w:val="22"/>
          <w:szCs w:val="22"/>
          <w:lang w:val="es-CL"/>
        </w:rPr>
      </w:pPr>
      <w:r w:rsidRPr="00957D2A">
        <w:rPr>
          <w:b/>
          <w:bCs/>
          <w:color w:val="19202E"/>
          <w:sz w:val="22"/>
          <w:szCs w:val="22"/>
        </w:rPr>
        <w:t>Nombre</w:t>
      </w:r>
      <w:r>
        <w:rPr>
          <w:b/>
          <w:bCs/>
          <w:color w:val="19202E"/>
          <w:sz w:val="22"/>
          <w:szCs w:val="22"/>
        </w:rPr>
        <w:t>s</w:t>
      </w:r>
      <w:r w:rsidRPr="00957D2A">
        <w:rPr>
          <w:b/>
          <w:bCs/>
          <w:color w:val="19202E"/>
          <w:sz w:val="22"/>
          <w:szCs w:val="22"/>
        </w:rPr>
        <w:t>:</w:t>
      </w:r>
    </w:p>
    <w:p w14:paraId="5CAB545E" w14:textId="77777777" w:rsidR="001E5A92" w:rsidRDefault="001E5A92" w:rsidP="001E5A92">
      <w:pPr>
        <w:pStyle w:val="Textoindependiente"/>
        <w:spacing w:before="210"/>
        <w:rPr>
          <w:b/>
          <w:bCs/>
          <w:color w:val="19202E"/>
          <w:sz w:val="22"/>
          <w:szCs w:val="22"/>
        </w:rPr>
      </w:pPr>
      <w:r w:rsidRPr="001E5A92">
        <w:rPr>
          <w:b/>
          <w:bCs/>
          <w:color w:val="19202E"/>
          <w:sz w:val="22"/>
          <w:szCs w:val="22"/>
        </w:rPr>
        <w:t xml:space="preserve">JUAN CONDORI </w:t>
      </w:r>
    </w:p>
    <w:p w14:paraId="6287F9D8" w14:textId="26835CDC" w:rsidR="001E5A92" w:rsidRDefault="001E5A92" w:rsidP="001E5A92">
      <w:pPr>
        <w:pStyle w:val="Textoindependiente"/>
        <w:spacing w:before="210"/>
        <w:rPr>
          <w:b/>
          <w:bCs/>
          <w:color w:val="19202E"/>
          <w:sz w:val="22"/>
          <w:szCs w:val="22"/>
        </w:rPr>
      </w:pPr>
      <w:r>
        <w:rPr>
          <w:b/>
          <w:bCs/>
          <w:color w:val="19202E"/>
          <w:sz w:val="22"/>
          <w:szCs w:val="22"/>
        </w:rPr>
        <w:t>N</w:t>
      </w:r>
      <w:r w:rsidRPr="001E5A92">
        <w:rPr>
          <w:b/>
          <w:bCs/>
          <w:color w:val="19202E"/>
          <w:sz w:val="22"/>
          <w:szCs w:val="22"/>
        </w:rPr>
        <w:t>ELSON CARRASCO ZEPEDA</w:t>
      </w:r>
    </w:p>
    <w:p w14:paraId="134F75C2" w14:textId="77777777" w:rsidR="001E5A92" w:rsidRDefault="001E5A92" w:rsidP="001E5A92">
      <w:pPr>
        <w:pStyle w:val="Textoindependiente"/>
        <w:spacing w:before="210"/>
        <w:rPr>
          <w:b/>
          <w:bCs/>
          <w:color w:val="19202E"/>
          <w:sz w:val="22"/>
          <w:szCs w:val="22"/>
        </w:rPr>
      </w:pPr>
      <w:r w:rsidRPr="001E5A92">
        <w:rPr>
          <w:b/>
          <w:bCs/>
          <w:color w:val="19202E"/>
          <w:sz w:val="22"/>
          <w:szCs w:val="22"/>
        </w:rPr>
        <w:t>RUBEN DELGADO ARRIAGADA</w:t>
      </w:r>
    </w:p>
    <w:p w14:paraId="02BF43BE" w14:textId="6A655C9B" w:rsidR="001E5A92" w:rsidRDefault="001E5A92" w:rsidP="001E5A92">
      <w:pPr>
        <w:pStyle w:val="Textoindependiente"/>
        <w:spacing w:before="210"/>
        <w:rPr>
          <w:b/>
          <w:bCs/>
          <w:color w:val="19202E"/>
          <w:sz w:val="22"/>
          <w:szCs w:val="22"/>
        </w:rPr>
      </w:pPr>
      <w:r w:rsidRPr="001E5A92">
        <w:rPr>
          <w:b/>
          <w:bCs/>
          <w:color w:val="19202E"/>
          <w:sz w:val="22"/>
          <w:szCs w:val="22"/>
        </w:rPr>
        <w:t>SEBASTIAN NUÑEZ SOTO</w:t>
      </w:r>
    </w:p>
    <w:p w14:paraId="48E5769C" w14:textId="77777777" w:rsidR="001E5A92" w:rsidRPr="00957D2A" w:rsidRDefault="001E5A92" w:rsidP="001E5A92">
      <w:pPr>
        <w:pStyle w:val="Textoindependiente"/>
        <w:spacing w:before="210"/>
        <w:rPr>
          <w:b/>
          <w:bCs/>
          <w:color w:val="19202E"/>
        </w:rPr>
      </w:pPr>
      <w:r>
        <w:rPr>
          <w:b/>
          <w:bCs/>
          <w:color w:val="19202E"/>
          <w:sz w:val="22"/>
          <w:szCs w:val="22"/>
        </w:rPr>
        <w:t>Curso: Ingeniería Civil Informática</w:t>
      </w:r>
    </w:p>
    <w:p w14:paraId="2604161D" w14:textId="3C224037" w:rsidR="001E5A92" w:rsidRPr="00957D2A" w:rsidRDefault="001E5A92" w:rsidP="001E5A92">
      <w:pPr>
        <w:spacing w:before="246"/>
        <w:rPr>
          <w:b/>
          <w:bCs/>
          <w:color w:val="19202E"/>
        </w:rPr>
      </w:pPr>
      <w:r w:rsidRPr="00957D2A">
        <w:rPr>
          <w:b/>
          <w:bCs/>
          <w:color w:val="19202E"/>
        </w:rPr>
        <w:t>Fecha:</w:t>
      </w:r>
      <w:r>
        <w:rPr>
          <w:b/>
          <w:bCs/>
          <w:color w:val="19202E"/>
        </w:rPr>
        <w:t xml:space="preserve"> </w:t>
      </w:r>
      <w:r w:rsidRPr="005F33DE">
        <w:rPr>
          <w:b/>
          <w:bCs/>
          <w:color w:val="19202E"/>
        </w:rPr>
        <w:t>0</w:t>
      </w:r>
      <w:r>
        <w:rPr>
          <w:b/>
          <w:bCs/>
          <w:color w:val="19202E"/>
        </w:rPr>
        <w:t>1</w:t>
      </w:r>
      <w:r w:rsidRPr="005F33DE">
        <w:rPr>
          <w:b/>
          <w:bCs/>
          <w:color w:val="19202E"/>
        </w:rPr>
        <w:t>/0</w:t>
      </w:r>
      <w:r>
        <w:rPr>
          <w:b/>
          <w:bCs/>
          <w:color w:val="19202E"/>
        </w:rPr>
        <w:t>7</w:t>
      </w:r>
      <w:r w:rsidRPr="005F33DE">
        <w:rPr>
          <w:b/>
          <w:bCs/>
          <w:color w:val="19202E"/>
        </w:rPr>
        <w:t>/2026</w:t>
      </w:r>
    </w:p>
    <w:p w14:paraId="05D12F67" w14:textId="77777777" w:rsidR="001E5A92" w:rsidRDefault="001E5A92" w:rsidP="001E5A92">
      <w:pPr>
        <w:pStyle w:val="Textoindependiente"/>
        <w:rPr>
          <w:b/>
          <w:sz w:val="20"/>
        </w:rPr>
      </w:pPr>
    </w:p>
    <w:p w14:paraId="4514463A" w14:textId="77777777" w:rsidR="001E5A92" w:rsidRDefault="001E5A92" w:rsidP="001E5A92">
      <w:pPr>
        <w:pStyle w:val="Textoindependiente"/>
        <w:rPr>
          <w:b/>
          <w:bCs/>
        </w:rPr>
      </w:pPr>
      <w:r w:rsidRPr="00A07B42">
        <w:rPr>
          <w:noProof/>
          <w:lang w:val="es-CL" w:eastAsia="es-CL" w:bidi="ar-SA"/>
        </w:rPr>
        <mc:AlternateContent>
          <mc:Choice Requires="wps">
            <w:drawing>
              <wp:anchor distT="0" distB="0" distL="114300" distR="114300" simplePos="0" relativeHeight="251659264" behindDoc="0" locked="0" layoutInCell="1" allowOverlap="1" wp14:anchorId="70687D46" wp14:editId="739AD818">
                <wp:simplePos x="0" y="0"/>
                <wp:positionH relativeFrom="column">
                  <wp:posOffset>-20320</wp:posOffset>
                </wp:positionH>
                <wp:positionV relativeFrom="paragraph">
                  <wp:posOffset>1145540</wp:posOffset>
                </wp:positionV>
                <wp:extent cx="6368415" cy="237490"/>
                <wp:effectExtent l="0" t="4445" r="0" b="0"/>
                <wp:wrapSquare wrapText="bothSides"/>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8415" cy="237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7380B52" w14:textId="77777777" w:rsidR="001E5A92" w:rsidRPr="00860011" w:rsidRDefault="001E5A92" w:rsidP="001E5A92">
                            <w:pPr>
                              <w:pStyle w:val="Textoindependiente"/>
                              <w:rPr>
                                <w:b/>
                                <w:sz w:val="20"/>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0</wp14:pctHeight>
                </wp14:sizeRelV>
              </wp:anchor>
            </w:drawing>
          </mc:Choice>
          <mc:Fallback>
            <w:pict>
              <v:shapetype w14:anchorId="70687D46" id="_x0000_t202" coordsize="21600,21600" o:spt="202" path="m,l,21600r21600,l21600,xe">
                <v:stroke joinstyle="miter"/>
                <v:path gradientshapeok="t" o:connecttype="rect"/>
              </v:shapetype>
              <v:shape id="Cuadro de texto 1" o:spid="_x0000_s1026" type="#_x0000_t202" style="position:absolute;margin-left:-1.6pt;margin-top:90.2pt;width:501.45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" filled="f" stroked="f" strokeweight=".5pt">
                <v:textbox style="mso-fit-shape-to-text:t">
                  <w:txbxContent>
                    <w:p w14:paraId="77380B52" w14:textId="77777777" w:rsidR="001E5A92" w:rsidRPr="00860011" w:rsidRDefault="001E5A92" w:rsidP="001E5A92">
                      <w:pPr>
                        <w:pStyle w:val="Textoindependiente"/>
                        <w:rPr>
                          <w:b/>
                          <w:sz w:val="20"/>
                        </w:rPr>
                      </w:pPr>
                    </w:p>
                  </w:txbxContent>
                </v:textbox>
                <w10:wrap type="square"/>
              </v:shape>
            </w:pict>
          </mc:Fallback>
        </mc:AlternateContent>
      </w:r>
    </w:p>
    <w:p w14:paraId="296206D6" w14:textId="77777777" w:rsidR="001E5A92" w:rsidRDefault="001E5A92">
      <w:pPr>
        <w:rPr>
          <w:b/>
          <w:bCs/>
        </w:rPr>
      </w:pPr>
      <w:r>
        <w:rPr>
          <w:b/>
          <w:bCs/>
        </w:rPr>
        <w:br w:type="page"/>
      </w:r>
    </w:p>
    <w:p w14:paraId="4E577EB2" w14:textId="44AFDA99" w:rsidR="001E5A92" w:rsidRPr="001E5A92" w:rsidRDefault="001E5A92" w:rsidP="001E5A92">
      <w:r w:rsidRPr="001E5A92">
        <w:rPr>
          <w:b/>
          <w:bCs/>
        </w:rPr>
        <w:lastRenderedPageBreak/>
        <w:t>1. Problemática y análisis de trabajos previos</w:t>
      </w:r>
      <w:r w:rsidRPr="001E5A92">
        <w:t xml:space="preserve"> El sector bancario global enfrenta el desafío crítico de mitigar pérdidas multimillonarias anuales derivadas del fraude sintético y la clonación de tarjetas de crédito. En el contexto organizacional y económico actual, los sistemas transaccionales tradicionales, fundamentados en reglas estáticas o heurísticas, resultan ineficientes para detectar anomalías en tiempo real. Esta rigidez genera altas tasas de falsos positivos que bloquean transacciones legítimas (afectando la experiencia del cliente) y permite que ataques sofisticados pasen inadvertidos. La problemática central radica en la necesidad de procesar y clasificar grandes volúmenes de datos transaccionales, perfiles demográficos de usuarios y códigos de categoría de comerciante (MCC) de forma dinámica, escalable y precisa.</w:t>
      </w:r>
    </w:p>
    <w:p w14:paraId="0DA45DAA" w14:textId="77777777" w:rsidR="001E5A92" w:rsidRPr="001E5A92" w:rsidRDefault="001E5A92" w:rsidP="001E5A92">
      <w:r w:rsidRPr="001E5A92">
        <w:t>La literatura reciente respalda la transición hacia sistemas basados en datos. Craige e Hilal (2020) demuestran que los enfoques de aprendizaje automático superan significativamente a los sistemas de reglas en la detección de fraudes en tarjetas de crédito. Asimismo, Al-</w:t>
      </w:r>
      <w:proofErr w:type="spellStart"/>
      <w:r w:rsidRPr="001E5A92">
        <w:t>Hashedi</w:t>
      </w:r>
      <w:proofErr w:type="spellEnd"/>
      <w:r w:rsidRPr="001E5A92">
        <w:t xml:space="preserve"> y Magilan (2021) destacan la importancia de las técnicas de minería de datos para procesar la alta dimensionalidad del sector financiero. Por otro lado, la necesidad de equilibrar la precisión con la transparencia organizacional hace que la </w:t>
      </w:r>
      <w:proofErr w:type="spellStart"/>
      <w:r w:rsidRPr="001E5A92">
        <w:t>explicabilidad</w:t>
      </w:r>
      <w:proofErr w:type="spellEnd"/>
      <w:r w:rsidRPr="001E5A92">
        <w:t xml:space="preserve"> del modelo sea un factor determinante en la gestión del riesgo (Zhang &amp; Han, 2023). A partir de este análisis empírico, se identifica la necesidad de desarrollar un software basado en aprendizaje automático capaz de ingerir bases relacionales masivas y predecir la legitimidad de las transacciones con alta precisión.</w:t>
      </w:r>
    </w:p>
    <w:p w14:paraId="143E57F6" w14:textId="77777777" w:rsidR="001E5A92" w:rsidRDefault="001E5A92">
      <w:pPr>
        <w:rPr>
          <w:b/>
          <w:bCs/>
        </w:rPr>
      </w:pPr>
      <w:r>
        <w:rPr>
          <w:b/>
          <w:bCs/>
        </w:rPr>
        <w:br w:type="page"/>
      </w:r>
    </w:p>
    <w:p w14:paraId="75AA04EB" w14:textId="6A532EFC" w:rsidR="001E5A92" w:rsidRPr="001E5A92" w:rsidRDefault="001E5A92" w:rsidP="001E5A92">
      <w:r w:rsidRPr="001E5A92">
        <w:rPr>
          <w:b/>
          <w:bCs/>
        </w:rPr>
        <w:lastRenderedPageBreak/>
        <w:t>2. Requisitos del proyecto</w:t>
      </w:r>
      <w:r w:rsidRPr="001E5A92">
        <w:t xml:space="preserve"> Para dar solución a la problemática planteada, el software debe cumplir con los siguientes requisitos integrales:</w:t>
      </w:r>
    </w:p>
    <w:p w14:paraId="168B9420" w14:textId="77777777" w:rsidR="001E5A92" w:rsidRPr="001E5A92" w:rsidRDefault="001E5A92" w:rsidP="001E5A92">
      <w:pPr>
        <w:numPr>
          <w:ilvl w:val="0"/>
          <w:numId w:val="1"/>
        </w:numPr>
      </w:pPr>
      <w:r w:rsidRPr="001E5A92">
        <w:rPr>
          <w:b/>
          <w:bCs/>
        </w:rPr>
        <w:t>Requisitos Funcionales:</w:t>
      </w:r>
    </w:p>
    <w:p w14:paraId="03BE40B5" w14:textId="77777777" w:rsidR="001E5A92" w:rsidRPr="001E5A92" w:rsidRDefault="001E5A92" w:rsidP="001E5A92">
      <w:pPr>
        <w:numPr>
          <w:ilvl w:val="1"/>
          <w:numId w:val="1"/>
        </w:numPr>
      </w:pPr>
      <w:r w:rsidRPr="001E5A92">
        <w:rPr>
          <w:b/>
          <w:bCs/>
        </w:rPr>
        <w:t>Ingesta y Transformación de Datos:</w:t>
      </w:r>
      <w:r w:rsidRPr="001E5A92">
        <w:t xml:space="preserve"> El sistema debe procesar historiales de transacciones y cruzarlos con perfiles de usuarios y diccionarios JSON (MCC) mediante llaves relacionales.</w:t>
      </w:r>
    </w:p>
    <w:p w14:paraId="34C51242" w14:textId="77777777" w:rsidR="001E5A92" w:rsidRPr="001E5A92" w:rsidRDefault="001E5A92" w:rsidP="001E5A92">
      <w:pPr>
        <w:numPr>
          <w:ilvl w:val="1"/>
          <w:numId w:val="1"/>
        </w:numPr>
      </w:pPr>
      <w:r w:rsidRPr="001E5A92">
        <w:rPr>
          <w:b/>
          <w:bCs/>
        </w:rPr>
        <w:t>Clasificación Binaria:</w:t>
      </w:r>
      <w:r w:rsidRPr="001E5A92">
        <w:t xml:space="preserve"> El modelo debe predecir la naturaleza de una transacción entrante, clasificándola como "Legítima" (0) o "Fraudulenta" (1).</w:t>
      </w:r>
    </w:p>
    <w:p w14:paraId="075A31CA" w14:textId="77777777" w:rsidR="001E5A92" w:rsidRPr="001E5A92" w:rsidRDefault="001E5A92" w:rsidP="001E5A92">
      <w:pPr>
        <w:numPr>
          <w:ilvl w:val="1"/>
          <w:numId w:val="1"/>
        </w:numPr>
      </w:pPr>
      <w:r w:rsidRPr="001E5A92">
        <w:rPr>
          <w:b/>
          <w:bCs/>
        </w:rPr>
        <w:t>Sistema de Alertas:</w:t>
      </w:r>
      <w:r w:rsidRPr="001E5A92">
        <w:t xml:space="preserve"> Generar una alerta preventiva automatizada si la probabilidad de fraude supera un umbral de riesgo definido.</w:t>
      </w:r>
    </w:p>
    <w:p w14:paraId="2A34D49F" w14:textId="77777777" w:rsidR="001E5A92" w:rsidRPr="001E5A92" w:rsidRDefault="001E5A92" w:rsidP="001E5A92">
      <w:pPr>
        <w:numPr>
          <w:ilvl w:val="0"/>
          <w:numId w:val="1"/>
        </w:numPr>
      </w:pPr>
      <w:r w:rsidRPr="001E5A92">
        <w:rPr>
          <w:b/>
          <w:bCs/>
        </w:rPr>
        <w:t>Requisitos No Funcionales:</w:t>
      </w:r>
    </w:p>
    <w:p w14:paraId="47CDA11E" w14:textId="77777777" w:rsidR="001E5A92" w:rsidRPr="001E5A92" w:rsidRDefault="001E5A92" w:rsidP="001E5A92">
      <w:pPr>
        <w:numPr>
          <w:ilvl w:val="1"/>
          <w:numId w:val="1"/>
        </w:numPr>
      </w:pPr>
      <w:r w:rsidRPr="001E5A92">
        <w:rPr>
          <w:b/>
          <w:bCs/>
        </w:rPr>
        <w:t>Seguridad:</w:t>
      </w:r>
      <w:r w:rsidRPr="001E5A92">
        <w:t xml:space="preserve"> Toda Información de Identificación Personal (PII) debe ser anonimizada previo al entrenamiento del modelo, garantizando el cumplimiento normativo.</w:t>
      </w:r>
    </w:p>
    <w:p w14:paraId="36AACF12" w14:textId="77777777" w:rsidR="001E5A92" w:rsidRPr="001E5A92" w:rsidRDefault="001E5A92" w:rsidP="001E5A92">
      <w:pPr>
        <w:numPr>
          <w:ilvl w:val="1"/>
          <w:numId w:val="1"/>
        </w:numPr>
      </w:pPr>
      <w:proofErr w:type="spellStart"/>
      <w:r w:rsidRPr="001E5A92">
        <w:rPr>
          <w:b/>
          <w:bCs/>
        </w:rPr>
        <w:t>Explicabilidad</w:t>
      </w:r>
      <w:proofErr w:type="spellEnd"/>
      <w:r w:rsidRPr="001E5A92">
        <w:rPr>
          <w:b/>
          <w:bCs/>
        </w:rPr>
        <w:t>:</w:t>
      </w:r>
      <w:r w:rsidRPr="001E5A92">
        <w:t xml:space="preserve"> El sistema debe transparentar las variables de decisión (ej. monto, edad, MCC) que detonaron una alerta, permitiendo a los analistas auditar la predicción.</w:t>
      </w:r>
    </w:p>
    <w:p w14:paraId="51D6B0D7" w14:textId="77777777" w:rsidR="001E5A92" w:rsidRPr="001E5A92" w:rsidRDefault="001E5A92" w:rsidP="001E5A92">
      <w:pPr>
        <w:numPr>
          <w:ilvl w:val="1"/>
          <w:numId w:val="1"/>
        </w:numPr>
      </w:pPr>
      <w:r w:rsidRPr="001E5A92">
        <w:rPr>
          <w:b/>
          <w:bCs/>
        </w:rPr>
        <w:t>Escalabilidad:</w:t>
      </w:r>
      <w:r w:rsidRPr="001E5A92">
        <w:t xml:space="preserve"> La arquitectura debe estar optimizada, mediante vectorización y procesamiento paralelo, para evaluar transacciones concurrentes sin colapsar la memoria (RAM).</w:t>
      </w:r>
    </w:p>
    <w:p w14:paraId="344B1700" w14:textId="77777777" w:rsidR="001E5A92" w:rsidRPr="001E5A92" w:rsidRDefault="001E5A92" w:rsidP="001E5A92">
      <w:pPr>
        <w:numPr>
          <w:ilvl w:val="1"/>
          <w:numId w:val="1"/>
        </w:numPr>
      </w:pPr>
      <w:r w:rsidRPr="001E5A92">
        <w:rPr>
          <w:b/>
          <w:bCs/>
        </w:rPr>
        <w:t xml:space="preserve">Confiabilidad y </w:t>
      </w:r>
      <w:proofErr w:type="spellStart"/>
      <w:r w:rsidRPr="001E5A92">
        <w:rPr>
          <w:b/>
          <w:bCs/>
        </w:rPr>
        <w:t>Monitoreabilidad</w:t>
      </w:r>
      <w:proofErr w:type="spellEnd"/>
      <w:r w:rsidRPr="001E5A92">
        <w:rPr>
          <w:b/>
          <w:bCs/>
        </w:rPr>
        <w:t>:</w:t>
      </w:r>
      <w:r w:rsidRPr="001E5A92">
        <w:t xml:space="preserve"> El sistema debe integrar un registro (</w:t>
      </w:r>
      <w:r w:rsidRPr="001E5A92">
        <w:rPr>
          <w:i/>
          <w:iCs/>
        </w:rPr>
        <w:t>log</w:t>
      </w:r>
      <w:r w:rsidRPr="001E5A92">
        <w:t>) de métricas de rendimiento (</w:t>
      </w:r>
      <w:proofErr w:type="spellStart"/>
      <w:r w:rsidRPr="001E5A92">
        <w:t>Accuracy</w:t>
      </w:r>
      <w:proofErr w:type="spellEnd"/>
      <w:r w:rsidRPr="001E5A92">
        <w:t xml:space="preserve">, </w:t>
      </w:r>
      <w:proofErr w:type="spellStart"/>
      <w:r w:rsidRPr="001E5A92">
        <w:t>Recall</w:t>
      </w:r>
      <w:proofErr w:type="spellEnd"/>
      <w:r w:rsidRPr="001E5A92">
        <w:t>) para alertar sobre la degradación del modelo (</w:t>
      </w:r>
      <w:r w:rsidRPr="001E5A92">
        <w:rPr>
          <w:i/>
          <w:iCs/>
        </w:rPr>
        <w:t>Data Drift</w:t>
      </w:r>
      <w:r w:rsidRPr="001E5A92">
        <w:t>) con el ingreso de nuevos datos.</w:t>
      </w:r>
    </w:p>
    <w:p w14:paraId="3FBE2E3F" w14:textId="77777777" w:rsidR="001E5A92" w:rsidRPr="001E5A92" w:rsidRDefault="001E5A92" w:rsidP="001E5A92">
      <w:pPr>
        <w:numPr>
          <w:ilvl w:val="1"/>
          <w:numId w:val="1"/>
        </w:numPr>
      </w:pPr>
      <w:r w:rsidRPr="001E5A92">
        <w:rPr>
          <w:b/>
          <w:bCs/>
        </w:rPr>
        <w:t>Usabilidad:</w:t>
      </w:r>
      <w:r w:rsidRPr="001E5A92">
        <w:t xml:space="preserve"> Se proyecta a futuro una interfaz clara donde el analista de ciberseguridad pueda visualizar las alertas en un panel de control interactivo.</w:t>
      </w:r>
    </w:p>
    <w:p w14:paraId="2AF857F0" w14:textId="77777777" w:rsidR="001E5A92" w:rsidRDefault="001E5A92">
      <w:pPr>
        <w:rPr>
          <w:b/>
          <w:bCs/>
        </w:rPr>
      </w:pPr>
      <w:r>
        <w:rPr>
          <w:b/>
          <w:bCs/>
        </w:rPr>
        <w:br w:type="page"/>
      </w:r>
    </w:p>
    <w:p w14:paraId="7E00F928" w14:textId="36C126C0" w:rsidR="001E5A92" w:rsidRPr="001E5A92" w:rsidRDefault="001E5A92" w:rsidP="001E5A92">
      <w:r w:rsidRPr="001E5A92">
        <w:rPr>
          <w:b/>
          <w:bCs/>
        </w:rPr>
        <w:lastRenderedPageBreak/>
        <w:t>3. Selección y comparación de técnicas de aprendizaje automático</w:t>
      </w:r>
      <w:r w:rsidRPr="001E5A92">
        <w:t xml:space="preserve"> Considerando que el proyecto cuenta con datos históricos etiquetados (variable </w:t>
      </w:r>
      <w:proofErr w:type="gramStart"/>
      <w:r w:rsidRPr="001E5A92">
        <w:t>objetivo conocida</w:t>
      </w:r>
      <w:proofErr w:type="gramEnd"/>
      <w:r w:rsidRPr="001E5A92">
        <w:t xml:space="preserve">), el problema se aborda mediante </w:t>
      </w:r>
      <w:r w:rsidRPr="001E5A92">
        <w:rPr>
          <w:b/>
          <w:bCs/>
        </w:rPr>
        <w:t>Aprendizaje Supervisado</w:t>
      </w:r>
      <w:r w:rsidRPr="001E5A92">
        <w:t>. Se evalúan las siguientes tres técnicas para la clasificación:</w:t>
      </w:r>
    </w:p>
    <w:p w14:paraId="06635E4F" w14:textId="77777777" w:rsidR="001E5A92" w:rsidRPr="001E5A92" w:rsidRDefault="001E5A92" w:rsidP="001E5A92">
      <w:pPr>
        <w:numPr>
          <w:ilvl w:val="0"/>
          <w:numId w:val="2"/>
        </w:numPr>
      </w:pPr>
      <w:r w:rsidRPr="001E5A92">
        <w:rPr>
          <w:b/>
          <w:bCs/>
        </w:rPr>
        <w:t>Árbol de Decisión (</w:t>
      </w:r>
      <w:proofErr w:type="spellStart"/>
      <w:r w:rsidRPr="001E5A92">
        <w:rPr>
          <w:b/>
          <w:bCs/>
        </w:rPr>
        <w:t>Decision</w:t>
      </w:r>
      <w:proofErr w:type="spellEnd"/>
      <w:r w:rsidRPr="001E5A92">
        <w:rPr>
          <w:b/>
          <w:bCs/>
        </w:rPr>
        <w:t xml:space="preserve"> Tree):</w:t>
      </w:r>
      <w:r w:rsidRPr="001E5A92">
        <w:t xml:space="preserve"> Es un algoritmo que divide los datos mediante estructuras jerárquicas. Su principal ventaja es la alta </w:t>
      </w:r>
      <w:proofErr w:type="spellStart"/>
      <w:r w:rsidRPr="001E5A92">
        <w:t>explicabilidad</w:t>
      </w:r>
      <w:proofErr w:type="spellEnd"/>
      <w:r w:rsidRPr="001E5A92">
        <w:t>, cumpliendo con el requisito de transparencia del proyecto. Sin embargo, su limitación es la propensión al sobreajuste (</w:t>
      </w:r>
      <w:proofErr w:type="spellStart"/>
      <w:r w:rsidRPr="001E5A92">
        <w:rPr>
          <w:i/>
          <w:iCs/>
        </w:rPr>
        <w:t>overfitting</w:t>
      </w:r>
      <w:proofErr w:type="spellEnd"/>
      <w:r w:rsidRPr="001E5A92">
        <w:t>) al procesar datos financieros ruidosos y de alta dimensionalidad.</w:t>
      </w:r>
    </w:p>
    <w:p w14:paraId="2D25AA08" w14:textId="77777777" w:rsidR="001E5A92" w:rsidRPr="001E5A92" w:rsidRDefault="001E5A92" w:rsidP="001E5A92">
      <w:pPr>
        <w:numPr>
          <w:ilvl w:val="0"/>
          <w:numId w:val="2"/>
        </w:numPr>
      </w:pPr>
      <w:r w:rsidRPr="001E5A92">
        <w:rPr>
          <w:b/>
          <w:bCs/>
        </w:rPr>
        <w:t>K-</w:t>
      </w:r>
      <w:proofErr w:type="spellStart"/>
      <w:r w:rsidRPr="001E5A92">
        <w:rPr>
          <w:b/>
          <w:bCs/>
        </w:rPr>
        <w:t>Nearest</w:t>
      </w:r>
      <w:proofErr w:type="spellEnd"/>
      <w:r w:rsidRPr="001E5A92">
        <w:rPr>
          <w:b/>
          <w:bCs/>
        </w:rPr>
        <w:t xml:space="preserve"> Neighbors (KNN):</w:t>
      </w:r>
      <w:r w:rsidRPr="001E5A92">
        <w:t xml:space="preserve"> Clasifica instancias evaluando la proximidad con datos históricos. Es útil para identificar patrones geográficos en los fraudes. No obstante, al requerir el cálculo de distancias contra todo el conjunto de datos (cientos de miles de transacciones), incumple el requisito de escalabilidad y presenta altos costos computacionales en tiempo de inferencia.</w:t>
      </w:r>
    </w:p>
    <w:p w14:paraId="18F8CAA0" w14:textId="77777777" w:rsidR="001E5A92" w:rsidRPr="001E5A92" w:rsidRDefault="001E5A92" w:rsidP="001E5A92">
      <w:pPr>
        <w:numPr>
          <w:ilvl w:val="0"/>
          <w:numId w:val="2"/>
        </w:numPr>
      </w:pPr>
      <w:r w:rsidRPr="001E5A92">
        <w:rPr>
          <w:b/>
          <w:bCs/>
        </w:rPr>
        <w:t>Random Forest:</w:t>
      </w:r>
      <w:r w:rsidRPr="001E5A92">
        <w:t xml:space="preserve"> Es un modelo de ensamble compuesto por múltiples árboles de decisión. Maneja eficientemente datos mixtos (categóricos </w:t>
      </w:r>
      <w:proofErr w:type="spellStart"/>
      <w:r w:rsidRPr="001E5A92">
        <w:t>binarizados</w:t>
      </w:r>
      <w:proofErr w:type="spellEnd"/>
      <w:r w:rsidRPr="001E5A92">
        <w:t xml:space="preserve"> y numéricos) y mitiga drásticamente el sobreajuste.</w:t>
      </w:r>
    </w:p>
    <w:p w14:paraId="1B822E2D" w14:textId="77777777" w:rsidR="001E5A92" w:rsidRPr="001E5A92" w:rsidRDefault="001E5A92" w:rsidP="001E5A92">
      <w:r w:rsidRPr="001E5A92">
        <w:rPr>
          <w:i/>
          <w:iCs/>
        </w:rPr>
        <w:t>Comparación y Selección:</w:t>
      </w:r>
      <w:r w:rsidRPr="001E5A92">
        <w:t xml:space="preserve"> </w:t>
      </w:r>
      <w:r w:rsidRPr="001E5A92">
        <w:rPr>
          <w:b/>
          <w:bCs/>
        </w:rPr>
        <w:t>Random Forest</w:t>
      </w:r>
      <w:r w:rsidRPr="001E5A92">
        <w:t xml:space="preserve"> se selecciona como la técnica óptima. Aunque disminuye levemente la </w:t>
      </w:r>
      <w:proofErr w:type="spellStart"/>
      <w:r w:rsidRPr="001E5A92">
        <w:t>explicabilidad</w:t>
      </w:r>
      <w:proofErr w:type="spellEnd"/>
      <w:r w:rsidRPr="001E5A92">
        <w:t xml:space="preserve"> directa frente a un árbol simple, equilibra de manera excelente el manejo del desbalanceo de clases (típico en la detección de fraudes) y ofrece una precisión matemática superior, cumpliendo con las restricciones computacionales mediante la paralelización de procesos en el entrenamiento.</w:t>
      </w:r>
    </w:p>
    <w:p w14:paraId="34F68908" w14:textId="77777777" w:rsidR="001E5A92" w:rsidRDefault="001E5A92">
      <w:pPr>
        <w:rPr>
          <w:b/>
          <w:bCs/>
        </w:rPr>
      </w:pPr>
      <w:r>
        <w:rPr>
          <w:b/>
          <w:bCs/>
        </w:rPr>
        <w:br w:type="page"/>
      </w:r>
    </w:p>
    <w:p w14:paraId="6C3223DA" w14:textId="145250E8" w:rsidR="001E5A92" w:rsidRPr="001E5A92" w:rsidRDefault="001E5A92" w:rsidP="001E5A92">
      <w:r w:rsidRPr="001E5A92">
        <w:rPr>
          <w:b/>
          <w:bCs/>
        </w:rPr>
        <w:lastRenderedPageBreak/>
        <w:t>4. Desarrollo inicial del proyecto (Plan de Trabajo)</w:t>
      </w:r>
      <w:r w:rsidRPr="001E5A92">
        <w:t xml:space="preserve"> Para garantizar la trazabilidad entre los requisitos y la implementación, el trabajo del equipo de desarrollo se divide en las siguientes fases estimadas:</w:t>
      </w:r>
    </w:p>
    <w:p w14:paraId="5A96422D" w14:textId="77777777" w:rsidR="001E5A92" w:rsidRPr="001E5A92" w:rsidRDefault="001E5A92" w:rsidP="001E5A92">
      <w:pPr>
        <w:numPr>
          <w:ilvl w:val="0"/>
          <w:numId w:val="3"/>
        </w:numPr>
      </w:pPr>
      <w:r w:rsidRPr="001E5A92">
        <w:rPr>
          <w:b/>
          <w:bCs/>
        </w:rPr>
        <w:t>Fase 1: Análisis Exploratorio y ETL (Semana 1-2):</w:t>
      </w:r>
      <w:r w:rsidRPr="001E5A92">
        <w:t xml:space="preserve"> Extracción, limpieza y cruce relacional (</w:t>
      </w:r>
      <w:r w:rsidRPr="001E5A92">
        <w:rPr>
          <w:i/>
          <w:iCs/>
        </w:rPr>
        <w:t>JOINs</w:t>
      </w:r>
      <w:r w:rsidRPr="001E5A92">
        <w:t xml:space="preserve">) de datos estructurados (CSV) y semiestructurados (JSON). </w:t>
      </w:r>
      <w:r w:rsidRPr="001E5A92">
        <w:rPr>
          <w:i/>
          <w:iCs/>
        </w:rPr>
        <w:t>Responsables: Integrantes 1 y 2.</w:t>
      </w:r>
    </w:p>
    <w:p w14:paraId="5175AC69" w14:textId="77777777" w:rsidR="001E5A92" w:rsidRPr="001E5A92" w:rsidRDefault="001E5A92" w:rsidP="001E5A92">
      <w:pPr>
        <w:numPr>
          <w:ilvl w:val="0"/>
          <w:numId w:val="3"/>
        </w:numPr>
      </w:pPr>
      <w:r w:rsidRPr="001E5A92">
        <w:rPr>
          <w:b/>
          <w:bCs/>
        </w:rPr>
        <w:t>Fase 2: Preprocesamiento y Balanceo (Semana 2-3):</w:t>
      </w:r>
      <w:r w:rsidRPr="001E5A92">
        <w:t xml:space="preserve"> Tratamiento de valores nulos, vectorización de variables categóricas y aplicación de pesos balanceados para clases minoritarias. </w:t>
      </w:r>
      <w:r w:rsidRPr="001E5A92">
        <w:rPr>
          <w:i/>
          <w:iCs/>
        </w:rPr>
        <w:t>Responsable: Integrante 3.</w:t>
      </w:r>
    </w:p>
    <w:p w14:paraId="2A641FD9" w14:textId="77777777" w:rsidR="001E5A92" w:rsidRPr="001E5A92" w:rsidRDefault="001E5A92" w:rsidP="001E5A92">
      <w:pPr>
        <w:numPr>
          <w:ilvl w:val="0"/>
          <w:numId w:val="3"/>
        </w:numPr>
      </w:pPr>
      <w:r w:rsidRPr="001E5A92">
        <w:rPr>
          <w:b/>
          <w:bCs/>
        </w:rPr>
        <w:t>Fase 3: Entrenamiento y Ajuste del Modelo (Semana 3-4):</w:t>
      </w:r>
      <w:r w:rsidRPr="001E5A92">
        <w:t xml:space="preserve"> Instanciación, entrenamiento y paralelización del algoritmo Random Forest. </w:t>
      </w:r>
      <w:r w:rsidRPr="001E5A92">
        <w:rPr>
          <w:i/>
          <w:iCs/>
        </w:rPr>
        <w:t>Responsables: Integrantes 4 y 5.</w:t>
      </w:r>
    </w:p>
    <w:p w14:paraId="5E268A4B" w14:textId="77777777" w:rsidR="001E5A92" w:rsidRPr="001E5A92" w:rsidRDefault="001E5A92" w:rsidP="001E5A92">
      <w:pPr>
        <w:numPr>
          <w:ilvl w:val="0"/>
          <w:numId w:val="3"/>
        </w:numPr>
      </w:pPr>
      <w:r w:rsidRPr="001E5A92">
        <w:rPr>
          <w:b/>
          <w:bCs/>
        </w:rPr>
        <w:t xml:space="preserve">Fase 4: Evaluación y </w:t>
      </w:r>
      <w:proofErr w:type="spellStart"/>
      <w:r w:rsidRPr="001E5A92">
        <w:rPr>
          <w:b/>
          <w:bCs/>
        </w:rPr>
        <w:t>Explicabilidad</w:t>
      </w:r>
      <w:proofErr w:type="spellEnd"/>
      <w:r w:rsidRPr="001E5A92">
        <w:rPr>
          <w:b/>
          <w:bCs/>
        </w:rPr>
        <w:t xml:space="preserve"> (Semana 4-5):</w:t>
      </w:r>
      <w:r w:rsidRPr="001E5A92">
        <w:t xml:space="preserve"> Generación de matrices de confusión, evaluación de métricas (</w:t>
      </w:r>
      <w:proofErr w:type="spellStart"/>
      <w:r w:rsidRPr="001E5A92">
        <w:t>Precision</w:t>
      </w:r>
      <w:proofErr w:type="spellEnd"/>
      <w:r w:rsidRPr="001E5A92">
        <w:t xml:space="preserve">, </w:t>
      </w:r>
      <w:proofErr w:type="spellStart"/>
      <w:r w:rsidRPr="001E5A92">
        <w:t>Recall</w:t>
      </w:r>
      <w:proofErr w:type="spellEnd"/>
      <w:r w:rsidRPr="001E5A92">
        <w:t xml:space="preserve">) e interpretabilidad del impacto de las variables. </w:t>
      </w:r>
      <w:r w:rsidRPr="001E5A92">
        <w:rPr>
          <w:i/>
          <w:iCs/>
        </w:rPr>
        <w:t>Responsables: Todo el equipo.</w:t>
      </w:r>
    </w:p>
    <w:p w14:paraId="07943D82" w14:textId="77777777" w:rsidR="001E5A92" w:rsidRPr="001E5A92" w:rsidRDefault="001E5A92" w:rsidP="001E5A92">
      <w:pPr>
        <w:numPr>
          <w:ilvl w:val="0"/>
          <w:numId w:val="3"/>
        </w:numPr>
      </w:pPr>
      <w:r w:rsidRPr="001E5A92">
        <w:rPr>
          <w:b/>
          <w:bCs/>
        </w:rPr>
        <w:t>Fase 5: Documentación y Despliegue (Semana 5-6):</w:t>
      </w:r>
      <w:r w:rsidRPr="001E5A92">
        <w:t xml:space="preserve"> Consolidación del informe técnico final, asegurando el cumplimiento de la usabilidad y </w:t>
      </w:r>
      <w:proofErr w:type="spellStart"/>
      <w:r w:rsidRPr="001E5A92">
        <w:t>monitoreabilidad</w:t>
      </w:r>
      <w:proofErr w:type="spellEnd"/>
      <w:r w:rsidRPr="001E5A92">
        <w:t xml:space="preserve"> proyectadas. </w:t>
      </w:r>
      <w:r w:rsidRPr="001E5A92">
        <w:rPr>
          <w:i/>
          <w:iCs/>
        </w:rPr>
        <w:t>Responsables: Todo el equipo.</w:t>
      </w:r>
    </w:p>
    <w:p w14:paraId="5D086B08" w14:textId="77777777" w:rsidR="001E5A92" w:rsidRPr="001E5A92" w:rsidRDefault="001E5A92" w:rsidP="001E5A92">
      <w:r w:rsidRPr="001E5A92">
        <w:rPr>
          <w:b/>
          <w:bCs/>
        </w:rPr>
        <w:t>5. Bibliografía</w:t>
      </w:r>
    </w:p>
    <w:p w14:paraId="26FF04B3" w14:textId="77777777" w:rsidR="001E5A92" w:rsidRPr="001E5A92" w:rsidRDefault="001E5A92" w:rsidP="001E5A92">
      <w:pPr>
        <w:numPr>
          <w:ilvl w:val="0"/>
          <w:numId w:val="4"/>
        </w:numPr>
      </w:pPr>
      <w:r w:rsidRPr="001E5A92">
        <w:t>Al-</w:t>
      </w:r>
      <w:proofErr w:type="spellStart"/>
      <w:r w:rsidRPr="001E5A92">
        <w:t>Hashedi</w:t>
      </w:r>
      <w:proofErr w:type="spellEnd"/>
      <w:r w:rsidRPr="001E5A92">
        <w:t xml:space="preserve">, K. G., &amp; Magilan, P. (2021). </w:t>
      </w:r>
      <w:r w:rsidRPr="001E5A92">
        <w:rPr>
          <w:lang w:val="en-US"/>
        </w:rPr>
        <w:t xml:space="preserve">Financial fraud detection applying data mining techniques: A comprehensive review from 2009 to 2019. </w:t>
      </w:r>
      <w:proofErr w:type="spellStart"/>
      <w:r w:rsidRPr="001E5A92">
        <w:rPr>
          <w:i/>
          <w:iCs/>
        </w:rPr>
        <w:t>Computer</w:t>
      </w:r>
      <w:proofErr w:type="spellEnd"/>
      <w:r w:rsidRPr="001E5A92">
        <w:rPr>
          <w:i/>
          <w:iCs/>
        </w:rPr>
        <w:t xml:space="preserve"> </w:t>
      </w:r>
      <w:proofErr w:type="spellStart"/>
      <w:r w:rsidRPr="001E5A92">
        <w:rPr>
          <w:i/>
          <w:iCs/>
        </w:rPr>
        <w:t>Science</w:t>
      </w:r>
      <w:proofErr w:type="spellEnd"/>
      <w:r w:rsidRPr="001E5A92">
        <w:rPr>
          <w:i/>
          <w:iCs/>
        </w:rPr>
        <w:t xml:space="preserve"> </w:t>
      </w:r>
      <w:proofErr w:type="spellStart"/>
      <w:r w:rsidRPr="001E5A92">
        <w:rPr>
          <w:i/>
          <w:iCs/>
        </w:rPr>
        <w:t>Review</w:t>
      </w:r>
      <w:proofErr w:type="spellEnd"/>
      <w:r w:rsidRPr="001E5A92">
        <w:rPr>
          <w:i/>
          <w:iCs/>
        </w:rPr>
        <w:t>, 40</w:t>
      </w:r>
      <w:r w:rsidRPr="001E5A92">
        <w:t>, 100402.</w:t>
      </w:r>
    </w:p>
    <w:p w14:paraId="206404FF" w14:textId="77777777" w:rsidR="001E5A92" w:rsidRPr="001E5A92" w:rsidRDefault="001E5A92" w:rsidP="001E5A92">
      <w:pPr>
        <w:numPr>
          <w:ilvl w:val="0"/>
          <w:numId w:val="4"/>
        </w:numPr>
      </w:pPr>
      <w:r w:rsidRPr="001E5A92">
        <w:rPr>
          <w:lang w:val="en-US"/>
        </w:rPr>
        <w:t xml:space="preserve">Craige, J., &amp; Hilal, W. (2020). Machine learning for credit card fraud detection: A comparative analysis. </w:t>
      </w:r>
      <w:r w:rsidRPr="001E5A92">
        <w:rPr>
          <w:i/>
          <w:iCs/>
        </w:rPr>
        <w:t>IEEE Access, 8</w:t>
      </w:r>
      <w:r w:rsidRPr="001E5A92">
        <w:t>, 188-201.</w:t>
      </w:r>
    </w:p>
    <w:p w14:paraId="3820666E" w14:textId="77777777" w:rsidR="001E5A92" w:rsidRPr="001E5A92" w:rsidRDefault="001E5A92" w:rsidP="001E5A92">
      <w:pPr>
        <w:numPr>
          <w:ilvl w:val="0"/>
          <w:numId w:val="4"/>
        </w:numPr>
      </w:pPr>
      <w:r w:rsidRPr="001E5A92">
        <w:rPr>
          <w:lang w:val="de-DE"/>
        </w:rPr>
        <w:t xml:space="preserve">Ileberi, E., Sun, Y., &amp; Wang, Z. (2022). </w:t>
      </w:r>
      <w:r w:rsidRPr="001E5A92">
        <w:rPr>
          <w:lang w:val="en-US"/>
        </w:rPr>
        <w:t xml:space="preserve">A machine learning based credit card fraud detection using the GA algorithm for feature selection. </w:t>
      </w:r>
      <w:proofErr w:type="spellStart"/>
      <w:r w:rsidRPr="001E5A92">
        <w:rPr>
          <w:i/>
          <w:iCs/>
        </w:rPr>
        <w:t>Journal</w:t>
      </w:r>
      <w:proofErr w:type="spellEnd"/>
      <w:r w:rsidRPr="001E5A92">
        <w:rPr>
          <w:i/>
          <w:iCs/>
        </w:rPr>
        <w:t xml:space="preserve"> </w:t>
      </w:r>
      <w:proofErr w:type="spellStart"/>
      <w:r w:rsidRPr="001E5A92">
        <w:rPr>
          <w:i/>
          <w:iCs/>
        </w:rPr>
        <w:t>of</w:t>
      </w:r>
      <w:proofErr w:type="spellEnd"/>
      <w:r w:rsidRPr="001E5A92">
        <w:rPr>
          <w:i/>
          <w:iCs/>
        </w:rPr>
        <w:t xml:space="preserve"> Big Data, 9</w:t>
      </w:r>
      <w:r w:rsidRPr="001E5A92">
        <w:t>(1), 24.</w:t>
      </w:r>
    </w:p>
    <w:p w14:paraId="4E0661DA" w14:textId="77777777" w:rsidR="001E5A92" w:rsidRPr="001E5A92" w:rsidRDefault="001E5A92" w:rsidP="001E5A92">
      <w:pPr>
        <w:numPr>
          <w:ilvl w:val="0"/>
          <w:numId w:val="4"/>
        </w:numPr>
      </w:pPr>
      <w:r w:rsidRPr="001E5A92">
        <w:t xml:space="preserve">Taha, A. A., &amp; </w:t>
      </w:r>
      <w:proofErr w:type="spellStart"/>
      <w:r w:rsidRPr="001E5A92">
        <w:t>Malebary</w:t>
      </w:r>
      <w:proofErr w:type="spellEnd"/>
      <w:r w:rsidRPr="001E5A92">
        <w:t xml:space="preserve">, S. J. (2020). </w:t>
      </w:r>
      <w:r w:rsidRPr="001E5A92">
        <w:rPr>
          <w:lang w:val="en-US"/>
        </w:rPr>
        <w:t xml:space="preserve">An intelligent approach to credit card fraud detection using an optimized light gradient boosting machine. </w:t>
      </w:r>
      <w:r w:rsidRPr="001E5A92">
        <w:rPr>
          <w:i/>
          <w:iCs/>
        </w:rPr>
        <w:t>IEEE Access, 8</w:t>
      </w:r>
      <w:r w:rsidRPr="001E5A92">
        <w:t>, 25579-25587.</w:t>
      </w:r>
    </w:p>
    <w:p w14:paraId="15E46862" w14:textId="64A717D8" w:rsidR="00D71C3B" w:rsidRDefault="001E5A92" w:rsidP="007D716C">
      <w:pPr>
        <w:numPr>
          <w:ilvl w:val="0"/>
          <w:numId w:val="4"/>
        </w:numPr>
      </w:pPr>
      <w:r w:rsidRPr="007D716C">
        <w:rPr>
          <w:lang w:val="en-US"/>
        </w:rPr>
        <w:t xml:space="preserve">Zhang, X., &amp; Han, Y. (2023). Explainable artificial intelligence in banking and financial risk management. </w:t>
      </w:r>
      <w:r w:rsidRPr="007D716C">
        <w:rPr>
          <w:i/>
          <w:iCs/>
        </w:rPr>
        <w:t xml:space="preserve">Expert </w:t>
      </w:r>
      <w:proofErr w:type="spellStart"/>
      <w:r w:rsidRPr="007D716C">
        <w:rPr>
          <w:i/>
          <w:iCs/>
        </w:rPr>
        <w:t>Systems</w:t>
      </w:r>
      <w:proofErr w:type="spellEnd"/>
      <w:r w:rsidRPr="007D716C">
        <w:rPr>
          <w:i/>
          <w:iCs/>
        </w:rPr>
        <w:t xml:space="preserve"> with </w:t>
      </w:r>
      <w:proofErr w:type="spellStart"/>
      <w:r w:rsidRPr="007D716C">
        <w:rPr>
          <w:i/>
          <w:iCs/>
        </w:rPr>
        <w:t>Applications</w:t>
      </w:r>
      <w:proofErr w:type="spellEnd"/>
      <w:r w:rsidRPr="007D716C">
        <w:rPr>
          <w:i/>
          <w:iCs/>
        </w:rPr>
        <w:t>, 211</w:t>
      </w:r>
      <w:r w:rsidRPr="001E5A92">
        <w:t>, 118550.</w:t>
      </w:r>
    </w:p>
    <w:sectPr w:rsidR="00D71C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F4D12"/>
    <w:multiLevelType w:val="multilevel"/>
    <w:tmpl w:val="CB86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3159EF"/>
    <w:multiLevelType w:val="multilevel"/>
    <w:tmpl w:val="D970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7662AD"/>
    <w:multiLevelType w:val="multilevel"/>
    <w:tmpl w:val="9718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0206AE"/>
    <w:multiLevelType w:val="multilevel"/>
    <w:tmpl w:val="F6B29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1770937">
    <w:abstractNumId w:val="1"/>
  </w:num>
  <w:num w:numId="2" w16cid:durableId="980156566">
    <w:abstractNumId w:val="2"/>
  </w:num>
  <w:num w:numId="3" w16cid:durableId="766317778">
    <w:abstractNumId w:val="0"/>
  </w:num>
  <w:num w:numId="4" w16cid:durableId="3961665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A92"/>
    <w:rsid w:val="001E5A92"/>
    <w:rsid w:val="00340BF4"/>
    <w:rsid w:val="007D716C"/>
    <w:rsid w:val="00870C93"/>
    <w:rsid w:val="00AB2869"/>
    <w:rsid w:val="00D71C3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7F7A"/>
  <w15:chartTrackingRefBased/>
  <w15:docId w15:val="{D68061BA-27BD-45D4-843D-7857957F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E5A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E5A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E5A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E5A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E5A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E5A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E5A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E5A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E5A9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5A9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E5A9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E5A9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E5A9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E5A9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E5A9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E5A9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E5A9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E5A92"/>
    <w:rPr>
      <w:rFonts w:eastAsiaTheme="majorEastAsia" w:cstheme="majorBidi"/>
      <w:color w:val="272727" w:themeColor="text1" w:themeTint="D8"/>
    </w:rPr>
  </w:style>
  <w:style w:type="paragraph" w:styleId="Ttulo">
    <w:name w:val="Title"/>
    <w:basedOn w:val="Normal"/>
    <w:next w:val="Normal"/>
    <w:link w:val="TtuloCar"/>
    <w:uiPriority w:val="10"/>
    <w:qFormat/>
    <w:rsid w:val="001E5A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E5A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E5A9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E5A9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E5A92"/>
    <w:pPr>
      <w:spacing w:before="160"/>
      <w:jc w:val="center"/>
    </w:pPr>
    <w:rPr>
      <w:i/>
      <w:iCs/>
      <w:color w:val="404040" w:themeColor="text1" w:themeTint="BF"/>
    </w:rPr>
  </w:style>
  <w:style w:type="character" w:customStyle="1" w:styleId="CitaCar">
    <w:name w:val="Cita Car"/>
    <w:basedOn w:val="Fuentedeprrafopredeter"/>
    <w:link w:val="Cita"/>
    <w:uiPriority w:val="29"/>
    <w:rsid w:val="001E5A92"/>
    <w:rPr>
      <w:i/>
      <w:iCs/>
      <w:color w:val="404040" w:themeColor="text1" w:themeTint="BF"/>
    </w:rPr>
  </w:style>
  <w:style w:type="paragraph" w:styleId="Prrafodelista">
    <w:name w:val="List Paragraph"/>
    <w:basedOn w:val="Normal"/>
    <w:uiPriority w:val="34"/>
    <w:qFormat/>
    <w:rsid w:val="001E5A92"/>
    <w:pPr>
      <w:ind w:left="720"/>
      <w:contextualSpacing/>
    </w:pPr>
  </w:style>
  <w:style w:type="character" w:styleId="nfasisintenso">
    <w:name w:val="Intense Emphasis"/>
    <w:basedOn w:val="Fuentedeprrafopredeter"/>
    <w:uiPriority w:val="21"/>
    <w:qFormat/>
    <w:rsid w:val="001E5A92"/>
    <w:rPr>
      <w:i/>
      <w:iCs/>
      <w:color w:val="0F4761" w:themeColor="accent1" w:themeShade="BF"/>
    </w:rPr>
  </w:style>
  <w:style w:type="paragraph" w:styleId="Citadestacada">
    <w:name w:val="Intense Quote"/>
    <w:basedOn w:val="Normal"/>
    <w:next w:val="Normal"/>
    <w:link w:val="CitadestacadaCar"/>
    <w:uiPriority w:val="30"/>
    <w:qFormat/>
    <w:rsid w:val="001E5A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E5A92"/>
    <w:rPr>
      <w:i/>
      <w:iCs/>
      <w:color w:val="0F4761" w:themeColor="accent1" w:themeShade="BF"/>
    </w:rPr>
  </w:style>
  <w:style w:type="character" w:styleId="Referenciaintensa">
    <w:name w:val="Intense Reference"/>
    <w:basedOn w:val="Fuentedeprrafopredeter"/>
    <w:uiPriority w:val="32"/>
    <w:qFormat/>
    <w:rsid w:val="001E5A92"/>
    <w:rPr>
      <w:b/>
      <w:bCs/>
      <w:smallCaps/>
      <w:color w:val="0F4761" w:themeColor="accent1" w:themeShade="BF"/>
      <w:spacing w:val="5"/>
    </w:rPr>
  </w:style>
  <w:style w:type="paragraph" w:styleId="Textoindependiente">
    <w:name w:val="Body Text"/>
    <w:basedOn w:val="Normal"/>
    <w:link w:val="TextoindependienteCar"/>
    <w:uiPriority w:val="1"/>
    <w:qFormat/>
    <w:rsid w:val="001E5A92"/>
    <w:pPr>
      <w:widowControl w:val="0"/>
      <w:autoSpaceDE w:val="0"/>
      <w:autoSpaceDN w:val="0"/>
      <w:spacing w:after="0" w:line="240" w:lineRule="auto"/>
    </w:pPr>
    <w:rPr>
      <w:rFonts w:ascii="Arial" w:eastAsia="Arial" w:hAnsi="Arial" w:cs="Arial"/>
      <w:kern w:val="0"/>
      <w:sz w:val="28"/>
      <w:szCs w:val="28"/>
      <w:lang w:val="es-ES" w:eastAsia="es-ES" w:bidi="es-ES"/>
      <w14:ligatures w14:val="none"/>
    </w:rPr>
  </w:style>
  <w:style w:type="character" w:customStyle="1" w:styleId="TextoindependienteCar">
    <w:name w:val="Texto independiente Car"/>
    <w:basedOn w:val="Fuentedeprrafopredeter"/>
    <w:link w:val="Textoindependiente"/>
    <w:uiPriority w:val="1"/>
    <w:rsid w:val="001E5A92"/>
    <w:rPr>
      <w:rFonts w:ascii="Arial" w:eastAsia="Arial" w:hAnsi="Arial" w:cs="Arial"/>
      <w:kern w:val="0"/>
      <w:sz w:val="28"/>
      <w:szCs w:val="28"/>
      <w:lang w:val="es-ES" w:eastAsia="es-ES" w:bidi="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1081</Words>
  <Characters>5950</Characters>
  <Application>Microsoft Office Word</Application>
  <DocSecurity>0</DocSecurity>
  <Lines>49</Lines>
  <Paragraphs>14</Paragraphs>
  <ScaleCrop>false</ScaleCrop>
  <Company/>
  <LinksUpToDate>false</LinksUpToDate>
  <CharactersWithSpaces>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 Carrasco</dc:creator>
  <cp:keywords/>
  <dc:description/>
  <cp:lastModifiedBy>Nelson Carrasco</cp:lastModifiedBy>
  <cp:revision>2</cp:revision>
  <dcterms:created xsi:type="dcterms:W3CDTF">2026-07-02T01:53:00Z</dcterms:created>
  <dcterms:modified xsi:type="dcterms:W3CDTF">2026-07-02T01:59:00Z</dcterms:modified>
</cp:coreProperties>
</file>