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69" w:type="dxa"/>
        <w:jc w:val="left"/>
        <w:tblInd w:w="0" w:type="dxa"/>
        <w:tblCellMar>
          <w:top w:w="0" w:type="dxa"/>
          <w:left w:w="0" w:type="dxa"/>
          <w:bottom w:w="0" w:type="dxa"/>
          <w:right w:w="0" w:type="dxa"/>
        </w:tblCellMar>
        <w:tblLook w:lastRow="0" w:firstRow="0" w:lastColumn="0" w:firstColumn="0" w:val="0000" w:noHBand="0" w:noVBand="0"/>
      </w:tblPr>
      <w:tblGrid>
        <w:gridCol w:w="2266"/>
        <w:gridCol w:w="7202"/>
      </w:tblGrid>
      <w:tr>
        <w:trPr>
          <w:trHeight w:val="1440" w:hRule="atLeast"/>
        </w:trPr>
        <w:tc>
          <w:tcPr>
            <w:tcW w:w="2266" w:type="dxa"/>
            <w:tcBorders/>
            <w:shd w:fill="auto" w:val="clear"/>
          </w:tcPr>
          <w:p>
            <w:pPr>
              <w:pStyle w:val="Normal"/>
              <w:bidi w:val="0"/>
              <w:jc w:val="left"/>
              <w:rPr/>
            </w:pPr>
            <w:r>
              <w:rPr/>
              <w:drawing>
                <wp:inline distT="0" distB="0" distL="0" distR="0">
                  <wp:extent cx="1367155" cy="678815"/>
                  <wp:effectExtent l="0" t="0" r="0" b="0"/>
                  <wp:docPr id="1" name="Picture 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ec_17_colors_300dpi"/>
                          <pic:cNvPicPr>
                            <a:picLocks noChangeAspect="1" noChangeArrowheads="1"/>
                          </pic:cNvPicPr>
                        </pic:nvPicPr>
                        <pic:blipFill>
                          <a:blip r:embed="rId2"/>
                          <a:stretch>
                            <a:fillRect/>
                          </a:stretch>
                        </pic:blipFill>
                        <pic:spPr bwMode="auto">
                          <a:xfrm>
                            <a:off x="0" y="0"/>
                            <a:ext cx="1367155" cy="678815"/>
                          </a:xfrm>
                          <a:prstGeom prst="rect">
                            <a:avLst/>
                          </a:prstGeom>
                        </pic:spPr>
                      </pic:pic>
                    </a:graphicData>
                  </a:graphic>
                </wp:inline>
              </w:drawing>
            </w:r>
          </w:p>
        </w:tc>
        <w:tc>
          <w:tcPr>
            <w:tcW w:w="7202" w:type="dxa"/>
            <w:tcBorders/>
            <w:shd w:fill="auto" w:val="clear"/>
          </w:tcPr>
          <w:p>
            <w:pPr>
              <w:pStyle w:val="ZDGName"/>
              <w:bidi w:val="0"/>
              <w:jc w:val="left"/>
              <w:rPr/>
            </w:pPr>
            <w:r>
              <w:rPr/>
            </w:r>
          </w:p>
          <w:p>
            <w:pPr>
              <w:pStyle w:val="ZDGName"/>
              <w:bidi w:val="0"/>
              <w:jc w:val="left"/>
              <w:rPr/>
            </w:pPr>
            <w:r>
              <w:rPr/>
            </w:r>
          </w:p>
          <w:p>
            <w:pPr>
              <w:pStyle w:val="ZDGName"/>
              <w:bidi w:val="0"/>
              <w:jc w:val="left"/>
              <w:rPr/>
            </w:pPr>
            <w:r>
              <w:rPr/>
            </w:r>
          </w:p>
          <w:p>
            <w:pPr>
              <w:pStyle w:val="ZDGName"/>
              <w:bidi w:val="0"/>
              <w:jc w:val="left"/>
              <w:rPr/>
            </w:pPr>
            <w:r>
              <w:rPr/>
            </w:r>
          </w:p>
          <w:p>
            <w:pPr>
              <w:pStyle w:val="Normal"/>
              <w:widowControl w:val="false"/>
              <w:bidi w:val="0"/>
              <w:spacing w:before="90" w:after="0"/>
              <w:ind w:right="85" w:hanging="0"/>
              <w:jc w:val="both"/>
              <w:rPr/>
            </w:pPr>
            <w:r>
              <w:rPr>
                <w:sz w:val="22"/>
                <w:szCs w:val="24"/>
                <w:lang w:val="en-GB" w:eastAsia="en-GB"/>
              </w:rPr>
              <w:t>Education, Audiovisual and Culture Executive Agency</w:t>
            </w:r>
          </w:p>
          <w:p>
            <w:pPr>
              <w:pStyle w:val="ZDGName"/>
              <w:bidi w:val="0"/>
              <w:jc w:val="left"/>
              <w:rPr/>
            </w:pPr>
            <w:r>
              <w:rPr/>
            </w:r>
          </w:p>
        </w:tc>
      </w:tr>
    </w:tbl>
    <w:p>
      <w:pPr>
        <w:pStyle w:val="Normal"/>
        <w:bidi w:val="0"/>
        <w:jc w:val="both"/>
        <w:rPr>
          <w:rFonts w:ascii="Cambria" w:hAnsi="Cambria"/>
          <w:b/>
          <w:b/>
          <w:sz w:val="32"/>
          <w:szCs w:val="32"/>
          <w:lang w:val="en-GB" w:eastAsia="en-GB"/>
        </w:rPr>
      </w:pPr>
      <w:r>
        <w:rPr>
          <w:rFonts w:ascii="Cambria" w:hAnsi="Cambria"/>
          <w:b/>
          <w:sz w:val="32"/>
          <w:szCs w:val="32"/>
          <w:lang w:val="en-GB" w:eastAsia="en-GB"/>
        </w:rPr>
      </w:r>
    </w:p>
    <w:p>
      <w:pPr>
        <w:pStyle w:val="Normal"/>
        <w:bidi w:val="0"/>
        <w:jc w:val="both"/>
        <w:rPr>
          <w:rFonts w:ascii="Cambria" w:hAnsi="Cambria"/>
          <w:b/>
          <w:b/>
          <w:sz w:val="32"/>
          <w:szCs w:val="32"/>
          <w:lang w:val="en-GB" w:eastAsia="en-GB"/>
        </w:rPr>
      </w:pPr>
      <w:r>
        <w:rPr>
          <w:rFonts w:ascii="Cambria" w:hAnsi="Cambria"/>
          <w:b/>
          <w:sz w:val="32"/>
          <w:szCs w:val="32"/>
          <w:lang w:val="en-GB" w:eastAsia="en-GB"/>
        </w:rPr>
      </w:r>
    </w:p>
    <w:p>
      <w:pPr>
        <w:pStyle w:val="Normal"/>
        <w:bidi w:val="0"/>
        <w:jc w:val="both"/>
        <w:rPr>
          <w:rFonts w:ascii="Cambria" w:hAnsi="Cambria"/>
          <w:b/>
          <w:b/>
          <w:sz w:val="32"/>
          <w:szCs w:val="32"/>
          <w:lang w:val="en-GB" w:eastAsia="en-GB"/>
        </w:rPr>
      </w:pPr>
      <w:r>
        <w:rPr>
          <w:rFonts w:ascii="Cambria" w:hAnsi="Cambria"/>
          <w:b/>
          <w:sz w:val="32"/>
          <w:szCs w:val="32"/>
          <w:lang w:val="en-GB" w:eastAsia="en-GB"/>
        </w:rPr>
      </w:r>
    </w:p>
    <w:p>
      <w:pPr>
        <w:pStyle w:val="Normal"/>
        <w:bidi w:val="0"/>
        <w:jc w:val="both"/>
        <w:rPr>
          <w:rFonts w:ascii="Cambria" w:hAnsi="Cambria"/>
          <w:b/>
          <w:b/>
          <w:sz w:val="32"/>
          <w:szCs w:val="32"/>
          <w:lang w:val="en-GB" w:eastAsia="en-GB"/>
        </w:rPr>
      </w:pPr>
      <w:r>
        <w:rPr>
          <w:rFonts w:ascii="Cambria" w:hAnsi="Cambria"/>
          <w:b/>
          <w:sz w:val="32"/>
          <w:szCs w:val="32"/>
          <w:lang w:val="en-GB" w:eastAsia="en-GB"/>
        </w:rPr>
      </w:r>
    </w:p>
    <w:p>
      <w:pPr>
        <w:pStyle w:val="Normal"/>
        <w:bidi w:val="0"/>
        <w:jc w:val="both"/>
        <w:rPr>
          <w:rFonts w:ascii="Cambria" w:hAnsi="Cambria"/>
          <w:b/>
          <w:b/>
          <w:sz w:val="32"/>
          <w:szCs w:val="32"/>
          <w:lang w:val="en-GB" w:eastAsia="en-GB"/>
        </w:rPr>
      </w:pPr>
      <w:r>
        <w:rPr>
          <w:rFonts w:ascii="Cambria" w:hAnsi="Cambria"/>
          <w:b/>
          <w:sz w:val="32"/>
          <w:szCs w:val="32"/>
          <w:lang w:val="en-GB" w:eastAsia="en-GB"/>
        </w:rPr>
      </w:r>
    </w:p>
    <w:p>
      <w:pPr>
        <w:pStyle w:val="Normal"/>
        <w:bidi w:val="0"/>
        <w:jc w:val="center"/>
        <w:rPr/>
      </w:pPr>
      <w:r>
        <w:rPr>
          <w:b/>
          <w:sz w:val="40"/>
          <w:szCs w:val="40"/>
          <w:lang w:val="en-GB" w:eastAsia="en-GB"/>
        </w:rPr>
        <w:t>Erasmus+ Programme</w:t>
      </w:r>
    </w:p>
    <w:p>
      <w:pPr>
        <w:pStyle w:val="Normal"/>
        <w:bidi w:val="0"/>
        <w:jc w:val="left"/>
        <w:rPr>
          <w:b/>
          <w:b/>
          <w:sz w:val="36"/>
          <w:szCs w:val="36"/>
          <w:lang w:val="en-GB" w:eastAsia="en-GB"/>
        </w:rPr>
      </w:pPr>
      <w:r>
        <w:rPr>
          <w:b/>
          <w:sz w:val="36"/>
          <w:szCs w:val="36"/>
          <w:lang w:val="en-GB" w:eastAsia="en-GB"/>
        </w:rPr>
      </w:r>
    </w:p>
    <w:p>
      <w:pPr>
        <w:pStyle w:val="Normal"/>
        <w:bidi w:val="0"/>
        <w:jc w:val="center"/>
        <w:rPr/>
      </w:pPr>
      <w:hyperlink r:id="rId3">
        <w:r>
          <w:rPr>
            <w:rStyle w:val="Style"/>
            <w:b/>
            <w:sz w:val="36"/>
            <w:szCs w:val="36"/>
            <w:u w:val="single"/>
            <w:lang w:val="en-GB" w:eastAsia="en-GB"/>
          </w:rPr>
          <w:t>Capacity-Building projects in the field of Higher Education</w:t>
        </w:r>
      </w:hyperlink>
    </w:p>
    <w:p>
      <w:pPr>
        <w:pStyle w:val="Normal"/>
        <w:bidi w:val="0"/>
        <w:jc w:val="center"/>
        <w:rPr/>
      </w:pPr>
      <w:r>
        <w:rPr>
          <w:b/>
          <w:sz w:val="32"/>
          <w:szCs w:val="36"/>
          <w:u w:val="single"/>
        </w:rPr>
        <w:t>(E+CBHE)</w:t>
      </w:r>
    </w:p>
    <w:p>
      <w:pPr>
        <w:pStyle w:val="Normal"/>
        <w:bidi w:val="0"/>
        <w:jc w:val="both"/>
        <w:rPr>
          <w:rFonts w:ascii="Cambria" w:hAnsi="Cambria"/>
          <w:b/>
          <w:b/>
          <w:sz w:val="32"/>
          <w:szCs w:val="32"/>
          <w:lang w:val="en-GB" w:eastAsia="en-GB"/>
        </w:rPr>
      </w:pPr>
      <w:r>
        <w:rPr>
          <w:rFonts w:ascii="Cambria" w:hAnsi="Cambria"/>
          <w:b/>
          <w:sz w:val="32"/>
          <w:szCs w:val="32"/>
          <w:lang w:val="en-GB" w:eastAsia="en-GB"/>
        </w:rPr>
      </w:r>
    </w:p>
    <w:p>
      <w:pPr>
        <w:pStyle w:val="Normal"/>
        <w:bidi w:val="0"/>
        <w:jc w:val="both"/>
        <w:rPr>
          <w:rFonts w:ascii="Cambria" w:hAnsi="Cambria"/>
          <w:b/>
          <w:b/>
          <w:sz w:val="32"/>
          <w:szCs w:val="32"/>
          <w:lang w:val="en-GB" w:eastAsia="en-GB"/>
        </w:rPr>
      </w:pPr>
      <w:r>
        <w:rPr>
          <w:rFonts w:ascii="Cambria" w:hAnsi="Cambria"/>
          <w:b/>
          <w:sz w:val="32"/>
          <w:szCs w:val="32"/>
          <w:lang w:val="en-GB" w:eastAsia="en-GB"/>
        </w:rPr>
      </w:r>
    </w:p>
    <w:p>
      <w:pPr>
        <w:pStyle w:val="Normal"/>
        <w:bidi w:val="0"/>
        <w:jc w:val="both"/>
        <w:rPr>
          <w:rFonts w:ascii="Cambria" w:hAnsi="Cambria"/>
          <w:b/>
          <w:b/>
          <w:sz w:val="32"/>
          <w:szCs w:val="32"/>
          <w:lang w:val="en-GB" w:eastAsia="en-GB"/>
        </w:rPr>
      </w:pPr>
      <w:r>
        <w:rPr>
          <w:rFonts w:ascii="Cambria" w:hAnsi="Cambria"/>
          <w:b/>
          <w:sz w:val="32"/>
          <w:szCs w:val="32"/>
          <w:lang w:val="en-GB" w:eastAsia="en-GB"/>
        </w:rPr>
      </w:r>
    </w:p>
    <w:p>
      <w:pPr>
        <w:pStyle w:val="Normal"/>
        <w:bidi w:val="0"/>
        <w:jc w:val="center"/>
        <w:rPr/>
      </w:pPr>
      <w:r>
        <w:rPr>
          <w:b/>
          <w:sz w:val="48"/>
          <w:szCs w:val="48"/>
          <w:lang w:val="en-GB" w:eastAsia="en-GB"/>
        </w:rPr>
        <w:t>Guidelines for the Partnership Agreement</w:t>
      </w:r>
    </w:p>
    <w:p>
      <w:pPr>
        <w:pStyle w:val="Normal"/>
        <w:bidi w:val="0"/>
        <w:jc w:val="center"/>
        <w:rPr>
          <w:sz w:val="36"/>
          <w:szCs w:val="48"/>
          <w:lang w:val="en-GB" w:eastAsia="en-GB"/>
        </w:rPr>
      </w:pPr>
      <w:r>
        <w:rPr>
          <w:sz w:val="36"/>
          <w:szCs w:val="48"/>
          <w:lang w:val="en-GB" w:eastAsia="en-GB"/>
        </w:rPr>
      </w:r>
    </w:p>
    <w:p>
      <w:pPr>
        <w:pStyle w:val="Normal"/>
        <w:bidi w:val="0"/>
        <w:jc w:val="center"/>
        <w:rPr>
          <w:b/>
          <w:b/>
          <w:sz w:val="36"/>
          <w:szCs w:val="36"/>
          <w:lang w:val="en-GB" w:eastAsia="en-GB"/>
        </w:rPr>
      </w:pPr>
      <w:r>
        <w:rPr>
          <w:b/>
          <w:sz w:val="36"/>
          <w:szCs w:val="36"/>
          <w:lang w:val="en-GB" w:eastAsia="en-GB"/>
        </w:rPr>
      </w:r>
    </w:p>
    <w:p>
      <w:pPr>
        <w:pStyle w:val="Normal"/>
        <w:bidi w:val="0"/>
        <w:jc w:val="center"/>
        <w:rPr>
          <w:b/>
          <w:b/>
          <w:sz w:val="36"/>
          <w:szCs w:val="36"/>
          <w:lang w:val="en-GB" w:eastAsia="en-GB"/>
        </w:rPr>
      </w:pPr>
      <w:r>
        <w:rPr>
          <w:b/>
          <w:sz w:val="36"/>
          <w:szCs w:val="36"/>
          <w:lang w:val="en-GB" w:eastAsia="en-GB"/>
        </w:rPr>
      </w:r>
    </w:p>
    <w:p>
      <w:pPr>
        <w:pStyle w:val="Normal"/>
        <w:bidi w:val="0"/>
        <w:jc w:val="center"/>
        <w:rPr>
          <w:b/>
          <w:b/>
          <w:sz w:val="36"/>
          <w:szCs w:val="36"/>
          <w:lang w:val="en-GB" w:eastAsia="en-GB"/>
        </w:rPr>
      </w:pPr>
      <w:r>
        <w:rPr>
          <w:b/>
          <w:sz w:val="36"/>
          <w:szCs w:val="36"/>
          <w:lang w:val="en-GB" w:eastAsia="en-GB"/>
        </w:rPr>
      </w:r>
    </w:p>
    <w:p>
      <w:pPr>
        <w:pStyle w:val="Normal"/>
        <w:tabs>
          <w:tab w:val="clear" w:pos="709"/>
          <w:tab w:val="center" w:pos="4535" w:leader="none"/>
        </w:tabs>
        <w:bidi w:val="0"/>
        <w:jc w:val="left"/>
        <w:rPr>
          <w:b/>
          <w:b/>
          <w:sz w:val="28"/>
          <w:szCs w:val="28"/>
          <w:lang w:val="en-GB" w:eastAsia="en-GB"/>
        </w:rPr>
      </w:pPr>
      <w:r>
        <w:rPr>
          <w:b/>
          <w:sz w:val="28"/>
          <w:szCs w:val="28"/>
          <w:lang w:val="en-GB" w:eastAsia="en-GB"/>
        </w:rPr>
      </w:r>
    </w:p>
    <w:p>
      <w:pPr>
        <w:pStyle w:val="Normal"/>
        <w:tabs>
          <w:tab w:val="clear" w:pos="709"/>
          <w:tab w:val="right" w:pos="9122" w:leader="dot"/>
        </w:tabs>
        <w:bidi w:val="0"/>
        <w:spacing w:before="120" w:after="120"/>
        <w:ind w:left="482" w:right="720" w:hanging="482"/>
        <w:jc w:val="both"/>
        <w:rPr>
          <w:caps/>
          <w:sz w:val="28"/>
          <w:szCs w:val="28"/>
          <w:lang w:val="en-GB"/>
        </w:rPr>
      </w:pPr>
      <w:r>
        <w:rPr>
          <w:caps/>
          <w:sz w:val="28"/>
          <w:szCs w:val="28"/>
          <w:lang w:val="en-GB"/>
        </w:rPr>
      </w:r>
    </w:p>
    <w:p>
      <w:pPr>
        <w:pStyle w:val="Normal"/>
        <w:bidi w:val="0"/>
        <w:jc w:val="left"/>
        <w:rPr>
          <w:sz w:val="24"/>
          <w:szCs w:val="24"/>
          <w:lang w:val="en-GB"/>
        </w:rPr>
      </w:pPr>
      <w:r>
        <w:rPr>
          <w:sz w:val="24"/>
          <w:szCs w:val="24"/>
          <w:lang w:val="en-GB"/>
        </w:rPr>
      </w:r>
    </w:p>
    <w:p>
      <w:pPr>
        <w:pStyle w:val="Normal"/>
        <w:tabs>
          <w:tab w:val="clear" w:pos="709"/>
          <w:tab w:val="right" w:pos="9122" w:leader="dot"/>
        </w:tabs>
        <w:bidi w:val="0"/>
        <w:spacing w:before="120" w:after="120"/>
        <w:ind w:left="482" w:right="720" w:hanging="482"/>
        <w:jc w:val="both"/>
        <w:rPr>
          <w:caps/>
          <w:sz w:val="24"/>
          <w:lang w:val="en-GB"/>
        </w:rPr>
      </w:pPr>
      <w:r>
        <w:rPr>
          <w:caps/>
          <w:sz w:val="24"/>
          <w:lang w:val="en-GB"/>
        </w:rPr>
      </w:r>
    </w:p>
    <w:p>
      <w:pPr>
        <w:pStyle w:val="Normal"/>
        <w:bidi w:val="0"/>
        <w:jc w:val="left"/>
        <w:rPr>
          <w:sz w:val="24"/>
          <w:szCs w:val="24"/>
          <w:lang w:val="en-GB"/>
        </w:rPr>
      </w:pPr>
      <w:r>
        <w:rPr>
          <w:sz w:val="24"/>
          <w:szCs w:val="24"/>
          <w:lang w:val="en-GB"/>
        </w:rPr>
      </w:r>
    </w:p>
    <w:p>
      <w:pPr>
        <w:pStyle w:val="Normal"/>
        <w:tabs>
          <w:tab w:val="clear" w:pos="709"/>
          <w:tab w:val="right" w:pos="9122" w:leader="dot"/>
        </w:tabs>
        <w:bidi w:val="0"/>
        <w:spacing w:before="120" w:after="120"/>
        <w:ind w:left="482" w:right="720" w:hanging="482"/>
        <w:jc w:val="both"/>
        <w:rPr>
          <w:caps/>
          <w:sz w:val="24"/>
          <w:lang w:val="en-GB"/>
        </w:rPr>
      </w:pPr>
      <w:r>
        <w:rPr>
          <w:caps/>
          <w:sz w:val="24"/>
          <w:lang w:val="en-GB"/>
        </w:rPr>
      </w:r>
    </w:p>
    <w:p>
      <w:pPr>
        <w:pStyle w:val="Normal"/>
        <w:bidi w:val="0"/>
        <w:jc w:val="left"/>
        <w:rPr>
          <w:sz w:val="24"/>
          <w:szCs w:val="24"/>
          <w:lang w:val="en-GB"/>
        </w:rPr>
      </w:pPr>
      <w:r>
        <w:rPr>
          <w:sz w:val="24"/>
          <w:szCs w:val="24"/>
          <w:lang w:val="en-GB"/>
        </w:rPr>
      </w:r>
    </w:p>
    <w:p>
      <w:pPr>
        <w:pStyle w:val="Normal"/>
        <w:bidi w:val="0"/>
        <w:jc w:val="left"/>
        <w:rPr>
          <w:sz w:val="24"/>
          <w:szCs w:val="24"/>
          <w:lang w:val="en-GB"/>
        </w:rPr>
      </w:pPr>
      <w:r>
        <w:rPr>
          <w:sz w:val="24"/>
          <w:szCs w:val="24"/>
          <w:lang w:val="en-GB"/>
        </w:rPr>
      </w:r>
    </w:p>
    <w:p>
      <w:pPr>
        <w:pStyle w:val="Normal"/>
        <w:bidi w:val="0"/>
        <w:jc w:val="left"/>
        <w:rPr>
          <w:sz w:val="24"/>
          <w:szCs w:val="24"/>
          <w:lang w:val="en-GB"/>
        </w:rPr>
      </w:pPr>
      <w:r>
        <w:rPr>
          <w:sz w:val="24"/>
          <w:szCs w:val="24"/>
          <w:lang w:val="en-GB"/>
        </w:rPr>
      </w:r>
    </w:p>
    <w:p>
      <w:pPr>
        <w:pStyle w:val="Normal"/>
        <w:bidi w:val="0"/>
        <w:jc w:val="left"/>
        <w:rPr>
          <w:sz w:val="24"/>
          <w:szCs w:val="24"/>
          <w:lang w:val="en-GB"/>
        </w:rPr>
      </w:pPr>
      <w:r>
        <w:rPr>
          <w:sz w:val="24"/>
          <w:szCs w:val="24"/>
          <w:lang w:val="en-GB"/>
        </w:rPr>
      </w:r>
    </w:p>
    <w:p>
      <w:pPr>
        <w:pStyle w:val="Normal"/>
        <w:bidi w:val="0"/>
        <w:jc w:val="left"/>
        <w:rPr>
          <w:sz w:val="24"/>
          <w:szCs w:val="24"/>
          <w:lang w:val="en-GB"/>
        </w:rPr>
      </w:pPr>
      <w:r>
        <w:rPr>
          <w:sz w:val="24"/>
          <w:szCs w:val="24"/>
          <w:lang w:val="en-GB"/>
        </w:rPr>
      </w:r>
    </w:p>
    <w:p>
      <w:pPr>
        <w:pStyle w:val="Normal"/>
        <w:bidi w:val="0"/>
        <w:jc w:val="left"/>
        <w:rPr>
          <w:sz w:val="24"/>
          <w:szCs w:val="24"/>
          <w:lang w:val="en-GB"/>
        </w:rPr>
      </w:pPr>
      <w:r>
        <w:rPr>
          <w:sz w:val="24"/>
          <w:szCs w:val="24"/>
          <w:lang w:val="en-GB"/>
        </w:rPr>
      </w:r>
    </w:p>
    <w:p>
      <w:pPr>
        <w:pStyle w:val="Normal"/>
        <w:bidi w:val="0"/>
        <w:jc w:val="left"/>
        <w:rPr>
          <w:sz w:val="24"/>
          <w:szCs w:val="24"/>
          <w:lang w:val="en-GB"/>
        </w:rPr>
      </w:pPr>
      <w:r>
        <w:rPr>
          <w:sz w:val="24"/>
          <w:szCs w:val="24"/>
          <w:lang w:val="en-GB"/>
        </w:rPr>
      </w:r>
    </w:p>
    <w:p>
      <w:pPr>
        <w:pStyle w:val="Normal"/>
        <w:bidi w:val="0"/>
        <w:jc w:val="left"/>
        <w:rPr>
          <w:sz w:val="24"/>
          <w:szCs w:val="24"/>
          <w:lang w:val="en-GB"/>
        </w:rPr>
      </w:pPr>
      <w:r>
        <w:rPr>
          <w:sz w:val="24"/>
          <w:szCs w:val="24"/>
          <w:lang w:val="en-GB"/>
        </w:rPr>
      </w:r>
    </w:p>
    <w:p>
      <w:pPr>
        <w:pStyle w:val="Normal"/>
        <w:tabs>
          <w:tab w:val="clear" w:pos="709"/>
          <w:tab w:val="right" w:pos="14310" w:leader="dot"/>
        </w:tabs>
        <w:bidi w:val="0"/>
        <w:spacing w:before="120" w:after="120"/>
        <w:ind w:left="5670" w:right="-2" w:hanging="482"/>
        <w:jc w:val="both"/>
        <w:rPr/>
      </w:pPr>
      <w:r>
        <w:rPr>
          <w:b/>
          <w:caps/>
          <w:sz w:val="22"/>
          <w:szCs w:val="28"/>
          <w:lang w:val="en-GB"/>
        </w:rPr>
        <w:t>Version 02: 15 JANUARY 2020</w:t>
      </w:r>
    </w:p>
    <w:p>
      <w:pPr>
        <w:sectPr>
          <w:type w:val="nextPage"/>
          <w:pgSz w:w="12240" w:h="15840"/>
          <w:pgMar w:left="1134" w:right="1134" w:header="0" w:top="1134" w:footer="0" w:bottom="1134" w:gutter="0"/>
          <w:pgNumType w:fmt="decimal"/>
          <w:formProt w:val="false"/>
          <w:textDirection w:val="lrTb"/>
        </w:sectPr>
        <w:pStyle w:val="Normal"/>
        <w:bidi w:val="0"/>
        <w:jc w:val="both"/>
        <w:rPr/>
      </w:pPr>
      <w:r>
        <w:rPr/>
      </w:r>
    </w:p>
    <w:p>
      <w:pPr>
        <w:pStyle w:val="Normal"/>
        <w:numPr>
          <w:ilvl w:val="0"/>
          <w:numId w:val="0"/>
        </w:numPr>
        <w:tabs>
          <w:tab w:val="clear" w:pos="709"/>
          <w:tab w:val="left" w:pos="142" w:leader="none"/>
        </w:tabs>
        <w:bidi w:val="0"/>
        <w:jc w:val="left"/>
        <w:outlineLvl w:val="0"/>
        <w:rPr>
          <w:b/>
          <w:b/>
          <w:sz w:val="24"/>
          <w:szCs w:val="24"/>
          <w:lang w:val="en-GB"/>
        </w:rPr>
      </w:pPr>
      <w:r>
        <w:rPr>
          <w:b/>
          <w:sz w:val="24"/>
          <w:szCs w:val="24"/>
          <w:lang w:val="en-GB"/>
        </w:rPr>
      </w:r>
    </w:p>
    <w:p>
      <w:pPr>
        <w:pStyle w:val="Normal"/>
        <w:numPr>
          <w:ilvl w:val="0"/>
          <w:numId w:val="0"/>
        </w:numPr>
        <w:tabs>
          <w:tab w:val="clear" w:pos="709"/>
          <w:tab w:val="left" w:pos="142" w:leader="none"/>
        </w:tabs>
        <w:bidi w:val="0"/>
        <w:jc w:val="left"/>
        <w:outlineLvl w:val="0"/>
        <w:rPr/>
      </w:pPr>
      <w:r>
        <w:rPr>
          <w:b/>
          <w:sz w:val="24"/>
          <w:szCs w:val="24"/>
          <w:lang w:val="en-GB"/>
        </w:rPr>
        <w:t>INTRODUCTION</w:t>
      </w:r>
    </w:p>
    <w:p>
      <w:pPr>
        <w:pStyle w:val="Normal"/>
        <w:bidi w:val="0"/>
        <w:jc w:val="both"/>
        <w:rPr>
          <w:sz w:val="22"/>
          <w:szCs w:val="22"/>
          <w:lang w:val="en-GB"/>
        </w:rPr>
      </w:pPr>
      <w:r>
        <w:rPr>
          <w:sz w:val="22"/>
          <w:szCs w:val="22"/>
          <w:lang w:val="en-GB"/>
        </w:rPr>
      </w:r>
    </w:p>
    <w:p>
      <w:pPr>
        <w:pStyle w:val="Normal"/>
        <w:bidi w:val="0"/>
        <w:jc w:val="both"/>
        <w:rPr>
          <w:sz w:val="22"/>
          <w:szCs w:val="22"/>
          <w:lang w:val="en-GB"/>
        </w:rPr>
      </w:pPr>
      <w:r>
        <w:rPr>
          <w:sz w:val="22"/>
          <w:szCs w:val="22"/>
          <w:lang w:val="en-GB"/>
        </w:rPr>
      </w:r>
    </w:p>
    <w:p>
      <w:pPr>
        <w:pStyle w:val="Normal"/>
        <w:bidi w:val="0"/>
        <w:jc w:val="both"/>
        <w:rPr/>
      </w:pPr>
      <w:r>
        <w:rPr>
          <w:b/>
          <w:i/>
          <w:sz w:val="22"/>
          <w:lang w:val="en-GB"/>
        </w:rPr>
        <w:t xml:space="preserve">The following document aims to assist Erasmus+ Capacity Building projects in the field of Higher Education in preparing their Partnership Agreement(s). The examples of provisions / articles provided do not reflect any official position / recommendation. The Executive Agency cannot be held responsible for any use that may be made of the information contained herein. </w:t>
      </w:r>
    </w:p>
    <w:p>
      <w:pPr>
        <w:pStyle w:val="Normal"/>
        <w:bidi w:val="0"/>
        <w:jc w:val="both"/>
        <w:rPr>
          <w:b/>
          <w:b/>
          <w:i/>
          <w:i/>
          <w:sz w:val="22"/>
          <w:lang w:val="en-GB"/>
        </w:rPr>
      </w:pPr>
      <w:r>
        <w:rPr>
          <w:b/>
          <w:i/>
          <w:sz w:val="22"/>
          <w:lang w:val="en-GB"/>
        </w:rPr>
      </w:r>
    </w:p>
    <w:p>
      <w:pPr>
        <w:pStyle w:val="Normal"/>
        <w:bidi w:val="0"/>
        <w:jc w:val="both"/>
        <w:rPr/>
      </w:pPr>
      <w:r>
        <w:rPr>
          <w:b/>
          <w:i/>
          <w:sz w:val="22"/>
          <w:lang w:val="en-GB"/>
        </w:rPr>
        <w:t xml:space="preserve">Please note that a Partnership Agreement is a commitment complementary to the Grant Agreement signed with the Executive Agency and to the mandates signed by each beneficiary. </w:t>
      </w:r>
    </w:p>
    <w:p>
      <w:pPr>
        <w:pStyle w:val="Normal"/>
        <w:numPr>
          <w:ilvl w:val="0"/>
          <w:numId w:val="0"/>
        </w:numPr>
        <w:tabs>
          <w:tab w:val="clear" w:pos="709"/>
          <w:tab w:val="left" w:pos="142" w:leader="none"/>
        </w:tabs>
        <w:bidi w:val="0"/>
        <w:jc w:val="both"/>
        <w:outlineLvl w:val="0"/>
        <w:rPr>
          <w:i/>
          <w:i/>
          <w:lang w:val="en-GB"/>
        </w:rPr>
      </w:pPr>
      <w:r>
        <w:rPr>
          <w:i/>
          <w:lang w:val="en-GB"/>
        </w:rPr>
      </w:r>
    </w:p>
    <w:p>
      <w:pPr>
        <w:pStyle w:val="Normal"/>
        <w:numPr>
          <w:ilvl w:val="0"/>
          <w:numId w:val="0"/>
        </w:numPr>
        <w:tabs>
          <w:tab w:val="clear" w:pos="709"/>
          <w:tab w:val="left" w:pos="142" w:leader="none"/>
        </w:tabs>
        <w:bidi w:val="0"/>
        <w:jc w:val="both"/>
        <w:outlineLvl w:val="0"/>
        <w:rPr/>
      </w:pPr>
      <w:r>
        <w:rPr>
          <w:sz w:val="22"/>
          <w:szCs w:val="22"/>
          <w:lang w:val="en-GB"/>
        </w:rPr>
        <w:t>As mentioned under Article I.11 of the Grant Agreement, the beneficiaries are required to lay down the detailed provisions for their relations and for the implementation of the project. These provisions shall be formalised in a Partnership Agreement to be signed by the coordinating institution and the beneficiaries. A copy of the Partnership Agreement(s) must be provided to the Executive Agency within 6 months of the signature of the Grant Agreement.</w:t>
      </w:r>
    </w:p>
    <w:p>
      <w:pPr>
        <w:pStyle w:val="Normal"/>
        <w:numPr>
          <w:ilvl w:val="0"/>
          <w:numId w:val="0"/>
        </w:numPr>
        <w:tabs>
          <w:tab w:val="clear" w:pos="709"/>
          <w:tab w:val="left" w:pos="142" w:leader="none"/>
        </w:tabs>
        <w:bidi w:val="0"/>
        <w:jc w:val="both"/>
        <w:outlineLvl w:val="0"/>
        <w:rPr>
          <w:sz w:val="22"/>
          <w:szCs w:val="22"/>
          <w:lang w:val="en-GB"/>
        </w:rPr>
      </w:pPr>
      <w:r>
        <w:rPr>
          <w:sz w:val="22"/>
          <w:szCs w:val="22"/>
          <w:lang w:val="en-GB"/>
        </w:rPr>
      </w:r>
    </w:p>
    <w:p>
      <w:pPr>
        <w:pStyle w:val="Normal"/>
        <w:bidi w:val="0"/>
        <w:jc w:val="both"/>
        <w:rPr/>
      </w:pPr>
      <w:r>
        <w:rPr>
          <w:sz w:val="22"/>
          <w:szCs w:val="22"/>
          <w:lang w:val="en-GB"/>
        </w:rPr>
        <w:t>The Partnership Agreement can either be multilateral (i.e. single agreement signed by the coordinator and all the other beneficiary organisations) or bilateral (i.e. a different agreement signed between the coordinator and each beneficiary organisation) and should be drafted in the working communication language of the Partnership.</w:t>
      </w:r>
    </w:p>
    <w:p>
      <w:pPr>
        <w:pStyle w:val="Normal"/>
        <w:bidi w:val="0"/>
        <w:jc w:val="both"/>
        <w:rPr>
          <w:sz w:val="22"/>
          <w:szCs w:val="22"/>
          <w:lang w:val="en-GB"/>
        </w:rPr>
      </w:pPr>
      <w:r>
        <w:rPr>
          <w:sz w:val="22"/>
          <w:szCs w:val="22"/>
          <w:lang w:val="en-GB"/>
        </w:rPr>
      </w:r>
    </w:p>
    <w:p>
      <w:pPr>
        <w:pStyle w:val="Normal"/>
        <w:numPr>
          <w:ilvl w:val="0"/>
          <w:numId w:val="0"/>
        </w:numPr>
        <w:tabs>
          <w:tab w:val="clear" w:pos="709"/>
          <w:tab w:val="left" w:pos="142" w:leader="none"/>
        </w:tabs>
        <w:bidi w:val="0"/>
        <w:jc w:val="both"/>
        <w:outlineLvl w:val="0"/>
        <w:rPr/>
      </w:pPr>
      <w:r>
        <w:rPr>
          <w:sz w:val="22"/>
          <w:szCs w:val="22"/>
          <w:lang w:val="en-GB"/>
        </w:rPr>
        <w:t>Provisions of the Partnership Agreement(s) may be differentiated according to the special needs/requirements of each beneficiary, provided that transparency is ensured within the partnership.</w:t>
      </w:r>
    </w:p>
    <w:p>
      <w:pPr>
        <w:pStyle w:val="Normal"/>
        <w:numPr>
          <w:ilvl w:val="0"/>
          <w:numId w:val="0"/>
        </w:numPr>
        <w:tabs>
          <w:tab w:val="clear" w:pos="709"/>
          <w:tab w:val="left" w:pos="142" w:leader="none"/>
        </w:tabs>
        <w:bidi w:val="0"/>
        <w:jc w:val="both"/>
        <w:outlineLvl w:val="0"/>
        <w:rPr>
          <w:sz w:val="22"/>
          <w:szCs w:val="22"/>
          <w:lang w:val="en-GB"/>
        </w:rPr>
      </w:pPr>
      <w:r>
        <w:rPr>
          <w:sz w:val="22"/>
          <w:szCs w:val="22"/>
          <w:lang w:val="en-GB"/>
        </w:rPr>
      </w:r>
    </w:p>
    <w:p>
      <w:pPr>
        <w:pStyle w:val="Normal"/>
        <w:numPr>
          <w:ilvl w:val="0"/>
          <w:numId w:val="0"/>
        </w:numPr>
        <w:tabs>
          <w:tab w:val="clear" w:pos="709"/>
          <w:tab w:val="left" w:pos="142" w:leader="none"/>
        </w:tabs>
        <w:bidi w:val="0"/>
        <w:jc w:val="both"/>
        <w:outlineLvl w:val="0"/>
        <w:rPr/>
      </w:pPr>
      <w:r>
        <w:rPr>
          <w:sz w:val="22"/>
          <w:szCs w:val="22"/>
          <w:lang w:val="en-GB"/>
        </w:rPr>
        <w:t>The objective of the Partnership Agreement is to ensure that:</w:t>
      </w:r>
    </w:p>
    <w:p>
      <w:pPr>
        <w:pStyle w:val="Normal"/>
        <w:numPr>
          <w:ilvl w:val="0"/>
          <w:numId w:val="0"/>
        </w:numPr>
        <w:tabs>
          <w:tab w:val="clear" w:pos="709"/>
          <w:tab w:val="left" w:pos="142" w:leader="none"/>
        </w:tabs>
        <w:bidi w:val="0"/>
        <w:jc w:val="both"/>
        <w:outlineLvl w:val="0"/>
        <w:rPr>
          <w:sz w:val="22"/>
          <w:szCs w:val="22"/>
          <w:lang w:val="en-GB"/>
        </w:rPr>
      </w:pPr>
      <w:r>
        <w:rPr>
          <w:sz w:val="22"/>
          <w:szCs w:val="22"/>
          <w:lang w:val="en-GB"/>
        </w:rPr>
      </w:r>
    </w:p>
    <w:p>
      <w:pPr>
        <w:pStyle w:val="Normal"/>
        <w:numPr>
          <w:ilvl w:val="0"/>
          <w:numId w:val="1"/>
        </w:numPr>
        <w:tabs>
          <w:tab w:val="clear" w:pos="709"/>
          <w:tab w:val="left" w:pos="1134" w:leader="none"/>
        </w:tabs>
        <w:bidi w:val="0"/>
        <w:ind w:left="567" w:hanging="425"/>
        <w:jc w:val="both"/>
        <w:outlineLvl w:val="0"/>
        <w:rPr/>
      </w:pPr>
      <w:r>
        <w:rPr>
          <w:sz w:val="22"/>
          <w:szCs w:val="22"/>
          <w:lang w:val="en-GB"/>
        </w:rPr>
        <w:t>the provisions for project implementation and for interactions between beneficiaries are clearly agreed and communicated to all partners;</w:t>
      </w:r>
    </w:p>
    <w:p>
      <w:pPr>
        <w:pStyle w:val="Normal"/>
        <w:numPr>
          <w:ilvl w:val="0"/>
          <w:numId w:val="1"/>
        </w:numPr>
        <w:tabs>
          <w:tab w:val="clear" w:pos="709"/>
          <w:tab w:val="left" w:pos="1134" w:leader="none"/>
        </w:tabs>
        <w:bidi w:val="0"/>
        <w:spacing w:before="120" w:after="0"/>
        <w:ind w:left="567" w:hanging="425"/>
        <w:jc w:val="both"/>
        <w:outlineLvl w:val="0"/>
        <w:rPr/>
      </w:pPr>
      <w:r>
        <w:rPr>
          <w:sz w:val="22"/>
          <w:szCs w:val="22"/>
          <w:lang w:val="en-GB"/>
        </w:rPr>
        <w:t>the relevant authorities of the participating organisations agree on its implementation aspects from an academic, administrative, legal and financial point of view;</w:t>
      </w:r>
    </w:p>
    <w:p>
      <w:pPr>
        <w:pStyle w:val="Normal"/>
        <w:numPr>
          <w:ilvl w:val="0"/>
          <w:numId w:val="1"/>
        </w:numPr>
        <w:tabs>
          <w:tab w:val="clear" w:pos="709"/>
          <w:tab w:val="left" w:pos="1134" w:leader="none"/>
        </w:tabs>
        <w:bidi w:val="0"/>
        <w:spacing w:before="120" w:after="0"/>
        <w:ind w:left="567" w:hanging="425"/>
        <w:jc w:val="both"/>
        <w:outlineLvl w:val="0"/>
        <w:rPr/>
      </w:pPr>
      <w:r>
        <w:rPr>
          <w:sz w:val="22"/>
          <w:szCs w:val="22"/>
          <w:lang w:val="en-GB"/>
        </w:rPr>
        <w:t>potential disputes/misunderstandings between participating organisations are avoided and/or resolved through the dispositions contained in the Partnership Agreement.</w:t>
      </w:r>
    </w:p>
    <w:p>
      <w:pPr>
        <w:pStyle w:val="Normal"/>
        <w:numPr>
          <w:ilvl w:val="0"/>
          <w:numId w:val="0"/>
        </w:numPr>
        <w:tabs>
          <w:tab w:val="clear" w:pos="709"/>
          <w:tab w:val="left" w:pos="142" w:leader="none"/>
        </w:tabs>
        <w:bidi w:val="0"/>
        <w:ind w:hanging="283"/>
        <w:jc w:val="both"/>
        <w:outlineLvl w:val="0"/>
        <w:rPr>
          <w:sz w:val="22"/>
          <w:szCs w:val="22"/>
          <w:lang w:val="en-GB"/>
        </w:rPr>
      </w:pPr>
      <w:r>
        <w:rPr>
          <w:sz w:val="22"/>
          <w:szCs w:val="22"/>
          <w:lang w:val="en-GB"/>
        </w:rPr>
      </w:r>
    </w:p>
    <w:p>
      <w:pPr>
        <w:pStyle w:val="Normal"/>
        <w:numPr>
          <w:ilvl w:val="0"/>
          <w:numId w:val="0"/>
        </w:numPr>
        <w:tabs>
          <w:tab w:val="clear" w:pos="709"/>
          <w:tab w:val="left" w:pos="142" w:leader="none"/>
        </w:tabs>
        <w:bidi w:val="0"/>
        <w:ind w:hanging="283"/>
        <w:jc w:val="both"/>
        <w:outlineLvl w:val="0"/>
        <w:rPr/>
      </w:pPr>
      <w:r>
        <w:rPr>
          <w:sz w:val="22"/>
          <w:szCs w:val="22"/>
          <w:lang w:val="en-GB"/>
        </w:rPr>
        <w:t>In particular, the Partnership Agreement should provide a comprehensive description of:</w:t>
      </w:r>
    </w:p>
    <w:p>
      <w:pPr>
        <w:pStyle w:val="Normal"/>
        <w:numPr>
          <w:ilvl w:val="0"/>
          <w:numId w:val="0"/>
        </w:numPr>
        <w:tabs>
          <w:tab w:val="clear" w:pos="709"/>
          <w:tab w:val="left" w:pos="142" w:leader="none"/>
        </w:tabs>
        <w:bidi w:val="0"/>
        <w:ind w:hanging="283"/>
        <w:jc w:val="both"/>
        <w:outlineLvl w:val="0"/>
        <w:rPr>
          <w:sz w:val="22"/>
          <w:szCs w:val="22"/>
          <w:lang w:val="en-GB"/>
        </w:rPr>
      </w:pPr>
      <w:r>
        <w:rPr>
          <w:sz w:val="22"/>
          <w:szCs w:val="22"/>
          <w:lang w:val="en-GB"/>
        </w:rPr>
      </w:r>
    </w:p>
    <w:p>
      <w:pPr>
        <w:pStyle w:val="ListBullet"/>
        <w:numPr>
          <w:ilvl w:val="0"/>
          <w:numId w:val="2"/>
        </w:numPr>
        <w:tabs>
          <w:tab w:val="clear" w:pos="709"/>
          <w:tab w:val="left" w:pos="993" w:leader="none"/>
        </w:tabs>
        <w:bidi w:val="0"/>
        <w:spacing w:before="0" w:after="60"/>
        <w:ind w:left="426" w:hanging="0"/>
        <w:rPr/>
      </w:pPr>
      <w:r>
        <w:rPr>
          <w:sz w:val="22"/>
        </w:rPr>
        <w:t>beneficiaries' rights and obligations within the framework of the project and the Grant Agreement;</w:t>
      </w:r>
    </w:p>
    <w:p>
      <w:pPr>
        <w:pStyle w:val="ListBullet"/>
        <w:numPr>
          <w:ilvl w:val="0"/>
          <w:numId w:val="2"/>
        </w:numPr>
        <w:tabs>
          <w:tab w:val="clear" w:pos="709"/>
          <w:tab w:val="left" w:pos="993" w:leader="none"/>
        </w:tabs>
        <w:bidi w:val="0"/>
        <w:spacing w:before="0" w:after="60"/>
        <w:ind w:left="426" w:hanging="0"/>
        <w:rPr/>
      </w:pPr>
      <w:r>
        <w:rPr>
          <w:sz w:val="22"/>
        </w:rPr>
        <w:t>beneficiaries' role and responsibilities in carrying out the work programme;</w:t>
      </w:r>
    </w:p>
    <w:p>
      <w:pPr>
        <w:pStyle w:val="ListBullet"/>
        <w:numPr>
          <w:ilvl w:val="0"/>
          <w:numId w:val="2"/>
        </w:numPr>
        <w:tabs>
          <w:tab w:val="clear" w:pos="709"/>
          <w:tab w:val="left" w:pos="993" w:leader="none"/>
        </w:tabs>
        <w:bidi w:val="0"/>
        <w:spacing w:before="0" w:after="60"/>
        <w:ind w:left="426" w:hanging="0"/>
        <w:rPr/>
      </w:pPr>
      <w:r>
        <w:rPr>
          <w:sz w:val="22"/>
        </w:rPr>
        <w:t>management and governance modalities;</w:t>
      </w:r>
    </w:p>
    <w:p>
      <w:pPr>
        <w:pStyle w:val="ListBullet"/>
        <w:numPr>
          <w:ilvl w:val="0"/>
          <w:numId w:val="2"/>
        </w:numPr>
        <w:tabs>
          <w:tab w:val="clear" w:pos="709"/>
          <w:tab w:val="left" w:pos="993" w:leader="none"/>
        </w:tabs>
        <w:bidi w:val="0"/>
        <w:spacing w:before="0" w:after="60"/>
        <w:ind w:left="426" w:hanging="0"/>
        <w:rPr/>
      </w:pPr>
      <w:r>
        <w:rPr>
          <w:sz w:val="22"/>
        </w:rPr>
        <w:t>financial management and related rules, in particular for what concerns:</w:t>
      </w:r>
    </w:p>
    <w:p>
      <w:pPr>
        <w:pStyle w:val="ListBullet"/>
        <w:numPr>
          <w:ilvl w:val="0"/>
          <w:numId w:val="3"/>
        </w:numPr>
        <w:bidi w:val="0"/>
        <w:spacing w:before="0" w:after="60"/>
        <w:ind w:left="709" w:hanging="142"/>
        <w:rPr/>
      </w:pPr>
      <w:r>
        <w:rPr>
          <w:sz w:val="22"/>
        </w:rPr>
        <w:t>the budget structure (co-financing, breakdown of budget per activity and beneficiary, modalities of transfer of funds, etc.);</w:t>
      </w:r>
    </w:p>
    <w:p>
      <w:pPr>
        <w:pStyle w:val="ListBullet"/>
        <w:numPr>
          <w:ilvl w:val="0"/>
          <w:numId w:val="3"/>
        </w:numPr>
        <w:bidi w:val="0"/>
        <w:spacing w:before="0" w:after="60"/>
        <w:ind w:firstLine="207"/>
        <w:rPr/>
      </w:pPr>
      <w:r>
        <w:rPr>
          <w:sz w:val="22"/>
        </w:rPr>
        <w:t>remuneration policy for staff;</w:t>
      </w:r>
    </w:p>
    <w:p>
      <w:pPr>
        <w:pStyle w:val="ListBullet"/>
        <w:numPr>
          <w:ilvl w:val="0"/>
          <w:numId w:val="3"/>
        </w:numPr>
        <w:bidi w:val="0"/>
        <w:spacing w:before="0" w:after="60"/>
        <w:ind w:firstLine="207"/>
        <w:rPr/>
      </w:pPr>
      <w:r>
        <w:rPr>
          <w:sz w:val="22"/>
        </w:rPr>
        <w:t>payment modalities (reimbursement for travels and costs of stay, etc.);</w:t>
      </w:r>
    </w:p>
    <w:p>
      <w:pPr>
        <w:pStyle w:val="ListBullet"/>
        <w:numPr>
          <w:ilvl w:val="0"/>
          <w:numId w:val="2"/>
        </w:numPr>
        <w:tabs>
          <w:tab w:val="clear" w:pos="709"/>
          <w:tab w:val="left" w:pos="993" w:leader="none"/>
        </w:tabs>
        <w:bidi w:val="0"/>
        <w:spacing w:before="0" w:after="60"/>
        <w:ind w:left="426" w:hanging="0"/>
        <w:rPr/>
      </w:pPr>
      <w:r>
        <w:rPr>
          <w:sz w:val="22"/>
        </w:rPr>
        <w:t xml:space="preserve">reporting mechanisms; </w:t>
      </w:r>
    </w:p>
    <w:p>
      <w:pPr>
        <w:pStyle w:val="ListBullet"/>
        <w:numPr>
          <w:ilvl w:val="0"/>
          <w:numId w:val="2"/>
        </w:numPr>
        <w:tabs>
          <w:tab w:val="clear" w:pos="709"/>
        </w:tabs>
        <w:bidi w:val="0"/>
        <w:spacing w:before="0" w:after="60"/>
        <w:ind w:left="567" w:hanging="425"/>
        <w:rPr/>
      </w:pPr>
      <w:r>
        <w:rPr>
          <w:sz w:val="22"/>
        </w:rPr>
        <w:t>conflict management mechanisms in case of problems or tasks/activities not properly implemented;</w:t>
      </w:r>
    </w:p>
    <w:p>
      <w:pPr>
        <w:pStyle w:val="ListBullet"/>
        <w:numPr>
          <w:ilvl w:val="0"/>
          <w:numId w:val="2"/>
        </w:numPr>
        <w:tabs>
          <w:tab w:val="clear" w:pos="709"/>
          <w:tab w:val="left" w:pos="1134" w:leader="none"/>
        </w:tabs>
        <w:bidi w:val="0"/>
        <w:spacing w:before="0" w:after="60"/>
        <w:ind w:left="567" w:hanging="425"/>
        <w:rPr/>
      </w:pPr>
      <w:r>
        <w:rPr>
          <w:sz w:val="22"/>
        </w:rPr>
        <w:t>communication strategy (project website, promotional material and its dissemination, dissemination and exploitation plan);</w:t>
      </w:r>
    </w:p>
    <w:p>
      <w:pPr>
        <w:pStyle w:val="ListBullet"/>
        <w:numPr>
          <w:ilvl w:val="0"/>
          <w:numId w:val="2"/>
        </w:numPr>
        <w:tabs>
          <w:tab w:val="clear" w:pos="709"/>
          <w:tab w:val="left" w:pos="993" w:leader="none"/>
        </w:tabs>
        <w:bidi w:val="0"/>
        <w:spacing w:before="0" w:after="60"/>
        <w:ind w:left="426" w:hanging="0"/>
        <w:rPr/>
      </w:pPr>
      <w:r>
        <w:rPr>
          <w:sz w:val="22"/>
        </w:rPr>
        <w:t>sustainability strategy;</w:t>
      </w:r>
    </w:p>
    <w:p>
      <w:pPr>
        <w:sectPr>
          <w:type w:val="nextPage"/>
          <w:pgSz w:w="11906" w:h="16838"/>
          <w:pgMar w:left="1276" w:right="1418" w:header="0" w:top="720" w:footer="0" w:bottom="1134" w:gutter="0"/>
          <w:pgNumType w:fmt="decimal"/>
          <w:formProt w:val="false"/>
          <w:textDirection w:val="lrTb"/>
          <w:docGrid w:type="default" w:linePitch="100" w:charSpace="0"/>
        </w:sectPr>
        <w:pStyle w:val="ListBullet"/>
        <w:numPr>
          <w:ilvl w:val="0"/>
          <w:numId w:val="2"/>
        </w:numPr>
        <w:tabs>
          <w:tab w:val="clear" w:pos="709"/>
          <w:tab w:val="left" w:pos="993" w:leader="none"/>
        </w:tabs>
        <w:bidi w:val="0"/>
        <w:spacing w:before="0" w:after="60"/>
        <w:ind w:left="426" w:hanging="0"/>
        <w:rPr/>
      </w:pPr>
      <w:r>
        <w:rPr>
          <w:sz w:val="22"/>
        </w:rPr>
        <w:t xml:space="preserve">any other relevant topic for the efficient implementation of the project. </w:t>
      </w:r>
    </w:p>
    <w:p>
      <w:pPr>
        <w:pStyle w:val="ListBullet"/>
        <w:numPr>
          <w:ilvl w:val="0"/>
          <w:numId w:val="0"/>
        </w:numPr>
        <w:bidi w:val="0"/>
        <w:ind w:left="283" w:hanging="0"/>
        <w:jc w:val="center"/>
        <w:rPr/>
      </w:pPr>
      <w:r>
        <w:rPr>
          <w:b/>
          <w:sz w:val="28"/>
          <w:szCs w:val="24"/>
          <w:highlight w:val="yellow"/>
          <w:lang w:val="en-GB"/>
        </w:rPr>
        <w:t xml:space="preserve">Plantilla de </w:t>
      </w:r>
      <w:r>
        <w:rPr>
          <w:b/>
          <w:sz w:val="28"/>
          <w:szCs w:val="24"/>
          <w:highlight w:val="yellow"/>
        </w:rPr>
        <w:t>Acuerdo de Asociación</w:t>
      </w:r>
    </w:p>
    <w:p>
      <w:pPr>
        <w:pStyle w:val="Normal"/>
        <w:numPr>
          <w:ilvl w:val="0"/>
          <w:numId w:val="0"/>
        </w:numPr>
        <w:tabs>
          <w:tab w:val="clear" w:pos="709"/>
          <w:tab w:val="left" w:pos="142" w:leader="none"/>
        </w:tabs>
        <w:bidi w:val="0"/>
        <w:jc w:val="center"/>
        <w:outlineLvl w:val="0"/>
        <w:rPr>
          <w:b/>
          <w:b/>
          <w:sz w:val="28"/>
          <w:szCs w:val="28"/>
          <w:lang w:val="en-GB"/>
        </w:rPr>
      </w:pPr>
      <w:r>
        <w:rPr>
          <w:b/>
          <w:sz w:val="28"/>
          <w:szCs w:val="28"/>
          <w:lang w:val="en-GB"/>
        </w:rPr>
      </w:r>
    </w:p>
    <w:p>
      <w:pPr>
        <w:pStyle w:val="Heading1"/>
        <w:numPr>
          <w:ilvl w:val="0"/>
          <w:numId w:val="0"/>
        </w:numPr>
        <w:tabs>
          <w:tab w:val="clear" w:pos="709"/>
          <w:tab w:val="left" w:pos="142" w:leader="none"/>
        </w:tabs>
        <w:bidi w:val="0"/>
        <w:jc w:val="center"/>
        <w:outlineLvl w:val="0"/>
        <w:rPr/>
      </w:pPr>
      <w:r>
        <w:rPr>
          <w:b/>
          <w:sz w:val="28"/>
          <w:szCs w:val="28"/>
          <w:lang w:val="en-GB"/>
        </w:rPr>
        <w:t>Acuerdo de Asociación</w:t>
      </w:r>
    </w:p>
    <w:p>
      <w:pPr>
        <w:pStyle w:val="Normal"/>
        <w:tabs>
          <w:tab w:val="clear" w:pos="709"/>
          <w:tab w:val="left" w:pos="142" w:leader="none"/>
        </w:tabs>
        <w:bidi w:val="0"/>
        <w:jc w:val="center"/>
        <w:rPr>
          <w:sz w:val="22"/>
          <w:szCs w:val="22"/>
          <w:lang w:val="en-GB"/>
        </w:rPr>
      </w:pPr>
      <w:r>
        <w:rPr>
          <w:sz w:val="22"/>
          <w:szCs w:val="22"/>
          <w:lang w:val="en-GB"/>
        </w:rPr>
      </w:r>
    </w:p>
    <w:p>
      <w:pPr>
        <w:pStyle w:val="Normal"/>
        <w:tabs>
          <w:tab w:val="clear" w:pos="709"/>
          <w:tab w:val="left" w:pos="142" w:leader="none"/>
        </w:tabs>
        <w:bidi w:val="0"/>
        <w:jc w:val="center"/>
        <w:rPr/>
      </w:pPr>
      <w:r>
        <w:rPr>
          <w:sz w:val="22"/>
          <w:szCs w:val="22"/>
          <w:highlight w:val="lightGray"/>
          <w:lang w:val="en-GB"/>
        </w:rPr>
        <w:t xml:space="preserve">610456-EPP-1-2019-1-FR-EPPKA2-CBHE-JP </w:t>
      </w:r>
    </w:p>
    <w:p>
      <w:pPr>
        <w:pStyle w:val="Normal"/>
        <w:tabs>
          <w:tab w:val="clear" w:pos="709"/>
          <w:tab w:val="left" w:pos="142" w:leader="none"/>
        </w:tabs>
        <w:bidi w:val="0"/>
        <w:jc w:val="center"/>
        <w:rPr/>
      </w:pPr>
      <w:r>
        <w:rPr>
          <w:sz w:val="22"/>
          <w:szCs w:val="22"/>
          <w:highlight w:val="lightGray"/>
          <w:lang w:val="en-GB"/>
        </w:rPr>
        <w:t>LA-CoNGA Physics</w:t>
      </w:r>
    </w:p>
    <w:p>
      <w:pPr>
        <w:pStyle w:val="Normal"/>
        <w:tabs>
          <w:tab w:val="clear" w:pos="709"/>
          <w:tab w:val="left" w:pos="142" w:leader="none"/>
        </w:tabs>
        <w:bidi w:val="0"/>
        <w:jc w:val="center"/>
        <w:rPr>
          <w:sz w:val="22"/>
          <w:szCs w:val="22"/>
          <w:lang w:val="en-GB"/>
        </w:rPr>
      </w:pPr>
      <w:r>
        <w:rPr>
          <w:sz w:val="22"/>
          <w:szCs w:val="22"/>
          <w:lang w:val="en-GB"/>
        </w:rPr>
      </w:r>
    </w:p>
    <w:p>
      <w:pPr>
        <w:pStyle w:val="Normal"/>
        <w:tabs>
          <w:tab w:val="clear" w:pos="709"/>
          <w:tab w:val="left" w:pos="142" w:leader="none"/>
        </w:tabs>
        <w:bidi w:val="0"/>
        <w:jc w:val="center"/>
        <w:rPr>
          <w:sz w:val="22"/>
          <w:szCs w:val="22"/>
          <w:lang w:val="en-GB"/>
        </w:rPr>
      </w:pPr>
      <w:r>
        <w:rPr>
          <w:sz w:val="22"/>
          <w:szCs w:val="22"/>
          <w:lang w:val="en-GB"/>
        </w:rPr>
      </w:r>
    </w:p>
    <w:p>
      <w:pPr>
        <w:pStyle w:val="TextBody"/>
        <w:tabs>
          <w:tab w:val="clear" w:pos="709"/>
          <w:tab w:val="left" w:pos="-1440" w:leader="none"/>
          <w:tab w:val="left" w:pos="-720" w:leader="none"/>
          <w:tab w:val="left" w:pos="142" w:leader="none"/>
        </w:tabs>
        <w:bidi w:val="0"/>
        <w:jc w:val="left"/>
        <w:rPr/>
      </w:pPr>
      <w:r>
        <w:rPr>
          <w:rFonts w:ascii="Times New Roman" w:hAnsi="Times New Roman"/>
          <w:szCs w:val="22"/>
        </w:rPr>
        <w:t xml:space="preserve">El presente Acuerdo de asociación, en lo sucesivo denominado "el Acuerdo", se elabora y se celebra entre, </w:t>
      </w:r>
    </w:p>
    <w:p>
      <w:pPr>
        <w:pStyle w:val="Normal"/>
        <w:tabs>
          <w:tab w:val="clear" w:pos="709"/>
          <w:tab w:val="left" w:pos="142" w:leader="none"/>
        </w:tabs>
        <w:bidi w:val="0"/>
        <w:jc w:val="both"/>
        <w:rPr>
          <w:b/>
          <w:b/>
          <w:sz w:val="22"/>
          <w:szCs w:val="22"/>
          <w:lang w:val="en-GB"/>
        </w:rPr>
      </w:pPr>
      <w:r>
        <w:rPr>
          <w:b/>
          <w:sz w:val="22"/>
          <w:szCs w:val="22"/>
          <w:lang w:val="en-GB"/>
        </w:rPr>
      </w:r>
    </w:p>
    <w:p>
      <w:pPr>
        <w:pStyle w:val="Normal"/>
        <w:tabs>
          <w:tab w:val="clear" w:pos="709"/>
          <w:tab w:val="left" w:pos="142" w:leader="none"/>
        </w:tabs>
        <w:bidi w:val="0"/>
        <w:jc w:val="both"/>
        <w:rPr/>
      </w:pPr>
      <w:r>
        <w:rPr>
          <w:sz w:val="22"/>
          <w:szCs w:val="22"/>
          <w:highlight w:val="lightGray"/>
          <w:lang w:val="en-GB"/>
        </w:rPr>
        <w:t>Université de Paris</w:t>
      </w:r>
    </w:p>
    <w:p>
      <w:pPr>
        <w:pStyle w:val="Normal"/>
        <w:tabs>
          <w:tab w:val="clear" w:pos="709"/>
          <w:tab w:val="left" w:pos="142" w:leader="none"/>
        </w:tabs>
        <w:bidi w:val="0"/>
        <w:jc w:val="both"/>
        <w:rPr/>
      </w:pPr>
      <w:r>
        <w:rPr>
          <w:sz w:val="22"/>
          <w:szCs w:val="22"/>
          <w:highlight w:val="lightGray"/>
          <w:lang w:val="en-GB"/>
        </w:rPr>
        <w:t>85 boulevard Saint-Germain, 75006 Paris France</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pPr>
      <w:r>
        <w:rPr>
          <w:sz w:val="22"/>
          <w:szCs w:val="22"/>
          <w:lang w:val="en-GB"/>
        </w:rPr>
        <w:t xml:space="preserve">en lo sucesivo denominada "coordinador", representada a los efectos de la firma del Acuerdo por </w:t>
      </w:r>
      <w:r>
        <w:rPr>
          <w:sz w:val="22"/>
          <w:szCs w:val="22"/>
          <w:highlight w:val="lightGray"/>
          <w:lang w:val="en-GB"/>
        </w:rPr>
        <w:t>Christine Clerici</w:t>
      </w:r>
      <w:r>
        <w:rPr>
          <w:sz w:val="22"/>
          <w:szCs w:val="22"/>
          <w:lang w:val="en-GB"/>
        </w:rPr>
        <w:t xml:space="preserve">, </w:t>
      </w:r>
      <w:r>
        <w:rPr>
          <w:sz w:val="22"/>
          <w:szCs w:val="22"/>
          <w:highlight w:val="lightGray"/>
          <w:lang w:val="en-GB"/>
        </w:rPr>
        <w:t>Présidente</w:t>
      </w:r>
      <w:r>
        <w:rPr>
          <w:sz w:val="22"/>
          <w:szCs w:val="22"/>
          <w:lang w:val="en-GB"/>
        </w:rPr>
        <w:t xml:space="preserve">, representante legal tal como se define en el Acuerdo de Subvención </w:t>
      </w:r>
      <w:r>
        <w:rPr>
          <w:sz w:val="22"/>
          <w:szCs w:val="22"/>
          <w:highlight w:val="lightGray"/>
          <w:lang w:val="en-GB"/>
        </w:rPr>
        <w:t>610456-EPP-1-2019-1-FR-EPPKA2-CBHE-JP</w:t>
      </w:r>
      <w:r>
        <w:rPr>
          <w:sz w:val="22"/>
          <w:szCs w:val="22"/>
          <w:lang w:val="en-GB"/>
        </w:rPr>
        <w:t>,</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pPr>
      <w:r>
        <w:rPr>
          <w:sz w:val="22"/>
          <w:szCs w:val="22"/>
          <w:lang w:val="en-GB"/>
        </w:rPr>
        <w:t>y los siguientes beneficiarios:</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pPr>
      <w:r>
        <w:rPr>
          <w:sz w:val="22"/>
          <w:szCs w:val="22"/>
          <w:lang w:val="en-GB"/>
        </w:rPr>
        <w:t xml:space="preserve">1. </w:t>
      </w:r>
      <w:r>
        <w:rPr>
          <w:sz w:val="22"/>
          <w:szCs w:val="22"/>
          <w:highlight w:val="lightGray"/>
          <w:lang w:val="en-GB"/>
        </w:rPr>
        <w:t>Universidad Industrial de Santander</w:t>
      </w:r>
      <w:r>
        <w:rPr>
          <w:sz w:val="22"/>
          <w:szCs w:val="22"/>
          <w:lang w:val="en-GB"/>
        </w:rPr>
        <w:t xml:space="preserve"> – establecida </w:t>
      </w:r>
      <w:r>
        <w:rPr>
          <w:sz w:val="22"/>
          <w:szCs w:val="22"/>
          <w:lang w:val="en-GB"/>
        </w:rPr>
        <w:t>en</w:t>
      </w:r>
      <w:r>
        <w:rPr>
          <w:sz w:val="22"/>
          <w:szCs w:val="22"/>
          <w:lang w:val="en-GB"/>
        </w:rPr>
        <w:t xml:space="preserve"> </w:t>
      </w:r>
      <w:r>
        <w:rPr>
          <w:sz w:val="22"/>
          <w:szCs w:val="22"/>
          <w:highlight w:val="lightGray"/>
          <w:lang w:val="en-GB"/>
        </w:rPr>
        <w:t>Colombia</w:t>
      </w:r>
    </w:p>
    <w:p>
      <w:pPr>
        <w:pStyle w:val="Normal"/>
        <w:tabs>
          <w:tab w:val="clear" w:pos="709"/>
          <w:tab w:val="left" w:pos="142" w:leader="none"/>
        </w:tabs>
        <w:bidi w:val="0"/>
        <w:jc w:val="both"/>
        <w:rPr/>
      </w:pPr>
      <w:r>
        <w:rPr>
          <w:sz w:val="22"/>
          <w:szCs w:val="22"/>
          <w:lang w:val="en-GB"/>
        </w:rPr>
        <w:t xml:space="preserve">2. </w:t>
      </w:r>
      <w:r>
        <w:rPr>
          <w:sz w:val="22"/>
          <w:szCs w:val="22"/>
          <w:highlight w:val="lightGray"/>
          <w:lang w:val="en-GB"/>
        </w:rPr>
        <w:t>Universidad Antonio Nariño</w:t>
      </w:r>
      <w:r>
        <w:rPr>
          <w:sz w:val="22"/>
          <w:szCs w:val="22"/>
          <w:lang w:val="en-GB"/>
        </w:rPr>
        <w:t xml:space="preserve"> –  establecida </w:t>
      </w:r>
      <w:r>
        <w:rPr>
          <w:sz w:val="22"/>
          <w:szCs w:val="22"/>
          <w:lang w:val="en-GB"/>
        </w:rPr>
        <w:t>en</w:t>
      </w:r>
      <w:r>
        <w:rPr>
          <w:sz w:val="22"/>
          <w:szCs w:val="22"/>
          <w:lang w:val="en-GB"/>
        </w:rPr>
        <w:t xml:space="preserve"> </w:t>
      </w:r>
      <w:r>
        <w:rPr>
          <w:sz w:val="22"/>
          <w:szCs w:val="22"/>
          <w:highlight w:val="lightGray"/>
          <w:lang w:val="en-GB"/>
        </w:rPr>
        <w:t>Colombia</w:t>
      </w:r>
    </w:p>
    <w:p>
      <w:pPr>
        <w:pStyle w:val="Normal"/>
        <w:tabs>
          <w:tab w:val="clear" w:pos="709"/>
          <w:tab w:val="left" w:pos="142" w:leader="none"/>
        </w:tabs>
        <w:bidi w:val="0"/>
        <w:jc w:val="both"/>
        <w:rPr/>
      </w:pPr>
      <w:r>
        <w:rPr>
          <w:sz w:val="22"/>
          <w:szCs w:val="22"/>
          <w:lang w:val="en-GB"/>
        </w:rPr>
        <w:t xml:space="preserve">3. </w:t>
      </w:r>
      <w:r>
        <w:rPr>
          <w:sz w:val="22"/>
          <w:szCs w:val="22"/>
          <w:highlight w:val="lightGray"/>
          <w:lang w:val="en-GB"/>
        </w:rPr>
        <w:t>Universidad San Francisco de Quito</w:t>
      </w:r>
      <w:r>
        <w:rPr>
          <w:sz w:val="22"/>
          <w:szCs w:val="22"/>
          <w:lang w:val="en-GB"/>
        </w:rPr>
        <w:t xml:space="preserve"> – establecida </w:t>
      </w:r>
      <w:r>
        <w:rPr>
          <w:sz w:val="22"/>
          <w:szCs w:val="22"/>
          <w:lang w:val="en-GB"/>
        </w:rPr>
        <w:t>en</w:t>
      </w:r>
      <w:r>
        <w:rPr>
          <w:sz w:val="22"/>
          <w:szCs w:val="22"/>
          <w:lang w:val="en-GB"/>
        </w:rPr>
        <w:t xml:space="preserve"> </w:t>
      </w:r>
      <w:r>
        <w:rPr>
          <w:sz w:val="22"/>
          <w:szCs w:val="22"/>
          <w:highlight w:val="lightGray"/>
          <w:lang w:val="en-GB"/>
        </w:rPr>
        <w:t>Ecuador</w:t>
      </w:r>
    </w:p>
    <w:p>
      <w:pPr>
        <w:pStyle w:val="Normal"/>
        <w:tabs>
          <w:tab w:val="clear" w:pos="709"/>
          <w:tab w:val="left" w:pos="142" w:leader="none"/>
        </w:tabs>
        <w:bidi w:val="0"/>
        <w:jc w:val="both"/>
        <w:rPr/>
      </w:pPr>
      <w:r>
        <w:rPr>
          <w:sz w:val="22"/>
          <w:szCs w:val="22"/>
          <w:lang w:val="en-GB"/>
        </w:rPr>
        <w:t xml:space="preserve">4. </w:t>
      </w:r>
      <w:r>
        <w:rPr>
          <w:sz w:val="22"/>
          <w:szCs w:val="22"/>
          <w:highlight w:val="lightGray"/>
          <w:lang w:val="en-GB"/>
        </w:rPr>
        <w:t>Universidad de Investigación de Tecnología Experimental Yachay</w:t>
      </w:r>
      <w:r>
        <w:rPr>
          <w:sz w:val="22"/>
          <w:szCs w:val="22"/>
          <w:lang w:val="en-GB"/>
        </w:rPr>
        <w:t xml:space="preserve"> – establecida </w:t>
      </w:r>
      <w:r>
        <w:rPr>
          <w:sz w:val="22"/>
          <w:szCs w:val="22"/>
          <w:lang w:val="en-GB"/>
        </w:rPr>
        <w:t>en</w:t>
      </w:r>
      <w:r>
        <w:rPr>
          <w:sz w:val="22"/>
          <w:szCs w:val="22"/>
          <w:lang w:val="en-GB"/>
        </w:rPr>
        <w:t xml:space="preserve"> </w:t>
      </w:r>
      <w:r>
        <w:rPr>
          <w:sz w:val="22"/>
          <w:szCs w:val="22"/>
          <w:highlight w:val="lightGray"/>
          <w:lang w:val="en-GB"/>
        </w:rPr>
        <w:t>Ecuador</w:t>
      </w:r>
    </w:p>
    <w:p>
      <w:pPr>
        <w:pStyle w:val="Normal"/>
        <w:tabs>
          <w:tab w:val="clear" w:pos="709"/>
          <w:tab w:val="left" w:pos="142" w:leader="none"/>
        </w:tabs>
        <w:bidi w:val="0"/>
        <w:jc w:val="both"/>
        <w:rPr/>
      </w:pPr>
      <w:r>
        <w:rPr>
          <w:sz w:val="22"/>
          <w:szCs w:val="22"/>
          <w:lang w:val="en-GB"/>
        </w:rPr>
        <w:t xml:space="preserve">5. </w:t>
      </w:r>
      <w:r>
        <w:rPr>
          <w:sz w:val="22"/>
          <w:szCs w:val="22"/>
          <w:highlight w:val="lightGray"/>
          <w:lang w:val="en-GB"/>
        </w:rPr>
        <w:t>Universidad Nacional Industrial</w:t>
      </w:r>
      <w:r>
        <w:rPr>
          <w:sz w:val="22"/>
          <w:szCs w:val="22"/>
          <w:lang w:val="en-GB"/>
        </w:rPr>
        <w:t xml:space="preserve"> –  establecida </w:t>
      </w:r>
      <w:r>
        <w:rPr>
          <w:sz w:val="22"/>
          <w:szCs w:val="22"/>
          <w:lang w:val="en-GB"/>
        </w:rPr>
        <w:t>en</w:t>
      </w:r>
      <w:r>
        <w:rPr>
          <w:sz w:val="22"/>
          <w:szCs w:val="22"/>
          <w:lang w:val="en-GB"/>
        </w:rPr>
        <w:t xml:space="preserve"> </w:t>
      </w:r>
      <w:r>
        <w:rPr>
          <w:sz w:val="22"/>
          <w:szCs w:val="22"/>
          <w:highlight w:val="lightGray"/>
          <w:lang w:val="en-GB"/>
        </w:rPr>
        <w:t xml:space="preserve">Peru </w:t>
      </w:r>
    </w:p>
    <w:p>
      <w:pPr>
        <w:pStyle w:val="Normal"/>
        <w:tabs>
          <w:tab w:val="clear" w:pos="709"/>
          <w:tab w:val="left" w:pos="142" w:leader="none"/>
        </w:tabs>
        <w:bidi w:val="0"/>
        <w:jc w:val="both"/>
        <w:rPr/>
      </w:pPr>
      <w:r>
        <w:rPr>
          <w:sz w:val="22"/>
          <w:szCs w:val="22"/>
          <w:lang w:val="en-GB"/>
        </w:rPr>
        <w:t xml:space="preserve">6. </w:t>
      </w:r>
      <w:r>
        <w:rPr>
          <w:sz w:val="22"/>
          <w:szCs w:val="22"/>
          <w:highlight w:val="lightGray"/>
          <w:lang w:val="en-GB"/>
        </w:rPr>
        <w:t xml:space="preserve">Universidad Nacional Mayor de San Marcos </w:t>
      </w:r>
      <w:r>
        <w:rPr>
          <w:sz w:val="22"/>
          <w:szCs w:val="22"/>
          <w:lang w:val="en-GB"/>
        </w:rPr>
        <w:t xml:space="preserve"> – establecida </w:t>
      </w:r>
      <w:r>
        <w:rPr>
          <w:sz w:val="22"/>
          <w:szCs w:val="22"/>
          <w:lang w:val="en-GB"/>
        </w:rPr>
        <w:t>en</w:t>
      </w:r>
      <w:r>
        <w:rPr>
          <w:sz w:val="22"/>
          <w:szCs w:val="22"/>
          <w:lang w:val="en-GB"/>
        </w:rPr>
        <w:t xml:space="preserve"> </w:t>
      </w:r>
      <w:r>
        <w:rPr>
          <w:sz w:val="22"/>
          <w:szCs w:val="22"/>
          <w:highlight w:val="lightGray"/>
          <w:lang w:val="en-GB"/>
        </w:rPr>
        <w:t xml:space="preserve">Peru </w:t>
      </w:r>
    </w:p>
    <w:p>
      <w:pPr>
        <w:pStyle w:val="Normal"/>
        <w:tabs>
          <w:tab w:val="clear" w:pos="709"/>
          <w:tab w:val="left" w:pos="142" w:leader="none"/>
        </w:tabs>
        <w:bidi w:val="0"/>
        <w:jc w:val="both"/>
        <w:rPr/>
      </w:pPr>
      <w:r>
        <w:rPr>
          <w:sz w:val="22"/>
          <w:szCs w:val="22"/>
          <w:lang w:val="en-GB"/>
        </w:rPr>
        <w:t xml:space="preserve">7. </w:t>
      </w:r>
      <w:r>
        <w:rPr>
          <w:sz w:val="22"/>
          <w:szCs w:val="22"/>
          <w:highlight w:val="lightGray"/>
          <w:lang w:val="en-GB"/>
        </w:rPr>
        <w:t>Universidad Simón Bolívar</w:t>
      </w:r>
      <w:r>
        <w:rPr>
          <w:sz w:val="22"/>
          <w:szCs w:val="22"/>
          <w:lang w:val="en-GB"/>
        </w:rPr>
        <w:t xml:space="preserve"> –  establecida </w:t>
      </w:r>
      <w:r>
        <w:rPr>
          <w:sz w:val="22"/>
          <w:szCs w:val="22"/>
          <w:lang w:val="en-GB"/>
        </w:rPr>
        <w:t>en</w:t>
      </w:r>
      <w:r>
        <w:rPr>
          <w:sz w:val="22"/>
          <w:szCs w:val="22"/>
          <w:lang w:val="en-GB"/>
        </w:rPr>
        <w:t xml:space="preserve"> </w:t>
      </w:r>
      <w:r>
        <w:rPr>
          <w:sz w:val="22"/>
          <w:szCs w:val="22"/>
          <w:highlight w:val="lightGray"/>
          <w:lang w:val="en-GB"/>
        </w:rPr>
        <w:t>Venezuela</w:t>
      </w:r>
    </w:p>
    <w:p>
      <w:pPr>
        <w:pStyle w:val="Normal"/>
        <w:tabs>
          <w:tab w:val="clear" w:pos="709"/>
          <w:tab w:val="left" w:pos="142" w:leader="none"/>
        </w:tabs>
        <w:bidi w:val="0"/>
        <w:jc w:val="both"/>
        <w:rPr/>
      </w:pPr>
      <w:r>
        <w:rPr>
          <w:sz w:val="22"/>
          <w:szCs w:val="22"/>
          <w:lang w:val="en-GB"/>
        </w:rPr>
        <w:t xml:space="preserve">8. </w:t>
      </w:r>
      <w:r>
        <w:rPr>
          <w:sz w:val="22"/>
          <w:szCs w:val="22"/>
          <w:highlight w:val="lightGray"/>
          <w:lang w:val="en-GB"/>
        </w:rPr>
        <w:t>Universidad Central de Venezuela</w:t>
      </w:r>
      <w:r>
        <w:rPr>
          <w:sz w:val="22"/>
          <w:szCs w:val="22"/>
          <w:lang w:val="en-GB"/>
        </w:rPr>
        <w:t xml:space="preserve"> – establecida </w:t>
      </w:r>
      <w:r>
        <w:rPr>
          <w:sz w:val="22"/>
          <w:szCs w:val="22"/>
          <w:lang w:val="en-GB"/>
        </w:rPr>
        <w:t>en</w:t>
      </w:r>
      <w:r>
        <w:rPr>
          <w:sz w:val="22"/>
          <w:szCs w:val="22"/>
          <w:lang w:val="en-GB"/>
        </w:rPr>
        <w:t xml:space="preserve"> </w:t>
      </w:r>
      <w:r>
        <w:rPr>
          <w:sz w:val="22"/>
          <w:szCs w:val="22"/>
          <w:highlight w:val="lightGray"/>
          <w:lang w:val="en-GB"/>
        </w:rPr>
        <w:t>Venezuela</w:t>
      </w:r>
    </w:p>
    <w:p>
      <w:pPr>
        <w:pStyle w:val="Normal"/>
        <w:tabs>
          <w:tab w:val="clear" w:pos="709"/>
          <w:tab w:val="left" w:pos="142" w:leader="none"/>
        </w:tabs>
        <w:bidi w:val="0"/>
        <w:jc w:val="both"/>
        <w:rPr/>
      </w:pPr>
      <w:r>
        <w:rPr>
          <w:sz w:val="22"/>
          <w:szCs w:val="22"/>
          <w:lang w:val="en-GB"/>
        </w:rPr>
        <w:t xml:space="preserve">9. </w:t>
      </w:r>
      <w:r>
        <w:rPr>
          <w:sz w:val="22"/>
          <w:szCs w:val="22"/>
          <w:highlight w:val="lightGray"/>
          <w:lang w:val="en-GB"/>
        </w:rPr>
        <w:t>Université Paul Sabatier Toulouse III</w:t>
      </w:r>
      <w:r>
        <w:rPr>
          <w:sz w:val="22"/>
          <w:szCs w:val="22"/>
          <w:lang w:val="en-GB"/>
        </w:rPr>
        <w:t xml:space="preserve"> –  establecida </w:t>
      </w:r>
      <w:r>
        <w:rPr>
          <w:sz w:val="22"/>
          <w:szCs w:val="22"/>
          <w:lang w:val="en-GB"/>
        </w:rPr>
        <w:t>en</w:t>
      </w:r>
      <w:r>
        <w:rPr>
          <w:sz w:val="22"/>
          <w:szCs w:val="22"/>
          <w:lang w:val="en-GB"/>
        </w:rPr>
        <w:t xml:space="preserve"> </w:t>
      </w:r>
      <w:r>
        <w:rPr>
          <w:sz w:val="22"/>
          <w:szCs w:val="22"/>
          <w:highlight w:val="lightGray"/>
          <w:lang w:val="en-GB"/>
        </w:rPr>
        <w:t>France</w:t>
      </w:r>
    </w:p>
    <w:p>
      <w:pPr>
        <w:pStyle w:val="Normal"/>
        <w:tabs>
          <w:tab w:val="clear" w:pos="709"/>
          <w:tab w:val="left" w:pos="142" w:leader="none"/>
        </w:tabs>
        <w:bidi w:val="0"/>
        <w:jc w:val="both"/>
        <w:rPr/>
      </w:pPr>
      <w:r>
        <w:rPr>
          <w:sz w:val="22"/>
          <w:szCs w:val="22"/>
          <w:lang w:val="en-GB"/>
        </w:rPr>
        <w:t xml:space="preserve">10. </w:t>
      </w:r>
      <w:r>
        <w:rPr>
          <w:sz w:val="22"/>
          <w:szCs w:val="22"/>
          <w:highlight w:val="lightGray"/>
          <w:lang w:val="en-GB"/>
        </w:rPr>
        <w:t>Technische Universität Dresden</w:t>
      </w:r>
      <w:r>
        <w:rPr>
          <w:sz w:val="22"/>
          <w:szCs w:val="22"/>
          <w:lang w:val="en-GB"/>
        </w:rPr>
        <w:t xml:space="preserve"> – establecida </w:t>
      </w:r>
      <w:r>
        <w:rPr>
          <w:sz w:val="22"/>
          <w:szCs w:val="22"/>
          <w:lang w:val="en-GB"/>
        </w:rPr>
        <w:t>en</w:t>
      </w:r>
      <w:r>
        <w:rPr>
          <w:sz w:val="22"/>
          <w:szCs w:val="22"/>
          <w:lang w:val="en-GB"/>
        </w:rPr>
        <w:t xml:space="preserve"> </w:t>
      </w:r>
      <w:r>
        <w:rPr>
          <w:sz w:val="22"/>
          <w:szCs w:val="22"/>
          <w:highlight w:val="lightGray"/>
          <w:lang w:val="en-GB"/>
        </w:rPr>
        <w:t>Germany</w:t>
      </w:r>
    </w:p>
    <w:p>
      <w:pPr>
        <w:pStyle w:val="Normal"/>
        <w:tabs>
          <w:tab w:val="clear" w:pos="709"/>
          <w:tab w:val="left" w:pos="142" w:leader="none"/>
        </w:tabs>
        <w:bidi w:val="0"/>
        <w:jc w:val="both"/>
        <w:rPr/>
      </w:pPr>
      <w:r>
        <w:rPr>
          <w:sz w:val="22"/>
          <w:szCs w:val="22"/>
          <w:lang w:val="en-GB"/>
        </w:rPr>
        <w:t xml:space="preserve">11. </w:t>
      </w:r>
      <w:r>
        <w:rPr>
          <w:sz w:val="22"/>
          <w:szCs w:val="22"/>
          <w:highlight w:val="lightGray"/>
          <w:lang w:val="en-GB"/>
        </w:rPr>
        <w:t>Centre National de la Recherche Scientifique</w:t>
      </w:r>
      <w:r>
        <w:rPr>
          <w:sz w:val="22"/>
          <w:szCs w:val="22"/>
          <w:lang w:val="en-GB"/>
        </w:rPr>
        <w:t xml:space="preserve"> – establecida </w:t>
      </w:r>
      <w:r>
        <w:rPr>
          <w:sz w:val="22"/>
          <w:szCs w:val="22"/>
          <w:lang w:val="en-GB"/>
        </w:rPr>
        <w:t>en</w:t>
      </w:r>
      <w:r>
        <w:rPr>
          <w:sz w:val="22"/>
          <w:szCs w:val="22"/>
          <w:lang w:val="en-GB"/>
        </w:rPr>
        <w:t xml:space="preserve"> </w:t>
      </w:r>
      <w:r>
        <w:rPr>
          <w:sz w:val="22"/>
          <w:szCs w:val="22"/>
          <w:highlight w:val="lightGray"/>
          <w:lang w:val="en-GB"/>
        </w:rPr>
        <w:t>France</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pPr>
      <w:r>
        <w:rPr>
          <w:sz w:val="22"/>
          <w:szCs w:val="22"/>
          <w:lang w:val="en-GB"/>
        </w:rPr>
        <w:t>en lo sucesivo, los "beneficiarios", representados a los fines de la firma de este Acuerdo por sus representantes legales, de acuerdo con los Mandatos previamente firmados y adjuntos al Acuerdo de Subvención (aquí en el Anexo IV)</w:t>
      </w:r>
      <w:r>
        <w:rPr>
          <w:sz w:val="22"/>
          <w:szCs w:val="22"/>
          <w:lang w:val="en-GB"/>
        </w:rPr>
        <w:t>.</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pPr>
      <w:r>
        <w:rPr>
          <w:sz w:val="22"/>
          <w:szCs w:val="22"/>
          <w:lang w:val="en-GB"/>
        </w:rPr>
        <w:t>Cuando una disposición se aplica sin distinción al "coordinador" y los "beneficiarios", a los efectos del presente Acuerdo, se los denominará colectivamente como los "beneficiarios".</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pPr>
      <w:r>
        <w:rPr>
          <w:sz w:val="22"/>
          <w:szCs w:val="22"/>
          <w:lang w:val="en-GB"/>
        </w:rPr>
        <w:t>Las partes acuerdan lo siguiente:</w:t>
      </w:r>
      <w:r>
        <w:br w:type="page"/>
      </w:r>
    </w:p>
    <w:p>
      <w:pPr>
        <w:pStyle w:val="Normal"/>
        <w:tabs>
          <w:tab w:val="clear" w:pos="709"/>
          <w:tab w:val="left" w:pos="142" w:leader="none"/>
        </w:tabs>
        <w:bidi w:val="0"/>
        <w:jc w:val="center"/>
        <w:rPr/>
      </w:pPr>
      <w:r>
        <w:rPr>
          <w:b/>
          <w:sz w:val="22"/>
          <w:szCs w:val="22"/>
          <w:lang w:val="en-GB"/>
        </w:rPr>
        <w:t>Artículo</w:t>
      </w:r>
      <w:r>
        <w:rPr>
          <w:b/>
          <w:sz w:val="22"/>
          <w:szCs w:val="22"/>
          <w:lang w:val="en-GB"/>
        </w:rPr>
        <w:t xml:space="preserve"> 1</w:t>
      </w:r>
    </w:p>
    <w:p>
      <w:pPr>
        <w:pStyle w:val="Heading2"/>
        <w:tabs>
          <w:tab w:val="clear" w:pos="709"/>
          <w:tab w:val="left" w:pos="142" w:leader="none"/>
        </w:tabs>
        <w:bidi w:val="0"/>
        <w:jc w:val="center"/>
        <w:rPr/>
      </w:pPr>
      <w:r>
        <w:rPr>
          <w:b/>
          <w:sz w:val="22"/>
          <w:szCs w:val="22"/>
          <w:lang w:val="en-GB"/>
        </w:rPr>
        <w:t>Objeto del Acuerdo de Asociación</w:t>
      </w:r>
    </w:p>
    <w:p>
      <w:pPr>
        <w:pStyle w:val="Normal"/>
        <w:tabs>
          <w:tab w:val="clear" w:pos="709"/>
          <w:tab w:val="left" w:pos="142" w:leader="none"/>
        </w:tabs>
        <w:bidi w:val="0"/>
        <w:jc w:val="center"/>
        <w:rPr>
          <w:b/>
          <w:b/>
          <w:sz w:val="22"/>
          <w:szCs w:val="22"/>
          <w:lang w:val="en-GB"/>
        </w:rPr>
      </w:pPr>
      <w:r>
        <w:rPr>
          <w:b/>
          <w:sz w:val="22"/>
          <w:szCs w:val="22"/>
          <w:lang w:val="en-GB"/>
        </w:rPr>
      </w:r>
    </w:p>
    <w:p>
      <w:pPr>
        <w:pStyle w:val="Normal"/>
        <w:tabs>
          <w:tab w:val="clear" w:pos="709"/>
          <w:tab w:val="left" w:pos="567" w:leader="none"/>
        </w:tabs>
        <w:bidi w:val="0"/>
        <w:jc w:val="both"/>
        <w:rPr/>
      </w:pPr>
      <w:r>
        <w:rPr>
          <w:sz w:val="22"/>
          <w:szCs w:val="22"/>
          <w:lang w:val="en-GB"/>
        </w:rPr>
        <w:t>1.1</w:t>
        <w:tab/>
        <w:t xml:space="preserve">Este Acuerdo define los términos que rigen las relaciones entre las partes, al establecer sus derechos y obligaciones, y establece las reglas de procedimiento para el trabajo que se llevará a cabo con el fin de implementar con éxito la acción Erasmus+ CBHE </w:t>
      </w:r>
      <w:r>
        <w:rPr>
          <w:sz w:val="22"/>
          <w:szCs w:val="22"/>
          <w:highlight w:val="lightGray"/>
          <w:lang w:val="en-GB"/>
        </w:rPr>
        <w:t>LA-CoNGA Physics</w:t>
      </w:r>
      <w:r>
        <w:rPr>
          <w:sz w:val="22"/>
          <w:szCs w:val="22"/>
          <w:lang w:val="en-GB"/>
        </w:rPr>
        <w:t xml:space="preserve"> (en lo sucesivo como el "proyecto").</w:t>
      </w:r>
    </w:p>
    <w:p>
      <w:pPr>
        <w:pStyle w:val="Normal"/>
        <w:bidi w:val="0"/>
        <w:jc w:val="both"/>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rPr>
        <w:t>1.2</w:t>
        <w:tab/>
        <w:t xml:space="preserve">El coordinador y los beneficiarios se comprometen a hacer todo lo que esté a su alcance para llevar a cabo el programa de trabajo que constituye el objeto de este Acuerdo, </w:t>
      </w:r>
      <w:r>
        <w:rPr>
          <w:sz w:val="22"/>
          <w:szCs w:val="22"/>
          <w:lang w:val="en-GB"/>
        </w:rPr>
        <w:t>el cual</w:t>
      </w:r>
      <w:r>
        <w:rPr>
          <w:sz w:val="22"/>
          <w:szCs w:val="22"/>
          <w:lang w:val="en-GB"/>
        </w:rPr>
        <w:t xml:space="preserve"> se enmarca en el Acuerdo de Subvención </w:t>
      </w:r>
      <w:r>
        <w:rPr>
          <w:sz w:val="22"/>
          <w:szCs w:val="22"/>
          <w:highlight w:val="lightGray"/>
          <w:lang w:val="en-GB"/>
        </w:rPr>
        <w:t>610456-EPP-1-2019-1-FR-EPPKA2-CBHE-JP</w:t>
      </w:r>
      <w:r>
        <w:rPr>
          <w:sz w:val="22"/>
          <w:szCs w:val="22"/>
          <w:lang w:val="en-GB"/>
        </w:rPr>
        <w:t>, concluido entre el coordinador y la Agencia Ejecutiva de Educación, Audiovisual y Cultura (en adelante, la "Agencia Ejecutiva"), relacionada con el proyecto mencionado.</w:t>
      </w:r>
    </w:p>
    <w:p>
      <w:pPr>
        <w:pStyle w:val="Normal"/>
        <w:bidi w:val="0"/>
        <w:jc w:val="both"/>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rPr>
        <w:t>1.3</w:t>
        <w:tab/>
        <w:t>El tema de este Acuerdo y el programa de trabajo relacionado se detallan en los anexos del Acuerdo de Subvención. Los respectivos términos y condiciones del Acuerdo de Subvención, anexos y directrices relacionados, formarán parte integrante del presente Acuerdo y prevalecerán sobre él (ver la lista de anexos en el Artículo 20 del presente Acuerdo).</w:t>
      </w:r>
    </w:p>
    <w:p>
      <w:pPr>
        <w:pStyle w:val="Normal"/>
        <w:bidi w:val="0"/>
        <w:jc w:val="both"/>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rPr>
        <w:t>1.4</w:t>
        <w:tab/>
        <w:t>El coordinador y los beneficiarios estarán obligados por los términos y condiciones de este Acuerdo, el Acuerdo de Subvención y cualquier otra modificación de este último.</w:t>
      </w:r>
    </w:p>
    <w:p>
      <w:pPr>
        <w:pStyle w:val="Normal"/>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center"/>
        <w:rPr/>
      </w:pPr>
      <w:r>
        <w:rPr>
          <w:b/>
          <w:sz w:val="22"/>
          <w:szCs w:val="22"/>
          <w:lang w:val="en-GB"/>
        </w:rPr>
        <w:t>Artículo</w:t>
      </w:r>
      <w:r>
        <w:rPr>
          <w:b/>
          <w:sz w:val="22"/>
          <w:szCs w:val="22"/>
          <w:lang w:val="en-GB"/>
        </w:rPr>
        <w:t xml:space="preserve"> 2</w:t>
      </w:r>
    </w:p>
    <w:p>
      <w:pPr>
        <w:pStyle w:val="Normal"/>
        <w:tabs>
          <w:tab w:val="clear" w:pos="709"/>
          <w:tab w:val="left" w:pos="142" w:leader="none"/>
        </w:tabs>
        <w:bidi w:val="0"/>
        <w:jc w:val="center"/>
        <w:rPr/>
      </w:pPr>
      <w:r>
        <w:rPr>
          <w:b/>
          <w:sz w:val="22"/>
          <w:szCs w:val="22"/>
          <w:lang w:val="en-GB"/>
        </w:rPr>
        <w:t>Dura</w:t>
      </w:r>
      <w:r>
        <w:rPr>
          <w:b/>
          <w:sz w:val="22"/>
          <w:szCs w:val="22"/>
          <w:lang w:val="en-GB"/>
        </w:rPr>
        <w:t>ció</w:t>
      </w:r>
      <w:r>
        <w:rPr>
          <w:b/>
          <w:sz w:val="22"/>
          <w:szCs w:val="22"/>
          <w:lang w:val="en-GB"/>
        </w:rPr>
        <w:t>n</w:t>
      </w:r>
    </w:p>
    <w:p>
      <w:pPr>
        <w:pStyle w:val="Normal"/>
        <w:tabs>
          <w:tab w:val="clear" w:pos="709"/>
          <w:tab w:val="left" w:pos="142" w:leader="none"/>
        </w:tabs>
        <w:bidi w:val="0"/>
        <w:jc w:val="center"/>
        <w:rPr>
          <w:b/>
          <w:b/>
          <w:sz w:val="22"/>
          <w:szCs w:val="22"/>
          <w:lang w:val="en-GB"/>
        </w:rPr>
      </w:pPr>
      <w:r>
        <w:rPr>
          <w:b/>
          <w:sz w:val="22"/>
          <w:szCs w:val="22"/>
          <w:lang w:val="en-GB"/>
        </w:rPr>
      </w:r>
    </w:p>
    <w:p>
      <w:pPr>
        <w:pStyle w:val="Normal"/>
        <w:tabs>
          <w:tab w:val="clear" w:pos="709"/>
          <w:tab w:val="left" w:pos="567" w:leader="none"/>
        </w:tabs>
        <w:bidi w:val="0"/>
        <w:jc w:val="both"/>
        <w:rPr/>
      </w:pPr>
      <w:r>
        <w:rPr>
          <w:sz w:val="22"/>
          <w:szCs w:val="22"/>
          <w:lang w:val="en-GB" w:eastAsia="et-EE"/>
        </w:rPr>
        <w:t>2.1</w:t>
        <w:tab/>
        <w:t>El presente Acuerdo entrará en vigor en la fecha en que la última parte lo firme, pero tendrá un efecto retroactivo a partir de la fecha de inicio del período de elegibilidad establecido en el Acuerdo de subvención.</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eastAsia="et-EE"/>
        </w:rPr>
        <w:t>2.2</w:t>
        <w:tab/>
        <w:t>El período de elegibilidad de las actividades y los costos se ajustarán a las disposiciones del Acuerdo de subvención o cualquier modificación posterior del mismo.</w:t>
      </w:r>
    </w:p>
    <w:p>
      <w:pPr>
        <w:pStyle w:val="Normal"/>
        <w:tabs>
          <w:tab w:val="clear" w:pos="709"/>
          <w:tab w:val="left" w:pos="142" w:leader="none"/>
          <w:tab w:val="left" w:pos="567" w:leader="none"/>
        </w:tabs>
        <w:bidi w:val="0"/>
        <w:jc w:val="both"/>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rPr>
        <w:t>2.3</w:t>
        <w:tab/>
      </w:r>
      <w:r>
        <w:rPr>
          <w:sz w:val="22"/>
          <w:szCs w:val="22"/>
          <w:lang w:val="en-GB" w:eastAsia="et-EE"/>
        </w:rPr>
        <w:t>El presente Acuerdo permanecerá en vigor hasta que el coordinador haya sido liberado en su totalidad de sus obligaciones derivadas del Acuerdo de Subvención firmado con la Agencia Ejecutiva.</w:t>
      </w:r>
    </w:p>
    <w:p>
      <w:pPr>
        <w:pStyle w:val="Normal"/>
        <w:tabs>
          <w:tab w:val="clear" w:pos="709"/>
          <w:tab w:val="left" w:pos="142" w:leader="none"/>
        </w:tabs>
        <w:bidi w:val="0"/>
        <w:jc w:val="both"/>
        <w:rPr>
          <w:sz w:val="22"/>
          <w:szCs w:val="22"/>
          <w:lang w:val="en-GB" w:eastAsia="et-EE"/>
        </w:rPr>
      </w:pPr>
      <w:r>
        <w:rPr>
          <w:sz w:val="22"/>
          <w:szCs w:val="22"/>
          <w:lang w:val="en-GB" w:eastAsia="et-EE"/>
        </w:rPr>
      </w:r>
    </w:p>
    <w:p>
      <w:pPr>
        <w:pStyle w:val="Normal"/>
        <w:tabs>
          <w:tab w:val="clear" w:pos="709"/>
          <w:tab w:val="left" w:pos="142" w:leader="none"/>
          <w:tab w:val="left" w:pos="426" w:leader="none"/>
        </w:tabs>
        <w:bidi w:val="0"/>
        <w:jc w:val="left"/>
        <w:rPr>
          <w:sz w:val="22"/>
          <w:szCs w:val="22"/>
          <w:lang w:val="en-GB"/>
        </w:rPr>
      </w:pPr>
      <w:r>
        <w:rPr>
          <w:sz w:val="22"/>
          <w:szCs w:val="22"/>
          <w:lang w:val="en-GB"/>
        </w:rPr>
      </w:r>
    </w:p>
    <w:p>
      <w:pPr>
        <w:pStyle w:val="Normal"/>
        <w:tabs>
          <w:tab w:val="clear" w:pos="709"/>
          <w:tab w:val="left" w:pos="142" w:leader="none"/>
        </w:tabs>
        <w:bidi w:val="0"/>
        <w:jc w:val="center"/>
        <w:rPr/>
      </w:pPr>
      <w:r>
        <w:rPr>
          <w:b/>
          <w:sz w:val="22"/>
          <w:szCs w:val="22"/>
          <w:lang w:val="en-GB"/>
        </w:rPr>
        <w:t>Art</w:t>
      </w:r>
      <w:r>
        <w:rPr>
          <w:b/>
          <w:sz w:val="22"/>
          <w:szCs w:val="22"/>
          <w:lang w:val="en-GB"/>
        </w:rPr>
        <w:t>ículo</w:t>
      </w:r>
      <w:r>
        <w:rPr>
          <w:b/>
          <w:sz w:val="22"/>
          <w:szCs w:val="22"/>
          <w:lang w:val="en-GB"/>
        </w:rPr>
        <w:t xml:space="preserve"> 3</w:t>
      </w:r>
    </w:p>
    <w:p>
      <w:pPr>
        <w:pStyle w:val="Heading2"/>
        <w:tabs>
          <w:tab w:val="clear" w:pos="709"/>
          <w:tab w:val="left" w:pos="142" w:leader="none"/>
          <w:tab w:val="left" w:pos="426" w:leader="none"/>
        </w:tabs>
        <w:bidi w:val="0"/>
        <w:jc w:val="center"/>
        <w:rPr/>
      </w:pPr>
      <w:r>
        <w:rPr>
          <w:b/>
          <w:sz w:val="22"/>
          <w:szCs w:val="22"/>
          <w:lang w:val="en-GB"/>
        </w:rPr>
        <w:t>Obligaciones y responsabilidades</w:t>
      </w:r>
    </w:p>
    <w:p>
      <w:pPr>
        <w:pStyle w:val="TextBody"/>
        <w:tabs>
          <w:tab w:val="clear" w:pos="709"/>
          <w:tab w:val="left" w:pos="142" w:leader="none"/>
          <w:tab w:val="left" w:pos="426" w:leader="none"/>
        </w:tabs>
        <w:bidi w:val="0"/>
        <w:jc w:val="center"/>
        <w:rPr>
          <w:b/>
          <w:b/>
          <w:sz w:val="22"/>
          <w:szCs w:val="22"/>
          <w:lang w:val="en-GB"/>
        </w:rPr>
      </w:pPr>
      <w:r>
        <w:rPr/>
      </w:r>
    </w:p>
    <w:p>
      <w:pPr>
        <w:pStyle w:val="Normal"/>
        <w:tabs>
          <w:tab w:val="clear" w:pos="709"/>
          <w:tab w:val="left" w:pos="142" w:leader="none"/>
          <w:tab w:val="left" w:pos="567" w:leader="none"/>
        </w:tabs>
        <w:bidi w:val="0"/>
        <w:jc w:val="both"/>
        <w:rPr/>
      </w:pPr>
      <w:r>
        <w:rPr>
          <w:sz w:val="22"/>
          <w:szCs w:val="22"/>
          <w:lang w:val="en-GB" w:eastAsia="et-EE"/>
        </w:rPr>
        <w:t>3.1</w:t>
        <w:tab/>
        <w:t>Obligaciones generales y función de los beneficiarios (incluido el coordinador).</w:t>
      </w:r>
    </w:p>
    <w:p>
      <w:pPr>
        <w:pStyle w:val="Normal"/>
        <w:tabs>
          <w:tab w:val="clear" w:pos="709"/>
          <w:tab w:val="left" w:pos="142" w:leader="none"/>
          <w:tab w:val="left" w:pos="567" w:leader="none"/>
        </w:tabs>
        <w:bidi w:val="0"/>
        <w:jc w:val="both"/>
        <w:rPr>
          <w:sz w:val="22"/>
          <w:szCs w:val="22"/>
          <w:lang w:val="en-GB" w:eastAsia="et-EE"/>
        </w:rPr>
      </w:pPr>
      <w:r>
        <w:rPr/>
      </w:r>
    </w:p>
    <w:p>
      <w:pPr>
        <w:pStyle w:val="Normal"/>
        <w:tabs>
          <w:tab w:val="clear" w:pos="709"/>
          <w:tab w:val="left" w:pos="142" w:leader="none"/>
          <w:tab w:val="left" w:pos="567" w:leader="none"/>
        </w:tabs>
        <w:bidi w:val="0"/>
        <w:jc w:val="both"/>
        <w:rPr/>
      </w:pPr>
      <w:r>
        <w:rPr>
          <w:sz w:val="22"/>
          <w:szCs w:val="22"/>
          <w:lang w:val="en-GB" w:eastAsia="et-EE"/>
        </w:rPr>
        <w:t>Los beneficiarios:</w:t>
      </w:r>
    </w:p>
    <w:p>
      <w:pPr>
        <w:pStyle w:val="Normal"/>
        <w:tabs>
          <w:tab w:val="clear" w:pos="709"/>
          <w:tab w:val="left" w:pos="142" w:leader="none"/>
        </w:tabs>
        <w:bidi w:val="0"/>
        <w:jc w:val="both"/>
        <w:rPr>
          <w:sz w:val="22"/>
          <w:szCs w:val="22"/>
          <w:lang w:val="en-GB" w:eastAsia="et-EE"/>
        </w:rPr>
      </w:pPr>
      <w:r>
        <w:rPr>
          <w:sz w:val="22"/>
          <w:szCs w:val="22"/>
          <w:lang w:val="en-GB" w:eastAsia="et-EE"/>
        </w:rPr>
      </w:r>
    </w:p>
    <w:p>
      <w:pPr>
        <w:pStyle w:val="Normal"/>
        <w:numPr>
          <w:ilvl w:val="0"/>
          <w:numId w:val="4"/>
        </w:numPr>
        <w:tabs>
          <w:tab w:val="clear" w:pos="709"/>
          <w:tab w:val="left" w:pos="709" w:leader="none"/>
        </w:tabs>
        <w:bidi w:val="0"/>
        <w:ind w:left="567" w:hanging="425"/>
        <w:jc w:val="both"/>
        <w:rPr/>
      </w:pPr>
      <w:r>
        <w:rPr>
          <w:sz w:val="22"/>
          <w:szCs w:val="22"/>
          <w:lang w:val="en-GB" w:eastAsia="et-EE"/>
        </w:rPr>
        <w:t>son responsables conjuntamente de llevar a cabo las actividades que se les atribuyen, y deberán realizar el trabajo de acuerdo con el programa de trabajo y el cronograma establecidos en el Acuerdo de Subvención y la solicitud aprobada, trabajando de la mejor manera posible para lograr los resultados definidos y tomando responsabilidad por su trabajo de acuerdo con los principios profesionales aceptados;</w:t>
      </w:r>
    </w:p>
    <w:p>
      <w:pPr>
        <w:pStyle w:val="Normal"/>
        <w:numPr>
          <w:ilvl w:val="0"/>
          <w:numId w:val="4"/>
        </w:numPr>
        <w:tabs>
          <w:tab w:val="clear" w:pos="709"/>
          <w:tab w:val="left" w:pos="709" w:leader="none"/>
        </w:tabs>
        <w:bidi w:val="0"/>
        <w:spacing w:before="120" w:after="120"/>
        <w:ind w:left="567" w:hanging="425"/>
        <w:jc w:val="both"/>
        <w:rPr/>
      </w:pPr>
      <w:r>
        <w:rPr>
          <w:sz w:val="22"/>
          <w:szCs w:val="22"/>
          <w:lang w:val="en-GB"/>
        </w:rPr>
        <w:t xml:space="preserve">se </w:t>
      </w:r>
      <w:r>
        <w:rPr>
          <w:sz w:val="22"/>
          <w:szCs w:val="22"/>
          <w:lang w:val="en-GB"/>
        </w:rPr>
        <w:t>compromete</w:t>
      </w:r>
      <w:r>
        <w:rPr>
          <w:sz w:val="22"/>
          <w:szCs w:val="22"/>
          <w:lang w:val="en-GB"/>
        </w:rPr>
        <w:t>n</w:t>
      </w:r>
      <w:r>
        <w:rPr>
          <w:sz w:val="22"/>
          <w:szCs w:val="22"/>
          <w:lang w:val="en-GB"/>
        </w:rPr>
        <w:t xml:space="preserve"> a cumplir con todas las disposiciones del Acuerdo de subvención y sus anexos, con todas las disposiciones de este Acuerdo, así como con la legislación nacional y de la UE;</w:t>
      </w:r>
    </w:p>
    <w:p>
      <w:pPr>
        <w:pStyle w:val="Normal"/>
        <w:numPr>
          <w:ilvl w:val="0"/>
          <w:numId w:val="4"/>
        </w:numPr>
        <w:tabs>
          <w:tab w:val="clear" w:pos="709"/>
          <w:tab w:val="left" w:pos="709" w:leader="none"/>
        </w:tabs>
        <w:bidi w:val="0"/>
        <w:ind w:left="567" w:hanging="425"/>
        <w:jc w:val="both"/>
        <w:rPr/>
      </w:pPr>
      <w:r>
        <w:rPr>
          <w:sz w:val="22"/>
          <w:szCs w:val="22"/>
          <w:lang w:val="en-GB" w:eastAsia="et-EE"/>
        </w:rPr>
        <w:t>s</w:t>
      </w:r>
      <w:r>
        <w:rPr>
          <w:sz w:val="22"/>
          <w:szCs w:val="22"/>
          <w:lang w:val="en-GB" w:eastAsia="et-EE"/>
        </w:rPr>
        <w:t>on</w:t>
      </w:r>
      <w:r>
        <w:rPr>
          <w:sz w:val="22"/>
          <w:szCs w:val="22"/>
          <w:lang w:val="en-GB" w:eastAsia="et-EE"/>
        </w:rPr>
        <w:t xml:space="preserve"> responsables conjuntamente del cumplimiento de las obligaciones legales que les incumben conjunta o individualmente;</w:t>
      </w:r>
    </w:p>
    <w:p>
      <w:pPr>
        <w:pStyle w:val="Normal"/>
        <w:numPr>
          <w:ilvl w:val="0"/>
          <w:numId w:val="4"/>
        </w:numPr>
        <w:tabs>
          <w:tab w:val="clear" w:pos="709"/>
          <w:tab w:val="left" w:pos="709" w:leader="none"/>
        </w:tabs>
        <w:bidi w:val="0"/>
        <w:spacing w:before="120" w:after="120"/>
        <w:ind w:left="567" w:hanging="425"/>
        <w:jc w:val="both"/>
        <w:rPr/>
      </w:pPr>
      <w:r>
        <w:rPr>
          <w:sz w:val="22"/>
          <w:szCs w:val="22"/>
          <w:lang w:val="en-GB" w:eastAsia="et-EE"/>
        </w:rPr>
        <w:t>proporcionar</w:t>
      </w:r>
      <w:r>
        <w:rPr>
          <w:sz w:val="22"/>
          <w:szCs w:val="22"/>
          <w:lang w:val="en-GB" w:eastAsia="et-EE"/>
        </w:rPr>
        <w:t>án</w:t>
      </w:r>
      <w:r>
        <w:rPr>
          <w:sz w:val="22"/>
          <w:szCs w:val="22"/>
          <w:lang w:val="en-GB" w:eastAsia="et-EE"/>
        </w:rPr>
        <w:t xml:space="preserve"> personal, instalaciones, equipo y material en la medida necesaria para ejecutar las actividades según lo especificado en el programa de trabajo;</w:t>
      </w:r>
    </w:p>
    <w:p>
      <w:pPr>
        <w:pStyle w:val="Normal"/>
        <w:numPr>
          <w:ilvl w:val="0"/>
          <w:numId w:val="4"/>
        </w:numPr>
        <w:tabs>
          <w:tab w:val="clear" w:pos="709"/>
          <w:tab w:val="left" w:pos="709" w:leader="none"/>
        </w:tabs>
        <w:bidi w:val="0"/>
        <w:ind w:left="567" w:hanging="425"/>
        <w:jc w:val="both"/>
        <w:rPr/>
      </w:pPr>
      <w:r>
        <w:rPr>
          <w:sz w:val="22"/>
          <w:szCs w:val="22"/>
          <w:lang w:val="en-GB" w:eastAsia="et-EE"/>
        </w:rPr>
        <w:t>serán responsable</w:t>
      </w:r>
      <w:r>
        <w:rPr>
          <w:sz w:val="22"/>
          <w:szCs w:val="22"/>
          <w:lang w:val="en-GB" w:eastAsia="et-EE"/>
        </w:rPr>
        <w:t>s</w:t>
      </w:r>
      <w:r>
        <w:rPr>
          <w:sz w:val="22"/>
          <w:szCs w:val="22"/>
          <w:lang w:val="en-GB" w:eastAsia="et-EE"/>
        </w:rPr>
        <w:t xml:space="preserve"> de la buena gestión financiera y la rentabilidad de los fondos asignados al proyecto.</w:t>
      </w:r>
    </w:p>
    <w:p>
      <w:pPr>
        <w:pStyle w:val="Normal"/>
        <w:tabs>
          <w:tab w:val="clear" w:pos="709"/>
          <w:tab w:val="left" w:pos="142" w:leader="none"/>
        </w:tabs>
        <w:bidi w:val="0"/>
        <w:jc w:val="both"/>
        <w:rPr>
          <w:sz w:val="22"/>
          <w:szCs w:val="22"/>
          <w:highlight w:val="lightGray"/>
          <w:lang w:val="en-GB" w:eastAsia="et-EE"/>
        </w:rPr>
      </w:pPr>
      <w:r>
        <w:rPr>
          <w:sz w:val="22"/>
          <w:szCs w:val="22"/>
          <w:highlight w:val="lightGray"/>
          <w:lang w:val="en-GB" w:eastAsia="et-EE"/>
        </w:rPr>
      </w:r>
    </w:p>
    <w:p>
      <w:pPr>
        <w:pStyle w:val="Normal"/>
        <w:tabs>
          <w:tab w:val="clear" w:pos="709"/>
          <w:tab w:val="left" w:pos="142" w:leader="none"/>
          <w:tab w:val="left" w:pos="567" w:leader="none"/>
        </w:tabs>
        <w:bidi w:val="0"/>
        <w:jc w:val="both"/>
        <w:rPr/>
      </w:pPr>
      <w:r>
        <w:rPr>
          <w:sz w:val="22"/>
          <w:szCs w:val="22"/>
          <w:lang w:val="en-GB" w:eastAsia="et-EE"/>
        </w:rPr>
        <w:t>3.2</w:t>
        <w:tab/>
        <w:t>Obligaciones específicas y función del coordinador.</w:t>
      </w:r>
    </w:p>
    <w:p>
      <w:pPr>
        <w:pStyle w:val="Normal"/>
        <w:tabs>
          <w:tab w:val="clear" w:pos="709"/>
          <w:tab w:val="left" w:pos="142" w:leader="none"/>
          <w:tab w:val="left" w:pos="567" w:leader="none"/>
        </w:tabs>
        <w:bidi w:val="0"/>
        <w:jc w:val="both"/>
        <w:rPr>
          <w:sz w:val="22"/>
          <w:szCs w:val="22"/>
          <w:lang w:val="en-GB" w:eastAsia="et-EE"/>
        </w:rPr>
      </w:pPr>
      <w:r>
        <w:rPr/>
      </w:r>
    </w:p>
    <w:p>
      <w:pPr>
        <w:pStyle w:val="Normal"/>
        <w:tabs>
          <w:tab w:val="clear" w:pos="709"/>
          <w:tab w:val="left" w:pos="142" w:leader="none"/>
          <w:tab w:val="left" w:pos="567" w:leader="none"/>
        </w:tabs>
        <w:bidi w:val="0"/>
        <w:jc w:val="both"/>
        <w:rPr/>
      </w:pPr>
      <w:r>
        <w:rPr>
          <w:sz w:val="22"/>
          <w:szCs w:val="22"/>
          <w:lang w:val="en-GB" w:eastAsia="et-EE"/>
        </w:rPr>
        <w:t>El coordinador se compromete a:</w:t>
      </w:r>
    </w:p>
    <w:p>
      <w:pPr>
        <w:pStyle w:val="Normal"/>
        <w:tabs>
          <w:tab w:val="clear" w:pos="709"/>
          <w:tab w:val="left" w:pos="142" w:leader="none"/>
        </w:tabs>
        <w:bidi w:val="0"/>
        <w:jc w:val="both"/>
        <w:rPr>
          <w:sz w:val="22"/>
          <w:szCs w:val="22"/>
          <w:lang w:val="en-GB" w:eastAsia="et-EE"/>
        </w:rPr>
      </w:pPr>
      <w:r>
        <w:rPr>
          <w:sz w:val="22"/>
          <w:szCs w:val="22"/>
          <w:lang w:val="en-GB" w:eastAsia="et-EE"/>
        </w:rPr>
      </w:r>
    </w:p>
    <w:p>
      <w:pPr>
        <w:pStyle w:val="Normal"/>
        <w:numPr>
          <w:ilvl w:val="0"/>
          <w:numId w:val="5"/>
        </w:numPr>
        <w:bidi w:val="0"/>
        <w:spacing w:beforeAutospacing="1" w:after="240"/>
        <w:ind w:left="567" w:hanging="425"/>
        <w:jc w:val="both"/>
        <w:rPr/>
      </w:pPr>
      <w:r>
        <w:rPr>
          <w:sz w:val="22"/>
          <w:szCs w:val="22"/>
          <w:lang w:val="en-GB"/>
        </w:rPr>
        <w:t>ser responsable de la coordinación general, gestión e implementación del proyecto de acuerdo con el Acuerdo de Subvención;</w:t>
      </w:r>
    </w:p>
    <w:p>
      <w:pPr>
        <w:pStyle w:val="Normal"/>
        <w:numPr>
          <w:ilvl w:val="0"/>
          <w:numId w:val="5"/>
        </w:numPr>
        <w:bidi w:val="0"/>
        <w:spacing w:before="0" w:after="240"/>
        <w:ind w:left="567" w:hanging="425"/>
        <w:jc w:val="both"/>
        <w:rPr/>
      </w:pPr>
      <w:r>
        <w:rPr>
          <w:sz w:val="22"/>
          <w:szCs w:val="22"/>
          <w:lang w:val="en-GB"/>
        </w:rPr>
        <w:t>ser el intermediario para toda comunicación entre los beneficiarios y la Agencia Ejecutiva e informar a los beneficiarios de cualquier comunicación relevante intercambiada con la Agencia Ejecutiva;</w:t>
      </w:r>
    </w:p>
    <w:p>
      <w:pPr>
        <w:pStyle w:val="Normal"/>
        <w:numPr>
          <w:ilvl w:val="0"/>
          <w:numId w:val="5"/>
        </w:numPr>
        <w:bidi w:val="0"/>
        <w:spacing w:before="0" w:after="240"/>
        <w:ind w:left="567" w:hanging="425"/>
        <w:jc w:val="both"/>
        <w:rPr/>
      </w:pPr>
      <w:r>
        <w:rPr>
          <w:sz w:val="22"/>
          <w:szCs w:val="22"/>
          <w:lang w:val="en-GB"/>
        </w:rPr>
        <w:t>informar a los beneficiarios de cualquier cambio relacionado con el proyecto o el Acuerdo de Subvención, o de cualquier evento que pueda afectar sustancialmente la implementación de la acción;</w:t>
      </w:r>
    </w:p>
    <w:p>
      <w:pPr>
        <w:pStyle w:val="Normal"/>
        <w:numPr>
          <w:ilvl w:val="0"/>
          <w:numId w:val="5"/>
        </w:numPr>
        <w:bidi w:val="0"/>
        <w:spacing w:before="0" w:after="240"/>
        <w:ind w:left="567" w:hanging="425"/>
        <w:jc w:val="both"/>
        <w:rPr/>
      </w:pPr>
      <w:r>
        <w:rPr>
          <w:sz w:val="22"/>
          <w:szCs w:val="22"/>
          <w:lang w:val="en-GB"/>
        </w:rPr>
        <w:t>como único receptor de pagos en nombre de todos los beneficiarios, transferir fondos a los beneficiarios sin demora injustificada y de acuerdo con las disposiciones para pagos establecidas en el Artículo 5 de este Acuerdo;</w:t>
      </w:r>
    </w:p>
    <w:p>
      <w:pPr>
        <w:pStyle w:val="Normal"/>
        <w:numPr>
          <w:ilvl w:val="0"/>
          <w:numId w:val="5"/>
        </w:numPr>
        <w:bidi w:val="0"/>
        <w:spacing w:before="0" w:after="240"/>
        <w:ind w:left="567" w:hanging="425"/>
        <w:jc w:val="both"/>
        <w:rPr/>
      </w:pPr>
      <w:r>
        <w:rPr>
          <w:sz w:val="22"/>
          <w:szCs w:val="22"/>
          <w:lang w:val="en-GB"/>
        </w:rPr>
        <w:t>gestionar y verificar el gasto apropiado de los fondos de acuerdo con las disposiciones del Acuerdo de Subvención y este Acuerdo;</w:t>
      </w:r>
    </w:p>
    <w:p>
      <w:pPr>
        <w:pStyle w:val="Normal"/>
        <w:numPr>
          <w:ilvl w:val="0"/>
          <w:numId w:val="5"/>
        </w:numPr>
        <w:bidi w:val="0"/>
        <w:spacing w:before="0" w:after="240"/>
        <w:ind w:left="567" w:hanging="425"/>
        <w:jc w:val="both"/>
        <w:rPr/>
      </w:pPr>
      <w:r>
        <w:rPr>
          <w:sz w:val="22"/>
          <w:szCs w:val="22"/>
          <w:lang w:val="en-GB"/>
        </w:rPr>
        <w:t>cumplir con todos los requisitos de presentación de informes con respecto a la Agencia Ejecutiva, según las disposiciones del Artículo I.4 del Acuerdo de Subvención. El coordinador no delegará ninguna parte de esta tarea a ninguna de las partes;</w:t>
      </w:r>
    </w:p>
    <w:p>
      <w:pPr>
        <w:pStyle w:val="Normal"/>
        <w:numPr>
          <w:ilvl w:val="0"/>
          <w:numId w:val="5"/>
        </w:numPr>
        <w:bidi w:val="0"/>
        <w:spacing w:before="0" w:after="240"/>
        <w:ind w:left="567" w:hanging="425"/>
        <w:jc w:val="both"/>
        <w:rPr/>
      </w:pPr>
      <w:r>
        <w:rPr>
          <w:sz w:val="22"/>
          <w:szCs w:val="22"/>
          <w:lang w:val="en-GB"/>
        </w:rPr>
        <w:t>establecer solicitudes de pago en nombre de los beneficiarios, según las disposiciones del Artículo I.4 del Acuerdo de Subvención;</w:t>
      </w:r>
    </w:p>
    <w:p>
      <w:pPr>
        <w:pStyle w:val="Normal"/>
        <w:numPr>
          <w:ilvl w:val="0"/>
          <w:numId w:val="5"/>
        </w:numPr>
        <w:bidi w:val="0"/>
        <w:spacing w:before="0" w:after="240"/>
        <w:ind w:left="567" w:hanging="425"/>
        <w:jc w:val="both"/>
        <w:rPr/>
      </w:pPr>
      <w:r>
        <w:rPr>
          <w:sz w:val="22"/>
          <w:szCs w:val="22"/>
          <w:lang w:val="en-GB"/>
        </w:rPr>
        <w:t>proporcionar una copia de este Acuerdo debidamente firmada a cada beneficiario y a la Agencia Ejecutiva dentro de los 6 meses posteriores a la firma del Acuerdo de Subvención.</w:t>
      </w:r>
    </w:p>
    <w:p>
      <w:pPr>
        <w:pStyle w:val="Normal"/>
        <w:numPr>
          <w:ilvl w:val="0"/>
          <w:numId w:val="5"/>
        </w:numPr>
        <w:bidi w:val="0"/>
        <w:spacing w:before="0" w:after="240"/>
        <w:ind w:left="567" w:hanging="425"/>
        <w:jc w:val="both"/>
        <w:rPr/>
      </w:pPr>
      <w:r>
        <w:rPr>
          <w:sz w:val="22"/>
          <w:szCs w:val="22"/>
          <w:lang w:val="en-GB"/>
        </w:rPr>
        <w:t>proporcionar a los beneficiarios documentos oficiales relacionados con el proyecto, como el Acuerdo de Subvención firmado y sus anexos, las diversas plantillas de informes y cualquier otro documento relevante relacionado con el proyecto.</w:t>
      </w:r>
    </w:p>
    <w:p>
      <w:pPr>
        <w:pStyle w:val="Normal"/>
        <w:numPr>
          <w:ilvl w:val="0"/>
          <w:numId w:val="5"/>
        </w:numPr>
        <w:bidi w:val="0"/>
        <w:spacing w:before="0" w:after="240"/>
        <w:ind w:left="567" w:hanging="425"/>
        <w:jc w:val="both"/>
        <w:rPr/>
      </w:pPr>
      <w:r>
        <w:rPr>
          <w:sz w:val="22"/>
          <w:szCs w:val="22"/>
          <w:lang w:val="en-GB"/>
        </w:rPr>
        <w:t>transmitir a los beneficiarios copias de todos los informes presentados a la Agencia Ejecutiva, así como copias de las cartas de retroalimentación recibidas de la Agencia después de la evaluación del informe y las visitas de monitoreo de campo.</w:t>
      </w:r>
    </w:p>
    <w:p>
      <w:pPr>
        <w:pStyle w:val="Normal"/>
        <w:numPr>
          <w:ilvl w:val="0"/>
          <w:numId w:val="5"/>
        </w:numPr>
        <w:bidi w:val="0"/>
        <w:spacing w:before="0" w:after="240"/>
        <w:ind w:left="567" w:hanging="425"/>
        <w:jc w:val="both"/>
        <w:rPr/>
      </w:pPr>
      <w:r>
        <w:rPr>
          <w:sz w:val="22"/>
          <w:szCs w:val="22"/>
          <w:highlight w:val="lightGray"/>
          <w:lang w:val="en-GB"/>
        </w:rPr>
        <w:t>[…..]</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 w:val="left" w:pos="567" w:leader="none"/>
        </w:tabs>
        <w:bidi w:val="0"/>
        <w:jc w:val="both"/>
        <w:rPr/>
      </w:pPr>
      <w:r>
        <w:rPr>
          <w:sz w:val="22"/>
          <w:szCs w:val="22"/>
          <w:lang w:val="en-GB" w:eastAsia="et-EE"/>
        </w:rPr>
        <w:t>3.3</w:t>
        <w:tab/>
        <w:t>Obligaciones específicas y función de cada beneficiario (excluido el coordinador).</w:t>
      </w:r>
    </w:p>
    <w:p>
      <w:pPr>
        <w:pStyle w:val="Normal"/>
        <w:tabs>
          <w:tab w:val="clear" w:pos="709"/>
          <w:tab w:val="left" w:pos="142" w:leader="none"/>
          <w:tab w:val="left" w:pos="567" w:leader="none"/>
        </w:tabs>
        <w:bidi w:val="0"/>
        <w:jc w:val="both"/>
        <w:rPr>
          <w:sz w:val="22"/>
          <w:szCs w:val="22"/>
          <w:lang w:val="en-GB" w:eastAsia="et-EE"/>
        </w:rPr>
      </w:pPr>
      <w:r>
        <w:rPr/>
      </w:r>
    </w:p>
    <w:p>
      <w:pPr>
        <w:pStyle w:val="Normal"/>
        <w:tabs>
          <w:tab w:val="clear" w:pos="709"/>
          <w:tab w:val="left" w:pos="142" w:leader="none"/>
          <w:tab w:val="left" w:pos="567" w:leader="none"/>
        </w:tabs>
        <w:bidi w:val="0"/>
        <w:jc w:val="both"/>
        <w:rPr/>
      </w:pPr>
      <w:r>
        <w:rPr>
          <w:sz w:val="22"/>
          <w:szCs w:val="22"/>
          <w:lang w:val="en-GB" w:eastAsia="et-EE"/>
        </w:rPr>
        <w:t>Cada beneficiario se compromete a:</w:t>
      </w:r>
    </w:p>
    <w:p>
      <w:pPr>
        <w:pStyle w:val="Normal"/>
        <w:tabs>
          <w:tab w:val="clear" w:pos="709"/>
          <w:tab w:val="left" w:pos="142" w:leader="none"/>
        </w:tabs>
        <w:bidi w:val="0"/>
        <w:jc w:val="both"/>
        <w:rPr>
          <w:sz w:val="22"/>
          <w:szCs w:val="22"/>
          <w:lang w:val="en-GB" w:eastAsia="et-EE"/>
        </w:rPr>
      </w:pPr>
      <w:r>
        <w:rPr>
          <w:sz w:val="22"/>
          <w:szCs w:val="22"/>
          <w:lang w:val="en-GB" w:eastAsia="et-EE"/>
        </w:rPr>
      </w:r>
    </w:p>
    <w:p>
      <w:pPr>
        <w:pStyle w:val="Normal"/>
        <w:tabs>
          <w:tab w:val="clear" w:pos="709"/>
          <w:tab w:val="left" w:pos="1134" w:leader="none"/>
        </w:tabs>
        <w:bidi w:val="0"/>
        <w:spacing w:beforeAutospacing="1" w:after="240"/>
        <w:ind w:left="567" w:hanging="425"/>
        <w:jc w:val="both"/>
        <w:rPr/>
      </w:pPr>
      <w:r>
        <w:rPr>
          <w:sz w:val="22"/>
          <w:szCs w:val="22"/>
          <w:lang w:val="en-GB"/>
        </w:rPr>
        <w:t>(a)</w:t>
        <w:tab/>
        <w:t>asegurar una comunicación adecuada con el coordinador y con los otros beneficiarios;</w:t>
      </w:r>
    </w:p>
    <w:p>
      <w:pPr>
        <w:pStyle w:val="Normal"/>
        <w:tabs>
          <w:tab w:val="clear" w:pos="709"/>
          <w:tab w:val="left" w:pos="1134" w:leader="none"/>
        </w:tabs>
        <w:bidi w:val="0"/>
        <w:spacing w:before="120" w:after="240"/>
        <w:ind w:left="567" w:hanging="425"/>
        <w:jc w:val="both"/>
        <w:rPr/>
      </w:pPr>
      <w:r>
        <w:rPr>
          <w:sz w:val="22"/>
          <w:szCs w:val="22"/>
          <w:lang w:val="en-GB"/>
        </w:rPr>
        <w:t>(b)</w:t>
        <w:tab/>
        <w:t>apoyar al coordinador en el cumplimiento de sus tareas de acuerdo con el Acuerdo de subvención;</w:t>
      </w:r>
    </w:p>
    <w:p>
      <w:pPr>
        <w:pStyle w:val="Normal"/>
        <w:tabs>
          <w:tab w:val="clear" w:pos="709"/>
          <w:tab w:val="left" w:pos="1134" w:leader="none"/>
        </w:tabs>
        <w:bidi w:val="0"/>
        <w:spacing w:before="120" w:after="240"/>
        <w:ind w:left="567" w:hanging="425"/>
        <w:jc w:val="both"/>
        <w:rPr/>
      </w:pPr>
      <w:r>
        <w:rPr>
          <w:sz w:val="22"/>
          <w:szCs w:val="22"/>
          <w:lang w:val="en-GB"/>
        </w:rPr>
        <w:t>(c)</w:t>
        <w:tab/>
        <w:t>presentar a su debido tiempo al coordinador todos los datos relevantes necesarios para elaborar los informes, estados financieros y cualquier otro documento previsto en el Acuerdo de Subvención, así como todos los documentos necesarios en caso de auditorías, controles o evaluaciones;</w:t>
      </w:r>
    </w:p>
    <w:p>
      <w:pPr>
        <w:pStyle w:val="Normal"/>
        <w:tabs>
          <w:tab w:val="clear" w:pos="709"/>
          <w:tab w:val="left" w:pos="1134" w:leader="none"/>
        </w:tabs>
        <w:bidi w:val="0"/>
        <w:spacing w:before="120" w:after="240"/>
        <w:ind w:left="567" w:hanging="425"/>
        <w:jc w:val="both"/>
        <w:rPr/>
      </w:pPr>
      <w:r>
        <w:rPr>
          <w:sz w:val="22"/>
          <w:szCs w:val="22"/>
          <w:lang w:val="en-GB"/>
        </w:rPr>
        <w:t>(d)</w:t>
        <w:tab/>
        <w:t xml:space="preserve">proporcionar al coordinador cualquier otra información o documentos que </w:t>
      </w:r>
      <w:r>
        <w:rPr>
          <w:sz w:val="22"/>
          <w:szCs w:val="22"/>
          <w:lang w:val="en-GB"/>
        </w:rPr>
        <w:t xml:space="preserve">éste </w:t>
      </w:r>
      <w:r>
        <w:rPr>
          <w:sz w:val="22"/>
          <w:szCs w:val="22"/>
          <w:lang w:val="en-GB"/>
        </w:rPr>
        <w:t>pueda necesitar y que sean necesarios para la gestión del proyecto;</w:t>
      </w:r>
    </w:p>
    <w:p>
      <w:pPr>
        <w:pStyle w:val="Normal"/>
        <w:tabs>
          <w:tab w:val="clear" w:pos="709"/>
          <w:tab w:val="left" w:pos="1134" w:leader="none"/>
        </w:tabs>
        <w:bidi w:val="0"/>
        <w:spacing w:before="120" w:after="240"/>
        <w:ind w:left="567" w:hanging="425"/>
        <w:jc w:val="both"/>
        <w:rPr/>
      </w:pPr>
      <w:r>
        <w:rPr>
          <w:sz w:val="22"/>
          <w:szCs w:val="22"/>
          <w:lang w:val="en-GB"/>
        </w:rPr>
        <w:t>(e)</w:t>
        <w:tab/>
        <w:t>notificar al coordinador de cualquier evento que pueda afectar o retrasar sustancialmente la implementación de la acción, así como de cualquier desviación importante del proyecto (por ejemplo, reemplazo de la persona de contacto del proyecto, cambios en el presupuesto del socio, desviaciones del plan de trabajo, etc.);</w:t>
      </w:r>
    </w:p>
    <w:p>
      <w:pPr>
        <w:pStyle w:val="Normal"/>
        <w:tabs>
          <w:tab w:val="clear" w:pos="709"/>
          <w:tab w:val="left" w:pos="1134" w:leader="none"/>
        </w:tabs>
        <w:bidi w:val="0"/>
        <w:spacing w:before="120" w:after="240"/>
        <w:ind w:left="567" w:hanging="425"/>
        <w:jc w:val="both"/>
        <w:rPr/>
      </w:pPr>
      <w:r>
        <w:rPr>
          <w:sz w:val="22"/>
          <w:szCs w:val="22"/>
          <w:lang w:val="en-GB"/>
        </w:rPr>
        <w:t>(f)</w:t>
        <w:tab/>
        <w:t>informar al coordinador de cualquier cambio en su situación legal, financiera, técnica, organizativa o de propiedad y de cualquier cambio en su nombre, dirección o representante legal.</w:t>
      </w:r>
    </w:p>
    <w:p>
      <w:pPr>
        <w:pStyle w:val="Normal"/>
        <w:tabs>
          <w:tab w:val="clear" w:pos="709"/>
          <w:tab w:val="left" w:pos="1134" w:leader="none"/>
        </w:tabs>
        <w:bidi w:val="0"/>
        <w:spacing w:before="120" w:after="240"/>
        <w:ind w:left="567" w:hanging="425"/>
        <w:jc w:val="both"/>
        <w:rPr/>
      </w:pPr>
      <w:r>
        <w:rPr>
          <w:sz w:val="22"/>
          <w:szCs w:val="22"/>
          <w:highlight w:val="lightGray"/>
          <w:lang w:val="en-GB"/>
        </w:rPr>
        <w:t>(g)</w:t>
        <w:tab/>
        <w:t>[…]</w:t>
      </w:r>
    </w:p>
    <w:p>
      <w:pPr>
        <w:pStyle w:val="Normal"/>
        <w:tabs>
          <w:tab w:val="clear" w:pos="709"/>
          <w:tab w:val="left" w:pos="142" w:leader="none"/>
        </w:tabs>
        <w:bidi w:val="0"/>
        <w:jc w:val="left"/>
        <w:rPr>
          <w:b/>
          <w:b/>
          <w:sz w:val="22"/>
          <w:szCs w:val="22"/>
          <w:lang w:val="en-GB"/>
        </w:rPr>
      </w:pPr>
      <w:r>
        <w:rPr>
          <w:b/>
          <w:sz w:val="22"/>
          <w:szCs w:val="22"/>
          <w:lang w:val="en-GB"/>
        </w:rPr>
      </w:r>
    </w:p>
    <w:p>
      <w:pPr>
        <w:pStyle w:val="Normal"/>
        <w:tabs>
          <w:tab w:val="clear" w:pos="709"/>
          <w:tab w:val="left" w:pos="142" w:leader="none"/>
        </w:tabs>
        <w:bidi w:val="0"/>
        <w:jc w:val="left"/>
        <w:rPr>
          <w:b/>
          <w:b/>
          <w:sz w:val="22"/>
          <w:szCs w:val="22"/>
          <w:lang w:val="en-GB"/>
        </w:rPr>
      </w:pPr>
      <w:r>
        <w:rPr>
          <w:b/>
          <w:sz w:val="22"/>
          <w:szCs w:val="22"/>
          <w:lang w:val="en-GB"/>
        </w:rPr>
      </w:r>
    </w:p>
    <w:p>
      <w:pPr>
        <w:pStyle w:val="Normal"/>
        <w:tabs>
          <w:tab w:val="clear" w:pos="709"/>
          <w:tab w:val="left" w:pos="142" w:leader="none"/>
        </w:tabs>
        <w:bidi w:val="0"/>
        <w:jc w:val="center"/>
        <w:rPr/>
      </w:pPr>
      <w:r>
        <w:rPr>
          <w:b/>
          <w:sz w:val="22"/>
          <w:szCs w:val="22"/>
          <w:lang w:val="en-GB"/>
        </w:rPr>
        <w:t>Art</w:t>
      </w:r>
      <w:r>
        <w:rPr>
          <w:b/>
          <w:sz w:val="22"/>
          <w:szCs w:val="22"/>
          <w:lang w:val="en-GB"/>
        </w:rPr>
        <w:t>ículo</w:t>
      </w:r>
      <w:r>
        <w:rPr>
          <w:b/>
          <w:sz w:val="22"/>
          <w:szCs w:val="22"/>
          <w:lang w:val="en-GB"/>
        </w:rPr>
        <w:t xml:space="preserve"> 4</w:t>
      </w:r>
    </w:p>
    <w:p>
      <w:pPr>
        <w:pStyle w:val="Heading2"/>
        <w:tabs>
          <w:tab w:val="clear" w:pos="709"/>
          <w:tab w:val="left" w:pos="142" w:leader="none"/>
          <w:tab w:val="left" w:pos="426" w:leader="none"/>
        </w:tabs>
        <w:bidi w:val="0"/>
        <w:jc w:val="center"/>
        <w:rPr/>
      </w:pPr>
      <w:r>
        <w:rPr>
          <w:b/>
          <w:sz w:val="22"/>
          <w:szCs w:val="22"/>
          <w:lang w:val="en-GB"/>
        </w:rPr>
        <w:t>Financiando la acción</w:t>
      </w:r>
    </w:p>
    <w:p>
      <w:pPr>
        <w:pStyle w:val="Normal"/>
        <w:tabs>
          <w:tab w:val="clear" w:pos="709"/>
          <w:tab w:val="left" w:pos="142" w:leader="none"/>
          <w:tab w:val="left" w:pos="426" w:leader="none"/>
        </w:tabs>
        <w:bidi w:val="0"/>
        <w:jc w:val="center"/>
        <w:rPr>
          <w:b/>
          <w:b/>
          <w:sz w:val="22"/>
          <w:szCs w:val="22"/>
          <w:lang w:val="en-GB"/>
        </w:rPr>
      </w:pPr>
      <w:r>
        <w:rPr>
          <w:b/>
          <w:sz w:val="22"/>
          <w:szCs w:val="22"/>
          <w:lang w:val="en-GB"/>
        </w:rPr>
      </w:r>
    </w:p>
    <w:p>
      <w:pPr>
        <w:pStyle w:val="Normal"/>
        <w:tabs>
          <w:tab w:val="clear" w:pos="709"/>
          <w:tab w:val="left" w:pos="142" w:leader="none"/>
          <w:tab w:val="left" w:pos="567" w:leader="none"/>
        </w:tabs>
        <w:bidi w:val="0"/>
        <w:jc w:val="both"/>
        <w:rPr/>
      </w:pPr>
      <w:r>
        <w:rPr>
          <w:sz w:val="22"/>
          <w:szCs w:val="22"/>
          <w:lang w:val="en-GB"/>
        </w:rPr>
        <w:t>4.1</w:t>
        <w:tab/>
        <w:t xml:space="preserve">La contribución máxima de la beca Erasmus + para el proyecto durante el período contractual cubierto por el Acuerdo de subvención asciende a </w:t>
      </w:r>
      <w:r>
        <w:rPr>
          <w:sz w:val="22"/>
          <w:szCs w:val="22"/>
          <w:highlight w:val="lightGray"/>
          <w:lang w:val="en-GB"/>
        </w:rPr>
        <w:t>EUR 899.595,00</w:t>
      </w:r>
      <w:r>
        <w:rPr>
          <w:sz w:val="22"/>
          <w:szCs w:val="22"/>
          <w:lang w:val="en-GB"/>
        </w:rPr>
        <w:t xml:space="preserve"> y tendrá la forma estipulada en el Anexo III del Acuerdo de subvención.</w:t>
      </w:r>
    </w:p>
    <w:p>
      <w:pPr>
        <w:pStyle w:val="Normal"/>
        <w:tabs>
          <w:tab w:val="clear" w:pos="709"/>
          <w:tab w:val="left" w:pos="142" w:leader="none"/>
          <w:tab w:val="left" w:pos="426" w:leader="none"/>
        </w:tabs>
        <w:bidi w:val="0"/>
        <w:jc w:val="both"/>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rPr>
        <w:t>4.2</w:t>
        <w:tab/>
        <w:t>La contribución de la beca Erasmus + se otorga a la asociación bajo la forma de:</w:t>
      </w:r>
    </w:p>
    <w:p>
      <w:pPr>
        <w:pStyle w:val="Normal"/>
        <w:numPr>
          <w:ilvl w:val="0"/>
          <w:numId w:val="6"/>
        </w:numPr>
        <w:tabs>
          <w:tab w:val="clear" w:pos="709"/>
          <w:tab w:val="left" w:pos="709" w:leader="none"/>
        </w:tabs>
        <w:bidi w:val="0"/>
        <w:spacing w:before="120" w:after="240"/>
        <w:ind w:left="567" w:hanging="425"/>
        <w:jc w:val="both"/>
        <w:rPr/>
      </w:pPr>
      <w:r>
        <w:rPr>
          <w:sz w:val="22"/>
          <w:szCs w:val="22"/>
          <w:lang w:val="en-GB"/>
        </w:rPr>
        <w:t>un "</w:t>
      </w:r>
      <w:r>
        <w:rPr>
          <w:i/>
          <w:iCs/>
          <w:sz w:val="22"/>
          <w:szCs w:val="22"/>
          <w:lang w:val="en-GB"/>
        </w:rPr>
        <w:t>reembolso de los costos reales</w:t>
      </w:r>
      <w:r>
        <w:rPr>
          <w:sz w:val="22"/>
          <w:szCs w:val="22"/>
          <w:lang w:val="en-GB"/>
        </w:rPr>
        <w:t>" para los costos de equipo y subcontratación</w:t>
      </w:r>
    </w:p>
    <w:p>
      <w:pPr>
        <w:pStyle w:val="Normal"/>
        <w:numPr>
          <w:ilvl w:val="0"/>
          <w:numId w:val="6"/>
        </w:numPr>
        <w:tabs>
          <w:tab w:val="clear" w:pos="709"/>
          <w:tab w:val="left" w:pos="709" w:leader="none"/>
        </w:tabs>
        <w:bidi w:val="0"/>
        <w:ind w:left="567" w:hanging="425"/>
        <w:jc w:val="both"/>
        <w:rPr/>
      </w:pPr>
      <w:r>
        <w:rPr>
          <w:sz w:val="22"/>
          <w:szCs w:val="22"/>
          <w:lang w:val="en-GB"/>
        </w:rPr>
        <w:t>una "</w:t>
      </w:r>
      <w:r>
        <w:rPr>
          <w:i/>
          <w:iCs/>
          <w:sz w:val="22"/>
          <w:szCs w:val="22"/>
          <w:lang w:val="en-GB"/>
        </w:rPr>
        <w:t>contribución unitaria</w:t>
      </w:r>
      <w:r>
        <w:rPr>
          <w:sz w:val="22"/>
          <w:szCs w:val="22"/>
          <w:lang w:val="en-GB"/>
        </w:rPr>
        <w:t>" a los costos incurridos por costos de personal, costos de viaje y costos de estadía</w:t>
      </w:r>
    </w:p>
    <w:p>
      <w:pPr>
        <w:pStyle w:val="Normal"/>
        <w:numPr>
          <w:ilvl w:val="0"/>
          <w:numId w:val="6"/>
        </w:numPr>
        <w:tabs>
          <w:tab w:val="clear" w:pos="709"/>
          <w:tab w:val="left" w:pos="709" w:leader="none"/>
        </w:tabs>
        <w:bidi w:val="0"/>
        <w:ind w:left="567" w:hanging="425"/>
        <w:jc w:val="both"/>
        <w:rPr/>
      </w:pPr>
      <w:r>
        <w:rPr>
          <w:sz w:val="22"/>
          <w:szCs w:val="22"/>
          <w:highlight w:val="lightGray"/>
          <w:lang w:val="en-GB"/>
        </w:rPr>
        <w:t>si corresponde, una "</w:t>
      </w:r>
      <w:r>
        <w:rPr>
          <w:i/>
          <w:iCs/>
          <w:sz w:val="22"/>
          <w:szCs w:val="22"/>
          <w:highlight w:val="lightGray"/>
          <w:lang w:val="en-GB"/>
        </w:rPr>
        <w:t>contribución unitaria</w:t>
      </w:r>
      <w:r>
        <w:rPr>
          <w:sz w:val="22"/>
          <w:szCs w:val="22"/>
          <w:highlight w:val="lightGray"/>
          <w:lang w:val="en-GB"/>
        </w:rPr>
        <w:t xml:space="preserve">" para apoyar las actividades implementadas bajo el </w:t>
      </w:r>
      <w:r>
        <w:rPr>
          <w:sz w:val="22"/>
          <w:szCs w:val="22"/>
          <w:highlight w:val="lightGray"/>
          <w:lang w:val="en-GB"/>
        </w:rPr>
        <w:t>C</w:t>
      </w:r>
      <w:r>
        <w:rPr>
          <w:sz w:val="22"/>
          <w:szCs w:val="22"/>
          <w:highlight w:val="lightGray"/>
          <w:lang w:val="en-GB"/>
        </w:rPr>
        <w:t xml:space="preserve">apítulo de </w:t>
      </w:r>
      <w:r>
        <w:rPr>
          <w:sz w:val="22"/>
          <w:szCs w:val="22"/>
          <w:highlight w:val="lightGray"/>
          <w:lang w:val="en-GB"/>
        </w:rPr>
        <w:t>M</w:t>
      </w:r>
      <w:r>
        <w:rPr>
          <w:sz w:val="22"/>
          <w:szCs w:val="22"/>
          <w:highlight w:val="lightGray"/>
          <w:lang w:val="en-GB"/>
        </w:rPr>
        <w:t xml:space="preserve">ovilidad </w:t>
      </w:r>
      <w:r>
        <w:rPr>
          <w:sz w:val="22"/>
          <w:szCs w:val="22"/>
          <w:highlight w:val="lightGray"/>
          <w:lang w:val="en-GB"/>
        </w:rPr>
        <w:t>E</w:t>
      </w:r>
      <w:r>
        <w:rPr>
          <w:sz w:val="22"/>
          <w:szCs w:val="22"/>
          <w:highlight w:val="lightGray"/>
          <w:lang w:val="en-GB"/>
        </w:rPr>
        <w:t>special</w:t>
      </w:r>
      <w:r>
        <w:rPr>
          <w:sz w:val="22"/>
          <w:szCs w:val="22"/>
          <w:lang w:val="en-GB"/>
        </w:rPr>
        <w:t xml:space="preserve">   </w:t>
      </w:r>
    </w:p>
    <w:p>
      <w:pPr>
        <w:pStyle w:val="Normal"/>
        <w:tabs>
          <w:tab w:val="clear" w:pos="709"/>
          <w:tab w:val="left" w:pos="142" w:leader="none"/>
          <w:tab w:val="left" w:pos="426" w:leader="none"/>
        </w:tabs>
        <w:bidi w:val="0"/>
        <w:jc w:val="both"/>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rPr>
        <w:t>4.3</w:t>
        <w:tab/>
        <w:t>La contribución de la subvención al proyecto está destinada a cubrir solo una parte de los costos realmente incurridos por los beneficiarios en la realización de las actividades previstas. Los beneficiarios [</w:t>
      </w:r>
      <w:r>
        <w:rPr>
          <w:sz w:val="22"/>
          <w:szCs w:val="22"/>
          <w:highlight w:val="lightGray"/>
          <w:lang w:val="en-GB"/>
        </w:rPr>
        <w:t>y, en su caso, otros patrocinadores externos</w:t>
      </w:r>
      <w:r>
        <w:rPr>
          <w:sz w:val="22"/>
          <w:szCs w:val="22"/>
          <w:lang w:val="en-GB"/>
        </w:rPr>
        <w:t>] se comprometen a proporcionar recursos adicionales al proyecto para garantizar su plena implementación de conformidad con el Acuerdo de Subvención.</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 w:val="left" w:pos="567" w:leader="none"/>
        </w:tabs>
        <w:bidi w:val="0"/>
        <w:jc w:val="both"/>
        <w:rPr/>
      </w:pPr>
      <w:r>
        <w:rPr>
          <w:sz w:val="22"/>
          <w:szCs w:val="22"/>
          <w:lang w:val="en-GB"/>
        </w:rPr>
        <w:t>4.4</w:t>
        <w:tab/>
        <w:t>Los detalles completos del desglose presupuestario estimado por fuente de financiamiento, beneficiario y categoría presupuestaria se encuentran en el Anexo I de este Acuerdo.</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center"/>
        <w:rPr/>
      </w:pPr>
      <w:r>
        <w:rPr>
          <w:b/>
          <w:sz w:val="22"/>
          <w:szCs w:val="22"/>
          <w:lang w:val="en-GB"/>
        </w:rPr>
        <w:t>Art</w:t>
      </w:r>
      <w:r>
        <w:rPr>
          <w:b/>
          <w:sz w:val="22"/>
          <w:szCs w:val="22"/>
          <w:lang w:val="en-GB"/>
        </w:rPr>
        <w:t>ículo</w:t>
      </w:r>
      <w:r>
        <w:rPr>
          <w:b/>
          <w:sz w:val="22"/>
          <w:szCs w:val="22"/>
          <w:lang w:val="en-GB"/>
        </w:rPr>
        <w:t xml:space="preserve"> 5</w:t>
      </w:r>
    </w:p>
    <w:p>
      <w:pPr>
        <w:pStyle w:val="Heading2"/>
        <w:tabs>
          <w:tab w:val="clear" w:pos="709"/>
          <w:tab w:val="left" w:pos="142" w:leader="none"/>
          <w:tab w:val="left" w:pos="426" w:leader="none"/>
        </w:tabs>
        <w:bidi w:val="0"/>
        <w:jc w:val="center"/>
        <w:rPr/>
      </w:pPr>
      <w:r>
        <w:rPr>
          <w:b/>
          <w:sz w:val="22"/>
          <w:szCs w:val="22"/>
          <w:lang w:val="en-GB"/>
        </w:rPr>
        <w:t>Arreglos de pago</w:t>
      </w:r>
    </w:p>
    <w:p>
      <w:pPr>
        <w:pStyle w:val="Normal"/>
        <w:tabs>
          <w:tab w:val="clear" w:pos="709"/>
          <w:tab w:val="left" w:pos="142" w:leader="none"/>
          <w:tab w:val="left" w:pos="426" w:leader="none"/>
        </w:tabs>
        <w:bidi w:val="0"/>
        <w:jc w:val="center"/>
        <w:rPr>
          <w:b/>
          <w:b/>
          <w:sz w:val="22"/>
          <w:szCs w:val="22"/>
          <w:lang w:val="en-GB"/>
        </w:rPr>
      </w:pPr>
      <w:r>
        <w:rPr>
          <w:b/>
          <w:sz w:val="22"/>
          <w:szCs w:val="22"/>
          <w:lang w:val="en-GB"/>
        </w:rPr>
      </w:r>
    </w:p>
    <w:p>
      <w:pPr>
        <w:pStyle w:val="Normal"/>
        <w:tabs>
          <w:tab w:val="clear" w:pos="709"/>
          <w:tab w:val="left" w:pos="142" w:leader="none"/>
          <w:tab w:val="left" w:pos="567" w:leader="none"/>
        </w:tabs>
        <w:bidi w:val="0"/>
        <w:jc w:val="both"/>
        <w:rPr/>
      </w:pPr>
      <w:r>
        <w:rPr>
          <w:sz w:val="22"/>
          <w:szCs w:val="22"/>
          <w:lang w:val="en-GB"/>
        </w:rPr>
        <w:t>5.1</w:t>
        <w:tab/>
        <w:t xml:space="preserve">El coordinador transferirá la parte de la contribución de la beca Erasmus + correspondiente a cada beneficiario individual utilizando las cuentas estipuladas en el Anexo </w:t>
      </w:r>
      <w:r>
        <w:rPr>
          <w:sz w:val="22"/>
          <w:szCs w:val="22"/>
          <w:highlight w:val="lightGray"/>
          <w:lang w:val="en-GB"/>
        </w:rPr>
        <w:t>XXXX</w:t>
      </w:r>
      <w:r>
        <w:rPr>
          <w:sz w:val="22"/>
          <w:szCs w:val="22"/>
          <w:lang w:val="en-GB"/>
        </w:rPr>
        <w:t xml:space="preserve"> de este Acuerdo. </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560" w:leader="none"/>
          <w:tab w:val="left" w:pos="1985" w:leader="none"/>
        </w:tabs>
        <w:bidi w:val="0"/>
        <w:ind w:left="1418" w:hanging="0"/>
        <w:jc w:val="both"/>
        <w:rPr/>
      </w:pPr>
      <w:r>
        <w:rPr>
          <w:sz w:val="22"/>
          <w:szCs w:val="22"/>
          <w:highlight w:val="lightGray"/>
          <w:lang w:val="en-GB"/>
        </w:rPr>
        <w:t>La asociación debe crear un anexo individual para cada beneficiario con los detalles de su cuenta bancaria y firmado por el representante legal:</w:t>
      </w:r>
    </w:p>
    <w:p>
      <w:pPr>
        <w:pStyle w:val="Normal"/>
        <w:tabs>
          <w:tab w:val="clear" w:pos="709"/>
          <w:tab w:val="left" w:pos="1560" w:leader="none"/>
        </w:tabs>
        <w:bidi w:val="0"/>
        <w:ind w:left="1418" w:hanging="0"/>
        <w:jc w:val="both"/>
        <w:rPr/>
      </w:pPr>
      <w:r>
        <w:rPr>
          <w:sz w:val="22"/>
          <w:szCs w:val="22"/>
          <w:highlight w:val="lightGray"/>
          <w:lang w:val="en-GB"/>
        </w:rPr>
        <w:t>[Nombre del banco]</w:t>
      </w:r>
    </w:p>
    <w:p>
      <w:pPr>
        <w:pStyle w:val="Normal"/>
        <w:tabs>
          <w:tab w:val="clear" w:pos="709"/>
          <w:tab w:val="left" w:pos="1560" w:leader="none"/>
        </w:tabs>
        <w:bidi w:val="0"/>
        <w:ind w:left="1418" w:hanging="0"/>
        <w:jc w:val="both"/>
        <w:rPr/>
      </w:pPr>
      <w:r>
        <w:rPr>
          <w:sz w:val="22"/>
          <w:szCs w:val="22"/>
          <w:highlight w:val="lightGray"/>
          <w:lang w:val="en-GB"/>
        </w:rPr>
        <w:t>[Dirección de la sucursal]</w:t>
      </w:r>
    </w:p>
    <w:p>
      <w:pPr>
        <w:pStyle w:val="Normal"/>
        <w:tabs>
          <w:tab w:val="clear" w:pos="709"/>
          <w:tab w:val="left" w:pos="1560" w:leader="none"/>
        </w:tabs>
        <w:bidi w:val="0"/>
        <w:ind w:left="1418" w:hanging="0"/>
        <w:jc w:val="both"/>
        <w:rPr/>
      </w:pPr>
      <w:r>
        <w:rPr>
          <w:sz w:val="22"/>
          <w:szCs w:val="22"/>
          <w:highlight w:val="lightGray"/>
          <w:lang w:val="en-GB"/>
        </w:rPr>
        <w:t>[Nombre y dirección del titular de la cuenta]</w:t>
      </w:r>
    </w:p>
    <w:p>
      <w:pPr>
        <w:pStyle w:val="Normal"/>
        <w:tabs>
          <w:tab w:val="clear" w:pos="709"/>
          <w:tab w:val="left" w:pos="1560" w:leader="none"/>
        </w:tabs>
        <w:bidi w:val="0"/>
        <w:ind w:left="1418" w:hanging="0"/>
        <w:jc w:val="both"/>
        <w:rPr/>
      </w:pPr>
      <w:r>
        <w:rPr>
          <w:sz w:val="22"/>
          <w:szCs w:val="22"/>
          <w:highlight w:val="lightGray"/>
          <w:lang w:val="en-GB"/>
        </w:rPr>
        <w:t>[Número de cuenta completo (incluidos los códigos bancarios)]</w:t>
      </w:r>
    </w:p>
    <w:p>
      <w:pPr>
        <w:pStyle w:val="Normal"/>
        <w:tabs>
          <w:tab w:val="clear" w:pos="709"/>
          <w:tab w:val="left" w:pos="1560" w:leader="none"/>
        </w:tabs>
        <w:bidi w:val="0"/>
        <w:ind w:left="1418" w:hanging="0"/>
        <w:jc w:val="both"/>
        <w:rPr/>
      </w:pPr>
      <w:r>
        <w:rPr>
          <w:sz w:val="22"/>
          <w:szCs w:val="22"/>
          <w:highlight w:val="lightGray"/>
          <w:lang w:val="en-GB"/>
        </w:rPr>
        <w:t>[Código de cuenta IBAN</w:t>
      </w:r>
      <w:r>
        <w:rPr>
          <w:sz w:val="22"/>
          <w:szCs w:val="22"/>
          <w:highlight w:val="lightGray"/>
          <w:lang w:val="en-GB"/>
        </w:rPr>
        <w:t>]</w:t>
      </w:r>
    </w:p>
    <w:p>
      <w:pPr>
        <w:pStyle w:val="Normal"/>
        <w:bidi w:val="0"/>
        <w:ind w:left="1276" w:hanging="0"/>
        <w:jc w:val="both"/>
        <w:rPr>
          <w:sz w:val="22"/>
          <w:szCs w:val="22"/>
          <w:lang w:val="en-GB"/>
        </w:rPr>
      </w:pPr>
      <w:r>
        <w:rPr>
          <w:sz w:val="22"/>
          <w:szCs w:val="22"/>
          <w:lang w:val="en-GB"/>
        </w:rPr>
      </w:r>
    </w:p>
    <w:p>
      <w:pPr>
        <w:pStyle w:val="Normal"/>
        <w:tabs>
          <w:tab w:val="clear" w:pos="709"/>
          <w:tab w:val="left" w:pos="142" w:leader="none"/>
          <w:tab w:val="left" w:pos="567" w:leader="none"/>
        </w:tabs>
        <w:bidi w:val="0"/>
        <w:jc w:val="both"/>
        <w:rPr/>
      </w:pPr>
      <w:r>
        <w:rPr>
          <w:sz w:val="22"/>
          <w:szCs w:val="22"/>
          <w:lang w:val="en-GB"/>
        </w:rPr>
        <w:t>5.2</w:t>
        <w:tab/>
        <w:t xml:space="preserve">La transferencia de la contribución de la beca Erasmus + a los beneficiarios individuales se llevará a cabo de acuerdo con el siguiente calendario y procedimiento: </w:t>
      </w:r>
      <w:r>
        <w:br w:type="page"/>
      </w:r>
    </w:p>
    <w:p>
      <w:pPr>
        <w:pStyle w:val="Normal"/>
        <w:bidi w:val="0"/>
        <w:ind w:left="567" w:hanging="0"/>
        <w:jc w:val="both"/>
        <w:rPr/>
      </w:pPr>
      <w:r>
        <w:rPr>
          <w:i/>
          <w:sz w:val="22"/>
          <w:szCs w:val="22"/>
          <w:highlight w:val="lightGray"/>
          <w:lang w:val="en-GB"/>
        </w:rPr>
        <w:t>Pago(s) por adelantado</w:t>
      </w:r>
    </w:p>
    <w:p>
      <w:pPr>
        <w:pStyle w:val="Normal"/>
        <w:bidi w:val="0"/>
        <w:ind w:left="567" w:hanging="0"/>
        <w:jc w:val="both"/>
        <w:rPr>
          <w:i/>
          <w:i/>
          <w:sz w:val="22"/>
          <w:szCs w:val="22"/>
          <w:highlight w:val="lightGray"/>
          <w:lang w:val="en-GB"/>
        </w:rPr>
      </w:pPr>
      <w:r>
        <w:rPr>
          <w:i/>
          <w:sz w:val="22"/>
          <w:szCs w:val="22"/>
          <w:highlight w:val="lightGray"/>
          <w:lang w:val="en-GB"/>
        </w:rPr>
      </w:r>
    </w:p>
    <w:p>
      <w:pPr>
        <w:pStyle w:val="Normal"/>
        <w:bidi w:val="0"/>
        <w:ind w:left="567" w:hanging="0"/>
        <w:jc w:val="both"/>
        <w:rPr/>
      </w:pPr>
      <w:r>
        <w:rPr>
          <w:sz w:val="22"/>
          <w:szCs w:val="22"/>
          <w:highlight w:val="lightGray"/>
          <w:lang w:val="en-GB"/>
        </w:rPr>
        <w:t xml:space="preserve">El coordinador transferirá a la cuenta respectiva de cada beneficiario antes de las actividades (/ gastos) reales [parte de] la contribución estimada de la beca Erasmus + identificada en el Anexo 1 de este Acuerdo, de la siguiente manera: </w:t>
      </w:r>
    </w:p>
    <w:p>
      <w:pPr>
        <w:pStyle w:val="Normal"/>
        <w:numPr>
          <w:ilvl w:val="0"/>
          <w:numId w:val="7"/>
        </w:numPr>
        <w:bidi w:val="0"/>
        <w:spacing w:before="120" w:after="240"/>
        <w:ind w:left="1134" w:hanging="357"/>
        <w:jc w:val="both"/>
        <w:rPr/>
      </w:pPr>
      <w:r>
        <w:rPr>
          <w:sz w:val="22"/>
          <w:szCs w:val="22"/>
          <w:highlight w:val="lightGray"/>
          <w:lang w:val="en-GB"/>
        </w:rPr>
        <w:t>X% de la contribución estimada de la beca Erasmus + en el momento de la firma de este Acuerdo</w:t>
      </w:r>
    </w:p>
    <w:p>
      <w:pPr>
        <w:pStyle w:val="Normal"/>
        <w:numPr>
          <w:ilvl w:val="0"/>
          <w:numId w:val="7"/>
        </w:numPr>
        <w:bidi w:val="0"/>
        <w:spacing w:before="120" w:after="240"/>
        <w:ind w:left="1134" w:hanging="357"/>
        <w:jc w:val="both"/>
        <w:rPr/>
      </w:pPr>
      <w:r>
        <w:rPr>
          <w:sz w:val="22"/>
          <w:szCs w:val="22"/>
          <w:highlight w:val="lightGray"/>
          <w:lang w:val="en-GB"/>
        </w:rPr>
        <w:t>Y% de la contribución estimada de la beca Erasmus + dentro de [Y] días a partir de la recepción de las pruebas necesarias de gastos / actividades que cubren el importe de los anticipos ya realizados</w:t>
      </w:r>
    </w:p>
    <w:p>
      <w:pPr>
        <w:pStyle w:val="Normal"/>
        <w:numPr>
          <w:ilvl w:val="0"/>
          <w:numId w:val="7"/>
        </w:numPr>
        <w:bidi w:val="0"/>
        <w:spacing w:before="120" w:after="240"/>
        <w:ind w:left="1134" w:hanging="357"/>
        <w:jc w:val="both"/>
        <w:rPr/>
      </w:pPr>
      <w:r>
        <w:rPr>
          <w:sz w:val="22"/>
          <w:szCs w:val="22"/>
          <w:highlight w:val="lightGray"/>
          <w:lang w:val="en-GB"/>
        </w:rPr>
        <w:t>[…]</w:t>
      </w:r>
    </w:p>
    <w:p>
      <w:pPr>
        <w:pStyle w:val="Normal"/>
        <w:bidi w:val="0"/>
        <w:ind w:left="567" w:hanging="0"/>
        <w:jc w:val="both"/>
        <w:rPr>
          <w:sz w:val="22"/>
          <w:szCs w:val="22"/>
          <w:highlight w:val="lightGray"/>
          <w:lang w:val="en-GB"/>
        </w:rPr>
      </w:pPr>
      <w:r>
        <w:rPr>
          <w:sz w:val="22"/>
          <w:szCs w:val="22"/>
          <w:highlight w:val="lightGray"/>
          <w:lang w:val="en-GB"/>
        </w:rPr>
      </w:r>
    </w:p>
    <w:p>
      <w:pPr>
        <w:pStyle w:val="Normal"/>
        <w:bidi w:val="0"/>
        <w:ind w:left="567" w:hanging="0"/>
        <w:jc w:val="both"/>
        <w:rPr/>
      </w:pPr>
      <w:r>
        <w:rPr>
          <w:i/>
          <w:sz w:val="22"/>
          <w:szCs w:val="22"/>
          <w:highlight w:val="lightGray"/>
          <w:lang w:val="en-GB"/>
        </w:rPr>
        <w:t>Reembolso de costos incurridos</w:t>
      </w:r>
      <w:r>
        <w:rPr>
          <w:sz w:val="22"/>
          <w:szCs w:val="22"/>
          <w:highlight w:val="lightGray"/>
          <w:lang w:val="en-GB"/>
        </w:rPr>
        <w:t xml:space="preserve">   </w:t>
      </w:r>
    </w:p>
    <w:p>
      <w:pPr>
        <w:pStyle w:val="Normal"/>
        <w:bidi w:val="0"/>
        <w:ind w:left="567" w:hanging="0"/>
        <w:jc w:val="both"/>
        <w:rPr>
          <w:sz w:val="22"/>
          <w:szCs w:val="22"/>
          <w:highlight w:val="lightGray"/>
          <w:lang w:val="en-GB"/>
        </w:rPr>
      </w:pPr>
      <w:r>
        <w:rPr>
          <w:sz w:val="22"/>
          <w:szCs w:val="22"/>
          <w:highlight w:val="lightGray"/>
          <w:lang w:val="en-GB"/>
        </w:rPr>
      </w:r>
    </w:p>
    <w:p>
      <w:pPr>
        <w:pStyle w:val="Normal"/>
        <w:bidi w:val="0"/>
        <w:ind w:left="567" w:hanging="0"/>
        <w:jc w:val="both"/>
        <w:rPr/>
      </w:pPr>
      <w:r>
        <w:rPr>
          <w:sz w:val="22"/>
          <w:szCs w:val="22"/>
          <w:highlight w:val="lightGray"/>
          <w:lang w:val="en-GB"/>
        </w:rPr>
        <w:t>[Dentro de los 30 días posteriores a la recepción] de los comprobantes de gastos / actividad (como se especifica en las Directrices para el uso de la subvención), el coordinador reembolsará a la cuenta del beneficiario especificada en el Anexo XXX de este Acuerdo la [parte del] costos realmente incurridos de acuerdo con el desglose presupuestario estimado identificado en el Anexo 1 del Acuerdo.</w:t>
      </w:r>
      <w:r>
        <w:rPr>
          <w:sz w:val="22"/>
          <w:szCs w:val="22"/>
          <w:lang w:val="en-GB"/>
        </w:rPr>
        <w:t xml:space="preserve"> </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 w:val="left" w:pos="567" w:leader="none"/>
        </w:tabs>
        <w:bidi w:val="0"/>
        <w:jc w:val="both"/>
        <w:rPr/>
      </w:pPr>
      <w:r>
        <w:rPr>
          <w:sz w:val="22"/>
          <w:szCs w:val="22"/>
          <w:lang w:val="en-GB"/>
        </w:rPr>
        <w:t>5.3</w:t>
        <w:tab/>
        <w:t xml:space="preserve">Los beneficiarios están obligados a utilizar la contribución de la beca Erasmus + exclusivamente para los fines definidos por el proyecto, y de conformidad con los términos y disposiciones del presente Acuerdo y el Acuerdo de Subvención y sus anexos. Los importes de la beca Erasmus + recibidos por adelantado y no utilizados por los beneficiarios se reembolsarán al coordinador a más tardar 30 días después del final del período contractual del proyecto.    </w:t>
      </w:r>
    </w:p>
    <w:p>
      <w:pPr>
        <w:pStyle w:val="Normal"/>
        <w:tabs>
          <w:tab w:val="clear" w:pos="709"/>
          <w:tab w:val="left" w:pos="142" w:leader="none"/>
          <w:tab w:val="left" w:pos="567" w:leader="none"/>
        </w:tabs>
        <w:bidi w:val="0"/>
        <w:spacing w:beforeAutospacing="1" w:after="240"/>
        <w:jc w:val="both"/>
        <w:rPr/>
      </w:pPr>
      <w:r>
        <w:rPr>
          <w:sz w:val="22"/>
          <w:szCs w:val="22"/>
          <w:lang w:val="en-GB"/>
        </w:rPr>
        <w:t>5.4</w:t>
        <w:tab/>
        <w:t>Si existe una diferencia entre el monto de la contribución de la beca Erasmus + realmente utilizado por la asociación y el monto del gasto declarado elegible por la Agencia Ejecutiva al final del proyecto, se aplicará el siguiente procedimiento:</w:t>
      </w:r>
    </w:p>
    <w:p>
      <w:pPr>
        <w:pStyle w:val="Annotationtext"/>
        <w:bidi w:val="0"/>
        <w:jc w:val="both"/>
        <w:rPr>
          <w:lang w:val="en-GB"/>
        </w:rPr>
      </w:pPr>
      <w:r>
        <w:rPr>
          <w:lang w:val="en-GB"/>
        </w:rPr>
      </w:r>
    </w:p>
    <w:p>
      <w:pPr>
        <w:pStyle w:val="Annotationtext"/>
        <w:bidi w:val="0"/>
        <w:jc w:val="both"/>
        <w:rPr/>
      </w:pPr>
      <w:r>
        <w:rPr>
          <w:i/>
          <w:sz w:val="22"/>
          <w:szCs w:val="22"/>
          <w:highlight w:val="lightGray"/>
          <w:lang w:val="en-GB"/>
        </w:rPr>
        <w:t>Ejemplo de posibles arreglos:</w:t>
      </w:r>
    </w:p>
    <w:p>
      <w:pPr>
        <w:pStyle w:val="Normal"/>
        <w:tabs>
          <w:tab w:val="clear" w:pos="709"/>
          <w:tab w:val="left" w:pos="850" w:leader="none"/>
        </w:tabs>
        <w:bidi w:val="0"/>
        <w:spacing w:beforeAutospacing="1" w:after="240"/>
        <w:ind w:left="708" w:hanging="0"/>
        <w:jc w:val="both"/>
        <w:rPr/>
      </w:pPr>
      <w:r>
        <w:rPr>
          <w:i/>
          <w:highlight w:val="lightGray"/>
          <w:lang w:val="en-GB"/>
        </w:rPr>
        <w:t xml:space="preserve">1) </w:t>
      </w:r>
      <w:r>
        <w:rPr>
          <w:i/>
          <w:sz w:val="22"/>
          <w:szCs w:val="22"/>
          <w:highlight w:val="lightGray"/>
          <w:lang w:val="en-GB"/>
        </w:rPr>
        <w:t>el (los) beneficiario (s) responsable (s) del gasto declarado no elegible reembolsará el importe correspondiente al coordinador.</w:t>
      </w:r>
    </w:p>
    <w:p>
      <w:pPr>
        <w:pStyle w:val="Normal"/>
        <w:tabs>
          <w:tab w:val="clear" w:pos="709"/>
          <w:tab w:val="left" w:pos="850" w:leader="none"/>
        </w:tabs>
        <w:bidi w:val="0"/>
        <w:spacing w:beforeAutospacing="1" w:after="240"/>
        <w:ind w:left="708" w:hanging="0"/>
        <w:jc w:val="both"/>
        <w:rPr/>
      </w:pPr>
      <w:r>
        <w:rPr>
          <w:i/>
          <w:sz w:val="22"/>
          <w:szCs w:val="22"/>
          <w:highlight w:val="lightGray"/>
          <w:lang w:val="en-GB"/>
        </w:rPr>
        <w:t>2) el (los) beneficiario (s) se comprometen a hacerse cargo de un porcentaje de los importes no elegibles correspondientes a su parte de la beca Erasmus + y se lo reembolsará al coordinador.</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 w:val="left" w:pos="567" w:leader="none"/>
        </w:tabs>
        <w:bidi w:val="0"/>
        <w:jc w:val="both"/>
        <w:rPr/>
      </w:pPr>
      <w:r>
        <w:rPr>
          <w:sz w:val="22"/>
          <w:szCs w:val="22"/>
          <w:lang w:val="en-GB"/>
        </w:rPr>
        <w:t>5.5</w:t>
        <w:tab/>
        <w:t>Los costos de las transferencias financieras se pagarán de la siguiente manera:</w:t>
      </w:r>
    </w:p>
    <w:p>
      <w:pPr>
        <w:pStyle w:val="Normal"/>
        <w:numPr>
          <w:ilvl w:val="0"/>
          <w:numId w:val="8"/>
        </w:numPr>
        <w:tabs>
          <w:tab w:val="clear" w:pos="709"/>
          <w:tab w:val="left" w:pos="709" w:leader="none"/>
        </w:tabs>
        <w:bidi w:val="0"/>
        <w:spacing w:beforeAutospacing="1" w:after="240"/>
        <w:ind w:left="567" w:hanging="283"/>
        <w:jc w:val="both"/>
        <w:rPr/>
      </w:pPr>
      <w:r>
        <w:rPr>
          <w:sz w:val="22"/>
          <w:szCs w:val="22"/>
          <w:highlight w:val="lightGray"/>
          <w:lang w:val="en-GB"/>
        </w:rPr>
        <w:t>[definir provisiones para los costos de envío / recibo cobrados por el banco del coordinador / beneficiarios, y los costos de transferencias repetidas causadas por una de las partes]</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center"/>
        <w:rPr/>
      </w:pPr>
      <w:r>
        <w:rPr>
          <w:b/>
          <w:sz w:val="22"/>
          <w:szCs w:val="22"/>
          <w:lang w:val="en-GB"/>
        </w:rPr>
        <w:t>Art</w:t>
      </w:r>
      <w:r>
        <w:rPr>
          <w:b/>
          <w:sz w:val="22"/>
          <w:szCs w:val="22"/>
          <w:lang w:val="en-GB"/>
        </w:rPr>
        <w:t>ículo</w:t>
      </w:r>
      <w:r>
        <w:rPr>
          <w:b/>
          <w:sz w:val="22"/>
          <w:szCs w:val="22"/>
          <w:lang w:val="en-GB"/>
        </w:rPr>
        <w:t xml:space="preserve"> 6</w:t>
      </w:r>
    </w:p>
    <w:p>
      <w:pPr>
        <w:pStyle w:val="Heading2"/>
        <w:tabs>
          <w:tab w:val="clear" w:pos="709"/>
          <w:tab w:val="left" w:pos="142" w:leader="none"/>
        </w:tabs>
        <w:bidi w:val="0"/>
        <w:jc w:val="center"/>
        <w:rPr/>
      </w:pPr>
      <w:r>
        <w:rPr>
          <w:b/>
          <w:sz w:val="22"/>
          <w:szCs w:val="22"/>
          <w:lang w:val="en-GB"/>
        </w:rPr>
        <w:t>Informes</w:t>
      </w:r>
    </w:p>
    <w:p>
      <w:pPr>
        <w:pStyle w:val="Bodytext"/>
        <w:bidi w:val="0"/>
        <w:rPr>
          <w:rFonts w:ascii="Times New Roman" w:hAnsi="Times New Roman"/>
        </w:rPr>
      </w:pPr>
      <w:r>
        <w:rPr>
          <w:rFonts w:ascii="Times New Roman" w:hAnsi="Times New Roman"/>
        </w:rPr>
      </w:r>
    </w:p>
    <w:p>
      <w:pPr>
        <w:pStyle w:val="Bodytext"/>
        <w:bidi w:val="0"/>
        <w:rPr/>
      </w:pPr>
      <w:r>
        <w:rPr>
          <w:rFonts w:ascii="Times New Roman" w:hAnsi="Times New Roman"/>
        </w:rPr>
        <w:t>6.1</w:t>
        <w:tab/>
        <w:t xml:space="preserve">El coordinador es responsable de presentar a su debido tiempo a la Agencia Ejecutiva todos los informes y estados financieros según lo requerido en el Acuerdo de Subvención. Para este propósito y de manera oportuna, los beneficiarios se comprometen a proporcionar al coordinador toda la información necesaria y, si corresponde, copias de los documentos de respaldo necesarios para elaborar informes, estados financieros y cualquier otro documento requerido en el Acuerdo de Subvención. </w:t>
      </w:r>
    </w:p>
    <w:p>
      <w:pPr>
        <w:pStyle w:val="Bodytext"/>
        <w:bidi w:val="0"/>
        <w:rPr>
          <w:rFonts w:ascii="Times New Roman" w:hAnsi="Times New Roman"/>
        </w:rPr>
      </w:pPr>
      <w:r>
        <w:rPr>
          <w:rFonts w:ascii="Times New Roman" w:hAnsi="Times New Roman"/>
        </w:rPr>
      </w:r>
    </w:p>
    <w:p>
      <w:pPr>
        <w:pStyle w:val="Bodytext"/>
        <w:bidi w:val="0"/>
        <w:rPr/>
      </w:pPr>
      <w:r>
        <w:rPr>
          <w:rFonts w:ascii="Times New Roman" w:hAnsi="Times New Roman"/>
        </w:rPr>
        <w:t xml:space="preserve">6.2 </w:t>
        <w:tab/>
        <w:t>El coordinador proporcionará a los beneficiarios los formularios de informe apropiados para la declaración de gastos / actividades y las instrucciones respectivas para su finalización. Estos informes deben redactarse en euros.</w:t>
      </w:r>
    </w:p>
    <w:p>
      <w:pPr>
        <w:pStyle w:val="Bodytext"/>
        <w:bidi w:val="0"/>
        <w:rPr>
          <w:rFonts w:ascii="Times New Roman" w:hAnsi="Times New Roman"/>
        </w:rPr>
      </w:pPr>
      <w:r>
        <w:rPr>
          <w:rFonts w:ascii="Times New Roman" w:hAnsi="Times New Roman"/>
        </w:rPr>
      </w:r>
    </w:p>
    <w:p>
      <w:pPr>
        <w:pStyle w:val="Bodytext"/>
        <w:bidi w:val="0"/>
        <w:rPr/>
      </w:pPr>
      <w:r>
        <w:rPr>
          <w:rFonts w:ascii="Times New Roman" w:hAnsi="Times New Roman"/>
        </w:rPr>
        <w:t>6.3</w:t>
        <w:tab/>
        <w:t>Los beneficiarios deberán mantener un registro de cualquier gasto / actividad incurrido en el marco del proyecto y todas las pruebas y documentos relacionados durante un período de 5 años después del pago del saldo final según el Acuerdo de Subvención. El coordinador puede rechazar cualquier elemento que no pueda justificarse de conformidad con las normas establecidas por la Agencia Ejecutiva en el Acuerdo de subvención y en la Guía del programa Erasmus +.</w:t>
      </w:r>
    </w:p>
    <w:p>
      <w:pPr>
        <w:pStyle w:val="Bodytext"/>
        <w:bidi w:val="0"/>
        <w:rPr>
          <w:rFonts w:ascii="Times New Roman" w:hAnsi="Times New Roman"/>
          <w:highlight w:val="yellow"/>
        </w:rPr>
      </w:pPr>
      <w:r>
        <w:rPr>
          <w:rFonts w:ascii="Times New Roman" w:hAnsi="Times New Roman"/>
          <w:highlight w:val="yellow"/>
        </w:rPr>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center"/>
        <w:rPr/>
      </w:pPr>
      <w:r>
        <w:rPr>
          <w:b/>
          <w:sz w:val="22"/>
          <w:szCs w:val="22"/>
          <w:lang w:val="en-GB"/>
        </w:rPr>
        <w:t>Art</w:t>
      </w:r>
      <w:r>
        <w:rPr>
          <w:b/>
          <w:sz w:val="22"/>
          <w:szCs w:val="22"/>
          <w:lang w:val="en-GB"/>
        </w:rPr>
        <w:t>ículo</w:t>
      </w:r>
      <w:r>
        <w:rPr>
          <w:b/>
          <w:sz w:val="22"/>
          <w:szCs w:val="22"/>
          <w:lang w:val="en-GB"/>
        </w:rPr>
        <w:t xml:space="preserve"> 7</w:t>
      </w:r>
    </w:p>
    <w:p>
      <w:pPr>
        <w:pStyle w:val="Heading2"/>
        <w:tabs>
          <w:tab w:val="clear" w:pos="709"/>
          <w:tab w:val="left" w:pos="142" w:leader="none"/>
        </w:tabs>
        <w:bidi w:val="0"/>
        <w:jc w:val="center"/>
        <w:rPr/>
      </w:pPr>
      <w:r>
        <w:rPr>
          <w:b/>
          <w:sz w:val="22"/>
          <w:szCs w:val="22"/>
          <w:lang w:val="en-GB"/>
        </w:rPr>
        <w:t>Gestión presupuestaria y financiera.</w:t>
      </w:r>
    </w:p>
    <w:p>
      <w:pPr>
        <w:pStyle w:val="Normal"/>
        <w:tabs>
          <w:tab w:val="clear" w:pos="709"/>
          <w:tab w:val="left" w:pos="142" w:leader="none"/>
        </w:tabs>
        <w:bidi w:val="0"/>
        <w:jc w:val="center"/>
        <w:rPr>
          <w:b/>
          <w:b/>
          <w:sz w:val="22"/>
          <w:szCs w:val="22"/>
          <w:lang w:val="en-GB"/>
        </w:rPr>
      </w:pPr>
      <w:r>
        <w:rPr>
          <w:b/>
          <w:sz w:val="22"/>
          <w:szCs w:val="22"/>
          <w:lang w:val="en-GB"/>
        </w:rPr>
      </w:r>
    </w:p>
    <w:p>
      <w:pPr>
        <w:pStyle w:val="Bodytext"/>
        <w:bidi w:val="0"/>
        <w:rPr/>
      </w:pPr>
      <w:r>
        <w:rPr>
          <w:rFonts w:ascii="Times New Roman" w:hAnsi="Times New Roman"/>
        </w:rPr>
        <w:t>7.1</w:t>
        <w:tab/>
        <w:t>La contribución de la beca Erasmus + a los costos de personal del proyecto, los costos de viaje y los costos de estadía se calcularán sobre la base de "contribuciones de unidad", cuyas cantidades individuales se especifican en la Guía del Programa Erasmus +.</w:t>
      </w:r>
    </w:p>
    <w:p>
      <w:pPr>
        <w:pStyle w:val="Bodytext"/>
        <w:bidi w:val="0"/>
        <w:rPr>
          <w:rFonts w:ascii="Times New Roman" w:hAnsi="Times New Roman"/>
        </w:rPr>
      </w:pPr>
      <w:r>
        <w:rPr>
          <w:rFonts w:ascii="Times New Roman" w:hAnsi="Times New Roman"/>
        </w:rPr>
      </w:r>
    </w:p>
    <w:p>
      <w:pPr>
        <w:pStyle w:val="Bodytext"/>
        <w:bidi w:val="0"/>
        <w:rPr/>
      </w:pPr>
      <w:r>
        <w:rPr>
          <w:rFonts w:ascii="Times New Roman" w:hAnsi="Times New Roman"/>
        </w:rPr>
        <w:t>7.2</w:t>
        <w:tab/>
      </w:r>
      <w:r>
        <w:rPr>
          <w:rFonts w:ascii="Times New Roman" w:hAnsi="Times New Roman"/>
          <w:highlight w:val="lightGray"/>
        </w:rPr>
        <w:t>Para la implementación del proyecto y el reembolso del beneficiario de los costos incurridos en términos de personal, viajes y costos de estadía, la asociación podrá</w:t>
      </w:r>
    </w:p>
    <w:p>
      <w:pPr>
        <w:pStyle w:val="Bodytext"/>
        <w:bidi w:val="0"/>
        <w:rPr>
          <w:rFonts w:ascii="Times New Roman" w:hAnsi="Times New Roman"/>
          <w:highlight w:val="lightGray"/>
        </w:rPr>
      </w:pPr>
      <w:r>
        <w:rPr>
          <w:rFonts w:ascii="Times New Roman" w:hAnsi="Times New Roman"/>
          <w:highlight w:val="lightGray"/>
        </w:rPr>
      </w:r>
    </w:p>
    <w:p>
      <w:pPr>
        <w:pStyle w:val="Bodytext"/>
        <w:bidi w:val="0"/>
        <w:rPr/>
      </w:pPr>
      <w:r>
        <w:rPr>
          <w:rFonts w:ascii="Times New Roman" w:hAnsi="Times New Roman"/>
          <w:highlight w:val="lightGray"/>
        </w:rPr>
        <w:t>Posibles opciones:</w:t>
        <w:tab/>
      </w:r>
    </w:p>
    <w:p>
      <w:pPr>
        <w:pStyle w:val="Bodytext"/>
        <w:numPr>
          <w:ilvl w:val="0"/>
          <w:numId w:val="9"/>
        </w:numPr>
        <w:bidi w:val="0"/>
        <w:rPr/>
      </w:pPr>
      <w:r>
        <w:rPr>
          <w:rFonts w:ascii="Times New Roman" w:hAnsi="Times New Roman"/>
          <w:highlight w:val="lightGray"/>
        </w:rPr>
        <w:t xml:space="preserve">aplicar los importes de costes unitarios definidos en la Guía del programa Erasmus + </w:t>
      </w:r>
    </w:p>
    <w:p>
      <w:pPr>
        <w:pStyle w:val="Bodytext"/>
        <w:numPr>
          <w:ilvl w:val="0"/>
          <w:numId w:val="9"/>
        </w:numPr>
        <w:bidi w:val="0"/>
        <w:rPr/>
      </w:pPr>
      <w:r>
        <w:rPr>
          <w:rFonts w:ascii="Times New Roman" w:hAnsi="Times New Roman"/>
          <w:highlight w:val="lightGray"/>
        </w:rPr>
        <w:t xml:space="preserve">utilizar el procedimiento y las cantidades que se describen a continuación (en el Anexo XXX de este Acuerdo) </w:t>
      </w:r>
    </w:p>
    <w:p>
      <w:pPr>
        <w:pStyle w:val="Bodytext"/>
        <w:bidi w:val="0"/>
        <w:rPr>
          <w:rFonts w:ascii="Times New Roman" w:hAnsi="Times New Roman"/>
        </w:rPr>
      </w:pPr>
      <w:r>
        <w:rPr>
          <w:rFonts w:ascii="Times New Roman" w:hAnsi="Times New Roman"/>
        </w:rPr>
      </w:r>
    </w:p>
    <w:p>
      <w:pPr>
        <w:pStyle w:val="Bodytext"/>
        <w:bidi w:val="0"/>
        <w:rPr/>
      </w:pPr>
      <w:r>
        <w:rPr>
          <w:rFonts w:ascii="Times New Roman" w:hAnsi="Times New Roman"/>
          <w:i/>
          <w:highlight w:val="lightGray"/>
        </w:rPr>
        <w:t>Si bien las asociaciones de CBHE pueden usar / aplicar los montos de costos unitarios definidos en la Guía del Programa Erasmus + para el reembolso del personal, los viajes y los costos de estadía incurridos por las organizaciones beneficiarias para la implementación de las actividades del proyecto, se recomienda que definan su propio procedimiento para cubrir estos costos. Este procedimiento puede ser común a todos los beneficiarios o variar de acuerdo con las necesidades o limitaciones específicas de los beneficiarios individuales. Puede estar basado</w:t>
      </w:r>
    </w:p>
    <w:p>
      <w:pPr>
        <w:pStyle w:val="Bodytext"/>
        <w:bidi w:val="0"/>
        <w:rPr>
          <w:rFonts w:ascii="Times New Roman" w:hAnsi="Times New Roman"/>
          <w:i/>
          <w:i/>
          <w:highlight w:val="lightGray"/>
        </w:rPr>
      </w:pPr>
      <w:r>
        <w:rPr>
          <w:rFonts w:ascii="Times New Roman" w:hAnsi="Times New Roman"/>
          <w:i/>
          <w:highlight w:val="lightGray"/>
        </w:rPr>
      </w:r>
    </w:p>
    <w:p>
      <w:pPr>
        <w:pStyle w:val="Bodytext"/>
        <w:numPr>
          <w:ilvl w:val="0"/>
          <w:numId w:val="10"/>
        </w:numPr>
        <w:bidi w:val="0"/>
        <w:rPr/>
      </w:pPr>
      <w:r>
        <w:rPr>
          <w:rFonts w:ascii="Times New Roman" w:hAnsi="Times New Roman"/>
          <w:i/>
          <w:highlight w:val="lightGray"/>
        </w:rPr>
        <w:t>en otros montos de costos unitarios que los especificados en la Guía del programa Erasmus + (incluso más si se considera necesario),</w:t>
      </w:r>
    </w:p>
    <w:p>
      <w:pPr>
        <w:pStyle w:val="Bodytext"/>
        <w:numPr>
          <w:ilvl w:val="0"/>
          <w:numId w:val="10"/>
        </w:numPr>
        <w:bidi w:val="0"/>
        <w:rPr/>
      </w:pPr>
      <w:r>
        <w:rPr>
          <w:rFonts w:ascii="Times New Roman" w:hAnsi="Times New Roman"/>
          <w:i/>
          <w:highlight w:val="lightGray"/>
        </w:rPr>
        <w:t>sobre el reembolso de los costos reales incurridos (con un máximo si es necesario) o</w:t>
      </w:r>
    </w:p>
    <w:p>
      <w:pPr>
        <w:pStyle w:val="Bodytext"/>
        <w:numPr>
          <w:ilvl w:val="0"/>
          <w:numId w:val="10"/>
        </w:numPr>
        <w:bidi w:val="0"/>
        <w:rPr/>
      </w:pPr>
      <w:r>
        <w:rPr>
          <w:rFonts w:ascii="Times New Roman" w:hAnsi="Times New Roman"/>
          <w:i/>
          <w:highlight w:val="lightGray"/>
        </w:rPr>
        <w:t xml:space="preserve">en una combinación de ambos </w:t>
      </w:r>
    </w:p>
    <w:p>
      <w:pPr>
        <w:pStyle w:val="Bodytext"/>
        <w:bidi w:val="0"/>
        <w:rPr>
          <w:rFonts w:ascii="Times New Roman" w:hAnsi="Times New Roman"/>
          <w:i/>
          <w:i/>
          <w:highlight w:val="lightGray"/>
        </w:rPr>
      </w:pPr>
      <w:r>
        <w:rPr>
          <w:rFonts w:ascii="Times New Roman" w:hAnsi="Times New Roman"/>
          <w:i/>
          <w:highlight w:val="lightGray"/>
        </w:rPr>
      </w:r>
    </w:p>
    <w:p>
      <w:pPr>
        <w:pStyle w:val="Bodytext"/>
        <w:bidi w:val="0"/>
        <w:rPr>
          <w:rFonts w:ascii="Times New Roman" w:hAnsi="Times New Roman"/>
        </w:rPr>
      </w:pPr>
      <w:r>
        <w:rPr>
          <w:rFonts w:ascii="Times New Roman" w:hAnsi="Times New Roman"/>
        </w:rPr>
      </w:r>
    </w:p>
    <w:p>
      <w:pPr>
        <w:pStyle w:val="Bodytext"/>
        <w:bidi w:val="0"/>
        <w:rPr/>
      </w:pPr>
      <w:r>
        <w:rPr>
          <w:rFonts w:ascii="Times New Roman" w:hAnsi="Times New Roman"/>
        </w:rPr>
        <w:t>7.3</w:t>
        <w:tab/>
        <w:t>La contribución de la beca Erasmus + al equipo del proyecto y los costos de subcontratación se basarán en la justificación de los costos realmente incurridos. Esta justificación tomará la forma de la documentación de soporte especificada en la sección correspondiente de la Guía del programa Erasmus +.</w:t>
      </w:r>
    </w:p>
    <w:p>
      <w:pPr>
        <w:pStyle w:val="Bodytext"/>
        <w:bidi w:val="0"/>
        <w:rPr>
          <w:rFonts w:ascii="Times New Roman" w:hAnsi="Times New Roman"/>
        </w:rPr>
      </w:pPr>
      <w:r>
        <w:rPr>
          <w:rFonts w:ascii="Times New Roman" w:hAnsi="Times New Roman"/>
        </w:rPr>
      </w:r>
    </w:p>
    <w:p>
      <w:pPr>
        <w:pStyle w:val="Bodytext"/>
        <w:bidi w:val="0"/>
        <w:rPr/>
      </w:pPr>
      <w:r>
        <w:rPr>
          <w:rFonts w:ascii="Times New Roman" w:hAnsi="Times New Roman"/>
        </w:rPr>
        <w:t>7.4</w:t>
        <w:tab/>
        <w:t>Los beneficiarios confirman que respetan la legislación social y laboral de su país con respecto a los costos del personal que contribuye al proyecto.</w:t>
      </w:r>
    </w:p>
    <w:p>
      <w:pPr>
        <w:pStyle w:val="Bodytext"/>
        <w:bidi w:val="0"/>
        <w:rPr>
          <w:rFonts w:ascii="Times New Roman" w:hAnsi="Times New Roman"/>
        </w:rPr>
      </w:pPr>
      <w:r>
        <w:rPr>
          <w:rFonts w:ascii="Times New Roman" w:hAnsi="Times New Roman"/>
        </w:rPr>
      </w:r>
    </w:p>
    <w:p>
      <w:pPr>
        <w:pStyle w:val="Bodytext"/>
        <w:bidi w:val="0"/>
        <w:rPr/>
      </w:pPr>
      <w:r>
        <w:rPr>
          <w:rFonts w:ascii="Times New Roman" w:hAnsi="Times New Roman"/>
        </w:rPr>
        <w:t>7.5</w:t>
        <w:tab/>
        <w:t>Cada beneficiario es responsable de garantizar arreglos de seguro adecuados para su personal y estudiantes mientras participa en las actividades del proyecto.</w:t>
      </w:r>
    </w:p>
    <w:p>
      <w:pPr>
        <w:pStyle w:val="Bodytext"/>
        <w:bidi w:val="0"/>
        <w:rPr>
          <w:rFonts w:ascii="Times New Roman" w:hAnsi="Times New Roman"/>
        </w:rPr>
      </w:pPr>
      <w:r>
        <w:rPr>
          <w:rFonts w:ascii="Times New Roman" w:hAnsi="Times New Roman"/>
        </w:rPr>
      </w:r>
      <w:r>
        <w:br w:type="page"/>
      </w:r>
    </w:p>
    <w:p>
      <w:pPr>
        <w:pStyle w:val="Normal"/>
        <w:tabs>
          <w:tab w:val="clear" w:pos="709"/>
          <w:tab w:val="left" w:pos="142" w:leader="none"/>
        </w:tabs>
        <w:bidi w:val="0"/>
        <w:jc w:val="center"/>
        <w:rPr/>
      </w:pPr>
      <w:r>
        <w:rPr>
          <w:b/>
          <w:sz w:val="22"/>
          <w:szCs w:val="22"/>
          <w:lang w:val="en-GB"/>
        </w:rPr>
        <w:t>Art</w:t>
      </w:r>
      <w:r>
        <w:rPr>
          <w:b/>
          <w:sz w:val="22"/>
          <w:szCs w:val="22"/>
          <w:lang w:val="en-GB"/>
        </w:rPr>
        <w:t>ículo</w:t>
      </w:r>
      <w:r>
        <w:rPr>
          <w:b/>
          <w:sz w:val="22"/>
          <w:szCs w:val="22"/>
          <w:lang w:val="en-GB"/>
        </w:rPr>
        <w:t xml:space="preserve"> 8</w:t>
      </w:r>
    </w:p>
    <w:p>
      <w:pPr>
        <w:pStyle w:val="Heading2"/>
        <w:tabs>
          <w:tab w:val="clear" w:pos="709"/>
          <w:tab w:val="left" w:pos="142" w:leader="none"/>
        </w:tabs>
        <w:bidi w:val="0"/>
        <w:jc w:val="center"/>
        <w:rPr/>
      </w:pPr>
      <w:r>
        <w:rPr>
          <w:b/>
          <w:sz w:val="22"/>
          <w:szCs w:val="22"/>
          <w:lang w:val="en-GB"/>
        </w:rPr>
        <w:t>Disposiciones administrativas generales</w:t>
      </w:r>
    </w:p>
    <w:p>
      <w:pPr>
        <w:pStyle w:val="Bodytext"/>
        <w:bidi w:val="0"/>
        <w:rPr>
          <w:rFonts w:ascii="Times New Roman" w:hAnsi="Times New Roman"/>
        </w:rPr>
      </w:pPr>
      <w:r>
        <w:rPr>
          <w:rFonts w:ascii="Times New Roman" w:hAnsi="Times New Roman"/>
        </w:rPr>
      </w:r>
    </w:p>
    <w:p>
      <w:pPr>
        <w:pStyle w:val="Bodytext"/>
        <w:bidi w:val="0"/>
        <w:rPr/>
      </w:pPr>
      <w:r>
        <w:rPr>
          <w:rFonts w:ascii="Times New Roman" w:hAnsi="Times New Roman"/>
        </w:rPr>
        <w:t>8.1</w:t>
        <w:tab/>
        <w:t>Cualquier comunicación importante entre las partes, relacionada con el proyecto, se realizará por escrito y se dirigirá al gerente de proyecto designado de cada beneficiario, según los detalles a continuación:</w:t>
      </w:r>
    </w:p>
    <w:p>
      <w:pPr>
        <w:pStyle w:val="Bodytext"/>
        <w:bidi w:val="0"/>
        <w:rPr>
          <w:rFonts w:ascii="Times New Roman" w:hAnsi="Times New Roman"/>
        </w:rPr>
      </w:pPr>
      <w:r>
        <w:rPr>
          <w:rFonts w:ascii="Times New Roman" w:hAnsi="Times New Roman"/>
        </w:rPr>
      </w:r>
    </w:p>
    <w:p>
      <w:pPr>
        <w:pStyle w:val="Bodytext"/>
        <w:bidi w:val="0"/>
        <w:rPr/>
      </w:pPr>
      <w:r>
        <w:rPr>
          <w:rFonts w:ascii="Times New Roman" w:hAnsi="Times New Roman"/>
        </w:rPr>
        <w:t>Para el coordinador:</w:t>
      </w:r>
    </w:p>
    <w:p>
      <w:pPr>
        <w:pStyle w:val="Bodytext"/>
        <w:bidi w:val="0"/>
        <w:rPr/>
      </w:pPr>
      <w:r>
        <w:rPr>
          <w:rFonts w:ascii="Times New Roman" w:hAnsi="Times New Roman"/>
          <w:highlight w:val="lightGray"/>
        </w:rPr>
        <w:t>José Ocariz, Professeur à l’Université de Paris</w:t>
      </w:r>
    </w:p>
    <w:p>
      <w:pPr>
        <w:pStyle w:val="Bodytext"/>
        <w:bidi w:val="0"/>
        <w:rPr/>
      </w:pPr>
      <w:r>
        <w:rPr>
          <w:rFonts w:ascii="Times New Roman" w:hAnsi="Times New Roman"/>
          <w:highlight w:val="lightGray"/>
        </w:rPr>
        <w:t>LPNHE 4 place Jussieu 75252 Paris cedex 05 France</w:t>
      </w:r>
    </w:p>
    <w:p>
      <w:pPr>
        <w:pStyle w:val="Bodytext"/>
        <w:bidi w:val="0"/>
        <w:rPr/>
      </w:pPr>
      <w:r>
        <w:rPr>
          <w:rFonts w:ascii="Times New Roman" w:hAnsi="Times New Roman"/>
          <w:highlight w:val="lightGray"/>
        </w:rPr>
        <w:t>ocariz@in2p3.fr</w:t>
      </w:r>
    </w:p>
    <w:p>
      <w:pPr>
        <w:pStyle w:val="Bodytext"/>
        <w:bidi w:val="0"/>
        <w:rPr>
          <w:rFonts w:ascii="Times New Roman" w:hAnsi="Times New Roman"/>
        </w:rPr>
      </w:pPr>
      <w:r>
        <w:rPr>
          <w:rFonts w:ascii="Times New Roman" w:hAnsi="Times New Roman"/>
        </w:rPr>
      </w:r>
    </w:p>
    <w:p>
      <w:pPr>
        <w:pStyle w:val="Bodytext"/>
        <w:bidi w:val="0"/>
        <w:rPr/>
      </w:pPr>
      <w:r>
        <w:rPr>
          <w:rFonts w:ascii="Times New Roman" w:hAnsi="Times New Roman"/>
        </w:rPr>
        <w:t xml:space="preserve">Para los beneficiarios: </w:t>
      </w:r>
    </w:p>
    <w:p>
      <w:pPr>
        <w:pStyle w:val="Bodytext"/>
        <w:bidi w:val="0"/>
        <w:rPr/>
      </w:pPr>
      <w:r>
        <w:rPr>
          <w:rFonts w:ascii="Times New Roman" w:hAnsi="Times New Roman"/>
        </w:rPr>
        <w:t>[Nombre del Beneficiario]</w:t>
      </w:r>
    </w:p>
    <w:p>
      <w:pPr>
        <w:pStyle w:val="Bodytext"/>
        <w:bidi w:val="0"/>
        <w:rPr/>
      </w:pPr>
      <w:r>
        <w:rPr>
          <w:rFonts w:ascii="Times New Roman" w:hAnsi="Times New Roman"/>
        </w:rPr>
        <w:t>[Nombre del gerente del proyecto]</w:t>
      </w:r>
    </w:p>
    <w:p>
      <w:pPr>
        <w:pStyle w:val="Bodytext"/>
        <w:bidi w:val="0"/>
        <w:rPr/>
      </w:pPr>
      <w:r>
        <w:rPr>
          <w:rFonts w:ascii="Times New Roman" w:hAnsi="Times New Roman"/>
        </w:rPr>
        <w:t>[</w:t>
      </w:r>
      <w:r>
        <w:rPr>
          <w:rFonts w:ascii="Times New Roman" w:hAnsi="Times New Roman"/>
          <w:sz w:val="22"/>
          <w:szCs w:val="22"/>
          <w:lang w:val="en-GB"/>
        </w:rPr>
        <w:t>dirección</w:t>
      </w:r>
      <w:r>
        <w:rPr>
          <w:rFonts w:ascii="Times New Roman" w:hAnsi="Times New Roman"/>
        </w:rPr>
        <w:t>]</w:t>
      </w:r>
    </w:p>
    <w:p>
      <w:pPr>
        <w:pStyle w:val="Bodytext"/>
        <w:bidi w:val="0"/>
        <w:rPr/>
      </w:pPr>
      <w:r>
        <w:rPr>
          <w:rFonts w:ascii="Times New Roman" w:hAnsi="Times New Roman"/>
        </w:rPr>
        <w:t>[correo electrónico]</w:t>
      </w:r>
    </w:p>
    <w:p>
      <w:pPr>
        <w:pStyle w:val="Bodytext"/>
        <w:bidi w:val="0"/>
        <w:rPr>
          <w:rFonts w:ascii="Times New Roman" w:hAnsi="Times New Roman"/>
          <w:highlight w:val="lightGray"/>
        </w:rPr>
      </w:pPr>
      <w:r>
        <w:rPr>
          <w:rFonts w:ascii="Times New Roman" w:hAnsi="Times New Roman"/>
          <w:highlight w:val="lightGray"/>
        </w:rPr>
      </w:r>
    </w:p>
    <w:p>
      <w:pPr>
        <w:pStyle w:val="Bodytext"/>
        <w:bidi w:val="0"/>
        <w:rPr/>
      </w:pPr>
      <w:r>
        <w:rPr>
          <w:rFonts w:ascii="Times New Roman" w:hAnsi="Times New Roman"/>
          <w:highlight w:val="lightGray"/>
        </w:rPr>
        <w:t>Universidad Industrial de Santander</w:t>
      </w:r>
    </w:p>
    <w:p>
      <w:pPr>
        <w:pStyle w:val="Bodytext"/>
        <w:bidi w:val="0"/>
        <w:rPr/>
      </w:pPr>
      <w:r>
        <w:rPr>
          <w:rFonts w:ascii="Times New Roman" w:hAnsi="Times New Roman"/>
          <w:highlight w:val="lightGray"/>
        </w:rPr>
        <w:t>Luis A. Núñez de Villavicencio</w:t>
      </w:r>
    </w:p>
    <w:p>
      <w:pPr>
        <w:pStyle w:val="Bodytext"/>
        <w:bidi w:val="0"/>
        <w:rPr/>
      </w:pPr>
      <w:r>
        <w:rPr>
          <w:rFonts w:ascii="Times New Roman" w:hAnsi="Times New Roman"/>
          <w:highlight w:val="lightGray"/>
        </w:rPr>
        <w:t>[address]</w:t>
      </w:r>
    </w:p>
    <w:p>
      <w:pPr>
        <w:pStyle w:val="Bodytext"/>
        <w:bidi w:val="0"/>
        <w:rPr/>
      </w:pPr>
      <w:r>
        <w:rPr>
          <w:rFonts w:ascii="Times New Roman" w:hAnsi="Times New Roman"/>
          <w:highlight w:val="lightGray"/>
        </w:rPr>
        <w:t>lnunez@uis.edu.co</w:t>
      </w:r>
    </w:p>
    <w:p>
      <w:pPr>
        <w:pStyle w:val="Bodytext"/>
        <w:bidi w:val="0"/>
        <w:rPr>
          <w:rFonts w:ascii="Times New Roman" w:hAnsi="Times New Roman"/>
        </w:rPr>
      </w:pPr>
      <w:r>
        <w:rPr>
          <w:rFonts w:ascii="Times New Roman" w:hAnsi="Times New Roman"/>
        </w:rPr>
      </w:r>
    </w:p>
    <w:p>
      <w:pPr>
        <w:pStyle w:val="Normal"/>
        <w:tabs>
          <w:tab w:val="clear" w:pos="709"/>
          <w:tab w:val="left" w:pos="142" w:leader="none"/>
        </w:tabs>
        <w:bidi w:val="0"/>
        <w:jc w:val="both"/>
        <w:rPr/>
      </w:pPr>
      <w:r>
        <w:rPr>
          <w:sz w:val="22"/>
          <w:szCs w:val="22"/>
          <w:highlight w:val="lightGray"/>
          <w:lang w:val="en-GB"/>
        </w:rPr>
        <w:t>Universidad Antonio Nariño</w:t>
      </w:r>
    </w:p>
    <w:p>
      <w:pPr>
        <w:pStyle w:val="Normal"/>
        <w:tabs>
          <w:tab w:val="clear" w:pos="709"/>
          <w:tab w:val="left" w:pos="142" w:leader="none"/>
        </w:tabs>
        <w:bidi w:val="0"/>
        <w:jc w:val="both"/>
        <w:rPr/>
      </w:pPr>
      <w:r>
        <w:rPr>
          <w:sz w:val="22"/>
          <w:szCs w:val="22"/>
          <w:highlight w:val="lightGray"/>
          <w:lang w:val="en-GB"/>
        </w:rPr>
        <w:t>Carlos Sandoval</w:t>
      </w:r>
    </w:p>
    <w:p>
      <w:pPr>
        <w:pStyle w:val="Normal"/>
        <w:tabs>
          <w:tab w:val="clear" w:pos="709"/>
          <w:tab w:val="left" w:pos="142" w:leader="none"/>
        </w:tabs>
        <w:bidi w:val="0"/>
        <w:jc w:val="both"/>
        <w:rPr/>
      </w:pPr>
      <w:r>
        <w:rPr>
          <w:sz w:val="22"/>
          <w:szCs w:val="22"/>
          <w:highlight w:val="lightGray"/>
          <w:lang w:val="en-GB"/>
        </w:rPr>
        <w:t>[address]</w:t>
      </w:r>
    </w:p>
    <w:p>
      <w:pPr>
        <w:pStyle w:val="Normal"/>
        <w:tabs>
          <w:tab w:val="clear" w:pos="709"/>
          <w:tab w:val="left" w:pos="142" w:leader="none"/>
        </w:tabs>
        <w:bidi w:val="0"/>
        <w:jc w:val="both"/>
        <w:rPr/>
      </w:pPr>
      <w:r>
        <w:rPr>
          <w:sz w:val="22"/>
          <w:szCs w:val="22"/>
          <w:highlight w:val="lightGray"/>
          <w:lang w:val="en-GB"/>
        </w:rPr>
        <w:t>carlos.sandoval@uan.edu.co</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pPr>
      <w:r>
        <w:rPr>
          <w:sz w:val="22"/>
          <w:szCs w:val="22"/>
          <w:highlight w:val="lightGray"/>
          <w:lang w:val="en-GB"/>
        </w:rPr>
        <w:t>Universidad San Francisco de Quito</w:t>
      </w:r>
    </w:p>
    <w:p>
      <w:pPr>
        <w:pStyle w:val="Normal"/>
        <w:tabs>
          <w:tab w:val="clear" w:pos="709"/>
          <w:tab w:val="left" w:pos="142" w:leader="none"/>
        </w:tabs>
        <w:bidi w:val="0"/>
        <w:jc w:val="both"/>
        <w:rPr/>
      </w:pPr>
      <w:r>
        <w:rPr>
          <w:sz w:val="22"/>
          <w:szCs w:val="22"/>
          <w:highlight w:val="lightGray"/>
          <w:lang w:val="en-GB"/>
        </w:rPr>
        <w:t>Dennis Cazar</w:t>
      </w:r>
    </w:p>
    <w:p>
      <w:pPr>
        <w:pStyle w:val="Normal"/>
        <w:tabs>
          <w:tab w:val="clear" w:pos="709"/>
          <w:tab w:val="left" w:pos="142" w:leader="none"/>
        </w:tabs>
        <w:bidi w:val="0"/>
        <w:jc w:val="both"/>
        <w:rPr/>
      </w:pPr>
      <w:r>
        <w:rPr>
          <w:sz w:val="22"/>
          <w:szCs w:val="22"/>
          <w:highlight w:val="lightGray"/>
          <w:lang w:val="en-GB"/>
        </w:rPr>
        <w:t>[address]</w:t>
      </w:r>
    </w:p>
    <w:p>
      <w:pPr>
        <w:pStyle w:val="Normal"/>
        <w:tabs>
          <w:tab w:val="clear" w:pos="709"/>
          <w:tab w:val="left" w:pos="142" w:leader="none"/>
        </w:tabs>
        <w:bidi w:val="0"/>
        <w:jc w:val="both"/>
        <w:rPr/>
      </w:pPr>
      <w:r>
        <w:rPr>
          <w:sz w:val="22"/>
          <w:szCs w:val="22"/>
          <w:highlight w:val="lightGray"/>
          <w:lang w:val="en-GB"/>
        </w:rPr>
        <w:t>dcazar@usfq.edu.ec</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pPr>
      <w:r>
        <w:rPr>
          <w:sz w:val="22"/>
          <w:szCs w:val="22"/>
          <w:highlight w:val="lightGray"/>
          <w:lang w:val="en-GB"/>
        </w:rPr>
        <w:t>Universidad de Investigación de Tecnología Experimental Yachay</w:t>
      </w:r>
      <w:r>
        <w:rPr>
          <w:sz w:val="22"/>
          <w:szCs w:val="22"/>
          <w:lang w:val="en-GB"/>
        </w:rPr>
        <w:t xml:space="preserve"> </w:t>
      </w:r>
    </w:p>
    <w:p>
      <w:pPr>
        <w:pStyle w:val="Normal"/>
        <w:tabs>
          <w:tab w:val="clear" w:pos="709"/>
          <w:tab w:val="left" w:pos="142" w:leader="none"/>
        </w:tabs>
        <w:bidi w:val="0"/>
        <w:jc w:val="both"/>
        <w:rPr/>
      </w:pPr>
      <w:r>
        <w:rPr>
          <w:sz w:val="22"/>
          <w:szCs w:val="22"/>
          <w:highlight w:val="lightGray"/>
          <w:lang w:val="en-GB"/>
        </w:rPr>
        <w:t>Harold Yepes Ramírez</w:t>
      </w:r>
    </w:p>
    <w:p>
      <w:pPr>
        <w:pStyle w:val="Normal"/>
        <w:tabs>
          <w:tab w:val="clear" w:pos="709"/>
          <w:tab w:val="left" w:pos="142" w:leader="none"/>
        </w:tabs>
        <w:bidi w:val="0"/>
        <w:jc w:val="both"/>
        <w:rPr/>
      </w:pPr>
      <w:r>
        <w:rPr>
          <w:sz w:val="22"/>
          <w:szCs w:val="22"/>
          <w:highlight w:val="lightGray"/>
          <w:lang w:val="en-GB"/>
        </w:rPr>
        <w:t>[address]</w:t>
      </w:r>
    </w:p>
    <w:p>
      <w:pPr>
        <w:pStyle w:val="Normal"/>
        <w:tabs>
          <w:tab w:val="clear" w:pos="709"/>
          <w:tab w:val="left" w:pos="142" w:leader="none"/>
        </w:tabs>
        <w:bidi w:val="0"/>
        <w:jc w:val="both"/>
        <w:rPr/>
      </w:pPr>
      <w:r>
        <w:rPr>
          <w:sz w:val="22"/>
          <w:szCs w:val="22"/>
          <w:highlight w:val="lightGray"/>
          <w:lang w:val="en-GB"/>
        </w:rPr>
        <w:t>hyepes@yachaytech.edu.ec</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pPr>
      <w:r>
        <w:rPr>
          <w:sz w:val="22"/>
          <w:szCs w:val="22"/>
          <w:highlight w:val="lightGray"/>
          <w:lang w:val="en-GB"/>
        </w:rPr>
        <w:t>Universidad Nacional Industrial</w:t>
      </w:r>
    </w:p>
    <w:p>
      <w:pPr>
        <w:pStyle w:val="Normal"/>
        <w:tabs>
          <w:tab w:val="clear" w:pos="709"/>
          <w:tab w:val="left" w:pos="142" w:leader="none"/>
        </w:tabs>
        <w:bidi w:val="0"/>
        <w:jc w:val="both"/>
        <w:rPr/>
      </w:pPr>
      <w:r>
        <w:rPr>
          <w:sz w:val="22"/>
          <w:szCs w:val="22"/>
          <w:highlight w:val="lightGray"/>
          <w:lang w:val="en-GB"/>
        </w:rPr>
        <w:t>Carlos Javier Solano Medina</w:t>
      </w:r>
    </w:p>
    <w:p>
      <w:pPr>
        <w:pStyle w:val="Normal"/>
        <w:tabs>
          <w:tab w:val="clear" w:pos="709"/>
          <w:tab w:val="left" w:pos="142" w:leader="none"/>
        </w:tabs>
        <w:bidi w:val="0"/>
        <w:jc w:val="both"/>
        <w:rPr/>
      </w:pPr>
      <w:r>
        <w:rPr>
          <w:sz w:val="22"/>
          <w:szCs w:val="22"/>
          <w:highlight w:val="lightGray"/>
          <w:lang w:val="en-GB"/>
        </w:rPr>
        <w:t>[address]</w:t>
      </w:r>
    </w:p>
    <w:p>
      <w:pPr>
        <w:pStyle w:val="Normal"/>
        <w:tabs>
          <w:tab w:val="clear" w:pos="709"/>
          <w:tab w:val="left" w:pos="142" w:leader="none"/>
        </w:tabs>
        <w:bidi w:val="0"/>
        <w:jc w:val="both"/>
        <w:rPr/>
      </w:pPr>
      <w:r>
        <w:rPr>
          <w:sz w:val="22"/>
          <w:szCs w:val="22"/>
          <w:highlight w:val="lightGray"/>
          <w:lang w:val="en-GB"/>
        </w:rPr>
        <w:t>jsolano@uni.edu.pe</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pPr>
      <w:r>
        <w:rPr>
          <w:sz w:val="22"/>
          <w:szCs w:val="22"/>
          <w:highlight w:val="lightGray"/>
          <w:lang w:val="en-GB"/>
        </w:rPr>
        <w:t xml:space="preserve">Universidad Nacional Mayor de San Marcos </w:t>
      </w:r>
    </w:p>
    <w:p>
      <w:pPr>
        <w:pStyle w:val="Normal"/>
        <w:tabs>
          <w:tab w:val="clear" w:pos="709"/>
          <w:tab w:val="left" w:pos="142" w:leader="none"/>
        </w:tabs>
        <w:bidi w:val="0"/>
        <w:jc w:val="both"/>
        <w:rPr/>
      </w:pPr>
      <w:r>
        <w:rPr>
          <w:sz w:val="22"/>
          <w:szCs w:val="22"/>
          <w:highlight w:val="lightGray"/>
          <w:lang w:val="en-GB"/>
        </w:rPr>
        <w:t>Teófilo Vargas</w:t>
      </w:r>
    </w:p>
    <w:p>
      <w:pPr>
        <w:pStyle w:val="Normal"/>
        <w:tabs>
          <w:tab w:val="clear" w:pos="709"/>
          <w:tab w:val="left" w:pos="142" w:leader="none"/>
        </w:tabs>
        <w:bidi w:val="0"/>
        <w:jc w:val="both"/>
        <w:rPr/>
      </w:pPr>
      <w:r>
        <w:rPr>
          <w:sz w:val="22"/>
          <w:szCs w:val="22"/>
          <w:highlight w:val="lightGray"/>
          <w:lang w:val="en-GB"/>
        </w:rPr>
        <w:t>[address]</w:t>
      </w:r>
    </w:p>
    <w:p>
      <w:pPr>
        <w:pStyle w:val="Normal"/>
        <w:tabs>
          <w:tab w:val="clear" w:pos="709"/>
          <w:tab w:val="left" w:pos="142" w:leader="none"/>
        </w:tabs>
        <w:bidi w:val="0"/>
        <w:jc w:val="both"/>
        <w:rPr/>
      </w:pPr>
      <w:r>
        <w:rPr>
          <w:sz w:val="22"/>
          <w:szCs w:val="22"/>
          <w:highlight w:val="lightGray"/>
          <w:lang w:val="en-GB"/>
        </w:rPr>
        <w:t>tvargasa@unmsm.edu.pe</w:t>
      </w:r>
      <w:r>
        <w:rPr>
          <w:sz w:val="22"/>
          <w:szCs w:val="22"/>
          <w:lang w:val="en-GB"/>
        </w:rPr>
        <w:t xml:space="preserve"> </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pPr>
      <w:r>
        <w:rPr>
          <w:sz w:val="22"/>
          <w:szCs w:val="22"/>
          <w:highlight w:val="lightGray"/>
          <w:lang w:val="en-GB"/>
        </w:rPr>
        <w:t>Universidad Simón Bolívar</w:t>
      </w:r>
    </w:p>
    <w:p>
      <w:pPr>
        <w:pStyle w:val="Normal"/>
        <w:tabs>
          <w:tab w:val="clear" w:pos="709"/>
          <w:tab w:val="left" w:pos="142" w:leader="none"/>
        </w:tabs>
        <w:bidi w:val="0"/>
        <w:jc w:val="both"/>
        <w:rPr/>
      </w:pPr>
      <w:r>
        <w:rPr>
          <w:sz w:val="22"/>
          <w:szCs w:val="22"/>
          <w:highlight w:val="lightGray"/>
          <w:lang w:val="en-GB"/>
        </w:rPr>
        <w:t>Jorge Stephany</w:t>
      </w:r>
    </w:p>
    <w:p>
      <w:pPr>
        <w:pStyle w:val="Normal"/>
        <w:tabs>
          <w:tab w:val="clear" w:pos="709"/>
          <w:tab w:val="left" w:pos="142" w:leader="none"/>
        </w:tabs>
        <w:bidi w:val="0"/>
        <w:jc w:val="both"/>
        <w:rPr/>
      </w:pPr>
      <w:r>
        <w:rPr>
          <w:sz w:val="22"/>
          <w:szCs w:val="22"/>
          <w:highlight w:val="lightGray"/>
          <w:lang w:val="en-GB"/>
        </w:rPr>
        <w:t>[address]</w:t>
      </w:r>
    </w:p>
    <w:p>
      <w:pPr>
        <w:pStyle w:val="Normal"/>
        <w:tabs>
          <w:tab w:val="clear" w:pos="709"/>
          <w:tab w:val="left" w:pos="142" w:leader="none"/>
        </w:tabs>
        <w:bidi w:val="0"/>
        <w:jc w:val="both"/>
        <w:rPr/>
      </w:pPr>
      <w:r>
        <w:rPr>
          <w:sz w:val="22"/>
          <w:szCs w:val="22"/>
          <w:highlight w:val="lightGray"/>
          <w:lang w:val="en-GB"/>
        </w:rPr>
        <w:t>stephany@usb.ve</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pPr>
      <w:r>
        <w:rPr>
          <w:sz w:val="22"/>
          <w:szCs w:val="22"/>
          <w:highlight w:val="lightGray"/>
          <w:lang w:val="en-GB"/>
        </w:rPr>
        <w:t>Universidad Central de Venezuela</w:t>
      </w:r>
      <w:r>
        <w:rPr>
          <w:sz w:val="22"/>
          <w:szCs w:val="22"/>
          <w:lang w:val="en-GB"/>
        </w:rPr>
        <w:t xml:space="preserve"> </w:t>
      </w:r>
    </w:p>
    <w:p>
      <w:pPr>
        <w:pStyle w:val="Normal"/>
        <w:tabs>
          <w:tab w:val="clear" w:pos="709"/>
          <w:tab w:val="left" w:pos="142" w:leader="none"/>
        </w:tabs>
        <w:bidi w:val="0"/>
        <w:jc w:val="both"/>
        <w:rPr/>
      </w:pPr>
      <w:r>
        <w:rPr>
          <w:sz w:val="22"/>
          <w:szCs w:val="22"/>
          <w:highlight w:val="lightGray"/>
          <w:lang w:val="en-GB"/>
        </w:rPr>
        <w:t>José Antonio López Rodríguez</w:t>
      </w:r>
    </w:p>
    <w:p>
      <w:pPr>
        <w:pStyle w:val="Normal"/>
        <w:tabs>
          <w:tab w:val="clear" w:pos="709"/>
          <w:tab w:val="left" w:pos="142" w:leader="none"/>
        </w:tabs>
        <w:bidi w:val="0"/>
        <w:jc w:val="both"/>
        <w:rPr/>
      </w:pPr>
      <w:r>
        <w:rPr>
          <w:sz w:val="22"/>
          <w:szCs w:val="22"/>
          <w:highlight w:val="lightGray"/>
          <w:lang w:val="en-GB"/>
        </w:rPr>
        <w:t>[address]</w:t>
      </w:r>
    </w:p>
    <w:p>
      <w:pPr>
        <w:pStyle w:val="Normal"/>
        <w:tabs>
          <w:tab w:val="clear" w:pos="709"/>
          <w:tab w:val="left" w:pos="142" w:leader="none"/>
        </w:tabs>
        <w:bidi w:val="0"/>
        <w:jc w:val="both"/>
        <w:rPr/>
      </w:pPr>
      <w:r>
        <w:rPr>
          <w:sz w:val="22"/>
          <w:szCs w:val="22"/>
          <w:highlight w:val="lightGray"/>
          <w:lang w:val="en-GB"/>
        </w:rPr>
        <w:t>jose.lopez@ciens.ucv.ve</w:t>
      </w:r>
    </w:p>
    <w:p>
      <w:pPr>
        <w:pStyle w:val="Normal"/>
        <w:tabs>
          <w:tab w:val="clear" w:pos="709"/>
          <w:tab w:val="left" w:pos="142" w:leader="none"/>
        </w:tabs>
        <w:bidi w:val="0"/>
        <w:jc w:val="both"/>
        <w:rPr/>
      </w:pPr>
      <w:r>
        <w:rPr>
          <w:sz w:val="22"/>
          <w:szCs w:val="22"/>
          <w:highlight w:val="lightGray"/>
          <w:lang w:val="en-GB"/>
        </w:rPr>
        <w:t>Université Paul Sabatier Toulouse III</w:t>
      </w:r>
    </w:p>
    <w:p>
      <w:pPr>
        <w:pStyle w:val="Normal"/>
        <w:tabs>
          <w:tab w:val="clear" w:pos="709"/>
          <w:tab w:val="left" w:pos="142" w:leader="none"/>
        </w:tabs>
        <w:bidi w:val="0"/>
        <w:jc w:val="both"/>
        <w:rPr/>
      </w:pPr>
      <w:r>
        <w:rPr>
          <w:sz w:val="22"/>
          <w:szCs w:val="22"/>
          <w:highlight w:val="lightGray"/>
          <w:lang w:val="en-GB"/>
        </w:rPr>
        <w:t>Pierre Pujol</w:t>
      </w:r>
    </w:p>
    <w:p>
      <w:pPr>
        <w:pStyle w:val="Normal"/>
        <w:tabs>
          <w:tab w:val="clear" w:pos="709"/>
          <w:tab w:val="left" w:pos="142" w:leader="none"/>
        </w:tabs>
        <w:bidi w:val="0"/>
        <w:jc w:val="both"/>
        <w:rPr/>
      </w:pPr>
      <w:r>
        <w:rPr>
          <w:sz w:val="22"/>
          <w:szCs w:val="22"/>
          <w:highlight w:val="lightGray"/>
          <w:lang w:val="en-GB"/>
        </w:rPr>
        <w:t>[address]</w:t>
      </w:r>
    </w:p>
    <w:p>
      <w:pPr>
        <w:pStyle w:val="Normal"/>
        <w:tabs>
          <w:tab w:val="clear" w:pos="709"/>
          <w:tab w:val="left" w:pos="142" w:leader="none"/>
        </w:tabs>
        <w:bidi w:val="0"/>
        <w:jc w:val="both"/>
        <w:rPr/>
      </w:pPr>
      <w:r>
        <w:rPr>
          <w:sz w:val="22"/>
          <w:szCs w:val="22"/>
          <w:highlight w:val="lightGray"/>
          <w:lang w:val="en-GB"/>
        </w:rPr>
        <w:t>pierre.pujol@irsamc.ups-tlse.fr</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pPr>
      <w:r>
        <w:rPr>
          <w:sz w:val="22"/>
          <w:szCs w:val="22"/>
          <w:highlight w:val="lightGray"/>
          <w:lang w:val="en-GB"/>
        </w:rPr>
        <w:t>Technische Universität Dresden</w:t>
      </w:r>
    </w:p>
    <w:p>
      <w:pPr>
        <w:pStyle w:val="Normal"/>
        <w:tabs>
          <w:tab w:val="clear" w:pos="709"/>
          <w:tab w:val="left" w:pos="142" w:leader="none"/>
        </w:tabs>
        <w:bidi w:val="0"/>
        <w:jc w:val="both"/>
        <w:rPr/>
      </w:pPr>
      <w:r>
        <w:rPr>
          <w:sz w:val="22"/>
          <w:szCs w:val="22"/>
          <w:highlight w:val="lightGray"/>
          <w:lang w:val="en-GB"/>
        </w:rPr>
        <w:t>Joany Manjarrés</w:t>
      </w:r>
    </w:p>
    <w:p>
      <w:pPr>
        <w:pStyle w:val="Normal"/>
        <w:tabs>
          <w:tab w:val="clear" w:pos="709"/>
          <w:tab w:val="left" w:pos="142" w:leader="none"/>
        </w:tabs>
        <w:bidi w:val="0"/>
        <w:jc w:val="both"/>
        <w:rPr/>
      </w:pPr>
      <w:r>
        <w:rPr>
          <w:sz w:val="22"/>
          <w:szCs w:val="22"/>
          <w:highlight w:val="lightGray"/>
          <w:lang w:val="en-GB"/>
        </w:rPr>
        <w:t>[address]</w:t>
      </w:r>
    </w:p>
    <w:p>
      <w:pPr>
        <w:pStyle w:val="Normal"/>
        <w:tabs>
          <w:tab w:val="clear" w:pos="709"/>
          <w:tab w:val="left" w:pos="142" w:leader="none"/>
        </w:tabs>
        <w:bidi w:val="0"/>
        <w:jc w:val="both"/>
        <w:rPr/>
      </w:pPr>
      <w:r>
        <w:rPr>
          <w:sz w:val="22"/>
          <w:szCs w:val="22"/>
          <w:highlight w:val="lightGray"/>
          <w:lang w:val="en-GB"/>
        </w:rPr>
        <w:t>joany@cern.ch</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pPr>
      <w:r>
        <w:rPr>
          <w:sz w:val="22"/>
          <w:szCs w:val="22"/>
          <w:highlight w:val="lightGray"/>
          <w:lang w:val="en-GB"/>
        </w:rPr>
        <w:t>Centre National de la Recherche Scientifique</w:t>
      </w:r>
    </w:p>
    <w:p>
      <w:pPr>
        <w:pStyle w:val="Normal"/>
        <w:tabs>
          <w:tab w:val="clear" w:pos="709"/>
          <w:tab w:val="left" w:pos="142" w:leader="none"/>
        </w:tabs>
        <w:bidi w:val="0"/>
        <w:jc w:val="both"/>
        <w:rPr/>
      </w:pPr>
      <w:r>
        <w:rPr>
          <w:sz w:val="22"/>
          <w:szCs w:val="22"/>
          <w:highlight w:val="lightGray"/>
          <w:lang w:val="en-GB"/>
        </w:rPr>
        <w:t>Reina Camacho Toro</w:t>
      </w:r>
    </w:p>
    <w:p>
      <w:pPr>
        <w:pStyle w:val="Normal"/>
        <w:tabs>
          <w:tab w:val="clear" w:pos="709"/>
          <w:tab w:val="left" w:pos="142" w:leader="none"/>
        </w:tabs>
        <w:bidi w:val="0"/>
        <w:jc w:val="both"/>
        <w:rPr/>
      </w:pPr>
      <w:r>
        <w:rPr>
          <w:sz w:val="22"/>
          <w:szCs w:val="22"/>
          <w:highlight w:val="lightGray"/>
          <w:lang w:val="en-GB"/>
        </w:rPr>
        <w:t>[address]</w:t>
      </w:r>
    </w:p>
    <w:p>
      <w:pPr>
        <w:pStyle w:val="Normal"/>
        <w:tabs>
          <w:tab w:val="clear" w:pos="709"/>
          <w:tab w:val="left" w:pos="142" w:leader="none"/>
        </w:tabs>
        <w:bidi w:val="0"/>
        <w:jc w:val="both"/>
        <w:rPr/>
      </w:pPr>
      <w:r>
        <w:rPr>
          <w:sz w:val="22"/>
          <w:szCs w:val="22"/>
          <w:highlight w:val="lightGray"/>
          <w:lang w:val="en-GB"/>
        </w:rPr>
        <w:t>camacho@lpnhe.in2p3.fr</w:t>
      </w:r>
    </w:p>
    <w:p>
      <w:pPr>
        <w:pStyle w:val="Bodytext"/>
        <w:bidi w:val="0"/>
        <w:rPr>
          <w:rFonts w:ascii="Times New Roman" w:hAnsi="Times New Roman"/>
        </w:rPr>
      </w:pPr>
      <w:r>
        <w:rPr>
          <w:rFonts w:ascii="Times New Roman" w:hAnsi="Times New Roman"/>
        </w:rPr>
      </w:r>
    </w:p>
    <w:p>
      <w:pPr>
        <w:pStyle w:val="Bodytext"/>
        <w:bidi w:val="0"/>
        <w:rPr>
          <w:rFonts w:ascii="Times New Roman" w:hAnsi="Times New Roman"/>
        </w:rPr>
      </w:pPr>
      <w:r>
        <w:rPr>
          <w:rFonts w:ascii="Times New Roman" w:hAnsi="Times New Roman"/>
        </w:rPr>
      </w:r>
    </w:p>
    <w:p>
      <w:pPr>
        <w:pStyle w:val="Bodytext"/>
        <w:bidi w:val="0"/>
        <w:rPr/>
      </w:pPr>
      <w:r>
        <w:rPr>
          <w:rFonts w:ascii="Times New Roman" w:hAnsi="Times New Roman"/>
        </w:rPr>
        <w:t>8.2</w:t>
        <w:tab/>
        <w:t>Cualquier cambio en la información anterior debe comunicarse de manera oportuna.</w:t>
      </w:r>
    </w:p>
    <w:p>
      <w:pPr>
        <w:pStyle w:val="Bodytext"/>
        <w:bidi w:val="0"/>
        <w:rPr>
          <w:rFonts w:ascii="Times New Roman" w:hAnsi="Times New Roman"/>
        </w:rPr>
      </w:pPr>
      <w:r>
        <w:rPr>
          <w:rFonts w:ascii="Times New Roman" w:hAnsi="Times New Roman"/>
        </w:rPr>
      </w:r>
    </w:p>
    <w:p>
      <w:pPr>
        <w:pStyle w:val="Normal"/>
        <w:tabs>
          <w:tab w:val="clear" w:pos="709"/>
          <w:tab w:val="left" w:pos="142" w:leader="none"/>
        </w:tabs>
        <w:bidi w:val="0"/>
        <w:jc w:val="both"/>
        <w:rPr>
          <w:sz w:val="22"/>
          <w:szCs w:val="22"/>
          <w:highlight w:val="yellow"/>
          <w:lang w:val="en-GB"/>
        </w:rPr>
      </w:pPr>
      <w:r>
        <w:rPr>
          <w:sz w:val="22"/>
          <w:szCs w:val="22"/>
          <w:highlight w:val="yellow"/>
          <w:lang w:val="en-GB"/>
        </w:rPr>
      </w:r>
    </w:p>
    <w:p>
      <w:pPr>
        <w:pStyle w:val="Normal"/>
        <w:tabs>
          <w:tab w:val="clear" w:pos="709"/>
          <w:tab w:val="left" w:pos="142" w:leader="none"/>
        </w:tabs>
        <w:bidi w:val="0"/>
        <w:jc w:val="center"/>
        <w:rPr/>
      </w:pPr>
      <w:r>
        <w:rPr>
          <w:b/>
          <w:sz w:val="22"/>
          <w:szCs w:val="22"/>
          <w:lang w:val="en-GB"/>
        </w:rPr>
        <w:t>Art</w:t>
      </w:r>
      <w:r>
        <w:rPr>
          <w:b/>
          <w:sz w:val="22"/>
          <w:szCs w:val="22"/>
          <w:lang w:val="en-GB"/>
        </w:rPr>
        <w:t>ículo</w:t>
      </w:r>
      <w:r>
        <w:rPr>
          <w:b/>
          <w:sz w:val="22"/>
          <w:szCs w:val="22"/>
          <w:lang w:val="en-GB"/>
        </w:rPr>
        <w:t xml:space="preserve"> 9</w:t>
      </w:r>
    </w:p>
    <w:p>
      <w:pPr>
        <w:pStyle w:val="Heading2"/>
        <w:tabs>
          <w:tab w:val="clear" w:pos="709"/>
          <w:tab w:val="left" w:pos="142" w:leader="none"/>
        </w:tabs>
        <w:bidi w:val="0"/>
        <w:jc w:val="center"/>
        <w:rPr/>
      </w:pPr>
      <w:r>
        <w:rPr>
          <w:b/>
          <w:sz w:val="22"/>
          <w:szCs w:val="22"/>
          <w:lang w:val="en-GB"/>
        </w:rPr>
        <w:t>Promoción y visibilidad</w:t>
      </w:r>
    </w:p>
    <w:p>
      <w:pPr>
        <w:pStyle w:val="Normal"/>
        <w:bidi w:val="0"/>
        <w:jc w:val="center"/>
        <w:rPr>
          <w:b/>
          <w:b/>
          <w:sz w:val="22"/>
          <w:szCs w:val="22"/>
          <w:lang w:val="en-GB"/>
        </w:rPr>
      </w:pPr>
      <w:r>
        <w:rPr>
          <w:b/>
          <w:sz w:val="22"/>
          <w:szCs w:val="22"/>
          <w:lang w:val="en-GB"/>
        </w:rPr>
      </w:r>
    </w:p>
    <w:p>
      <w:pPr>
        <w:pStyle w:val="Bodytext"/>
        <w:bidi w:val="0"/>
        <w:rPr/>
      </w:pPr>
      <w:r>
        <w:rPr>
          <w:rFonts w:ascii="Times New Roman" w:hAnsi="Times New Roman"/>
        </w:rPr>
        <w:t>9.1</w:t>
        <w:tab/>
        <w:t>El coordinador y los beneficiarios deberán garantizar una promoción adecuada del proyecto y comprometerse a desempeñar un papel activo en cualquier acción organizada para capitalizar, explotar / difundir los resultados del proyecto.</w:t>
      </w:r>
    </w:p>
    <w:p>
      <w:pPr>
        <w:pStyle w:val="Bodytext"/>
        <w:bidi w:val="0"/>
        <w:rPr>
          <w:rFonts w:ascii="Times New Roman" w:hAnsi="Times New Roman"/>
        </w:rPr>
      </w:pPr>
      <w:r>
        <w:rPr>
          <w:rFonts w:ascii="Times New Roman" w:hAnsi="Times New Roman"/>
        </w:rPr>
      </w:r>
    </w:p>
    <w:p>
      <w:pPr>
        <w:pStyle w:val="Bodytext"/>
        <w:bidi w:val="0"/>
        <w:rPr/>
      </w:pPr>
      <w:r>
        <w:rPr>
          <w:rFonts w:ascii="Times New Roman" w:hAnsi="Times New Roman"/>
        </w:rPr>
        <w:t>9.2</w:t>
        <w:tab/>
        <w:t>Cualquier aviso o publicación del proyecto, incluida una conferencia o un seminario, debe especificar que el proyecto está siendo cofinanciado por fondos de la UE en el marco del Programa Erasmus +, y debe cumplir con las normas de visibilidad establecidas en el Acuerdo de subvención y en la Guía del programa Erasmus +.</w:t>
      </w:r>
    </w:p>
    <w:p>
      <w:pPr>
        <w:pStyle w:val="ListParagraph"/>
        <w:bidi w:val="0"/>
        <w:jc w:val="both"/>
        <w:rPr>
          <w:color w:val="000000"/>
          <w:sz w:val="22"/>
          <w:szCs w:val="22"/>
          <w:highlight w:val="yellow"/>
          <w:lang w:val="en-GB"/>
        </w:rPr>
      </w:pPr>
      <w:r>
        <w:rPr>
          <w:color w:val="000000"/>
          <w:sz w:val="22"/>
          <w:szCs w:val="22"/>
          <w:highlight w:val="yellow"/>
          <w:lang w:val="en-GB"/>
        </w:rPr>
      </w:r>
    </w:p>
    <w:p>
      <w:pPr>
        <w:pStyle w:val="Normal"/>
        <w:tabs>
          <w:tab w:val="clear" w:pos="709"/>
          <w:tab w:val="left" w:pos="142" w:leader="none"/>
        </w:tabs>
        <w:bidi w:val="0"/>
        <w:jc w:val="both"/>
        <w:rPr>
          <w:b/>
          <w:b/>
          <w:sz w:val="22"/>
          <w:szCs w:val="22"/>
          <w:highlight w:val="yellow"/>
          <w:lang w:val="en-GB"/>
        </w:rPr>
      </w:pPr>
      <w:r>
        <w:rPr>
          <w:b/>
          <w:sz w:val="22"/>
          <w:szCs w:val="22"/>
          <w:highlight w:val="yellow"/>
          <w:lang w:val="en-GB"/>
        </w:rPr>
      </w:r>
      <w:r>
        <w:br w:type="page"/>
      </w:r>
    </w:p>
    <w:p>
      <w:pPr>
        <w:pStyle w:val="Normal"/>
        <w:tabs>
          <w:tab w:val="clear" w:pos="709"/>
          <w:tab w:val="left" w:pos="142" w:leader="none"/>
        </w:tabs>
        <w:bidi w:val="0"/>
        <w:jc w:val="center"/>
        <w:rPr/>
      </w:pPr>
      <w:r>
        <w:rPr>
          <w:b/>
          <w:sz w:val="22"/>
          <w:szCs w:val="22"/>
          <w:lang w:val="en-GB"/>
        </w:rPr>
        <w:t>Art</w:t>
      </w:r>
      <w:r>
        <w:rPr>
          <w:b/>
          <w:sz w:val="22"/>
          <w:szCs w:val="22"/>
          <w:lang w:val="en-GB"/>
        </w:rPr>
        <w:t>ículo</w:t>
      </w:r>
      <w:r>
        <w:rPr>
          <w:b/>
          <w:sz w:val="22"/>
          <w:szCs w:val="22"/>
          <w:lang w:val="en-GB"/>
        </w:rPr>
        <w:t xml:space="preserve"> 10</w:t>
      </w:r>
    </w:p>
    <w:p>
      <w:pPr>
        <w:pStyle w:val="Heading2"/>
        <w:tabs>
          <w:tab w:val="clear" w:pos="709"/>
          <w:tab w:val="left" w:pos="142" w:leader="none"/>
        </w:tabs>
        <w:bidi w:val="0"/>
        <w:jc w:val="center"/>
        <w:rPr/>
      </w:pPr>
      <w:r>
        <w:rPr>
          <w:b/>
          <w:sz w:val="22"/>
          <w:szCs w:val="22"/>
          <w:lang w:val="en-GB"/>
        </w:rPr>
        <w:t>Confidencialidad y protección de dato</w:t>
      </w:r>
      <w:r>
        <w:rPr>
          <w:b/>
          <w:sz w:val="22"/>
          <w:szCs w:val="22"/>
          <w:lang w:val="en-GB"/>
        </w:rPr>
        <w:t>s</w:t>
      </w:r>
    </w:p>
    <w:p>
      <w:pPr>
        <w:pStyle w:val="Normal"/>
        <w:suppressAutoHyphens w:val="true"/>
        <w:bidi w:val="0"/>
        <w:jc w:val="both"/>
        <w:rPr>
          <w:b/>
          <w:b/>
          <w:sz w:val="22"/>
          <w:szCs w:val="22"/>
          <w:lang w:val="en-GB"/>
        </w:rPr>
      </w:pPr>
      <w:r>
        <w:rPr>
          <w:b/>
          <w:sz w:val="22"/>
          <w:szCs w:val="22"/>
          <w:lang w:val="en-GB"/>
        </w:rPr>
      </w:r>
    </w:p>
    <w:p>
      <w:pPr>
        <w:pStyle w:val="Bodytext"/>
        <w:bidi w:val="0"/>
        <w:rPr/>
      </w:pPr>
      <w:r>
        <w:rPr>
          <w:rFonts w:ascii="Times New Roman" w:hAnsi="Times New Roman"/>
        </w:rPr>
        <w:t>10.1</w:t>
        <w:tab/>
        <w:t>El coordinador y los beneficiarios se comprometen a preservar la confidencialidad de cualquier documento, información u otro material directamente relacionado con el tema del Acuerdo que esté debidamente clasificado como confidencial, si la divulgación puede causar perjuicio a la otra parte. Las partes quedarán restringidas por esta obligación más allá de la fecha de cierre de la acción.</w:t>
      </w:r>
    </w:p>
    <w:p>
      <w:pPr>
        <w:pStyle w:val="Bodytext"/>
        <w:bidi w:val="0"/>
        <w:rPr>
          <w:rFonts w:ascii="Times New Roman" w:hAnsi="Times New Roman"/>
        </w:rPr>
      </w:pPr>
      <w:r>
        <w:rPr>
          <w:rFonts w:ascii="Times New Roman" w:hAnsi="Times New Roman"/>
        </w:rPr>
      </w:r>
    </w:p>
    <w:p>
      <w:pPr>
        <w:pStyle w:val="Bodytext"/>
        <w:bidi w:val="0"/>
        <w:rPr/>
      </w:pPr>
      <w:r>
        <w:rPr>
          <w:rFonts w:ascii="Times New Roman" w:hAnsi="Times New Roman"/>
        </w:rPr>
        <w:t>10.2</w:t>
        <w:tab/>
        <w:t>Todos los datos personales contenidos o relacionados con este Acuerdo se procesarán de acuerdo con las disposiciones del Acuerdo de subvención.</w:t>
      </w:r>
    </w:p>
    <w:p>
      <w:pPr>
        <w:pStyle w:val="ListParagraph"/>
        <w:tabs>
          <w:tab w:val="clear" w:pos="709"/>
          <w:tab w:val="left" w:pos="142" w:leader="none"/>
        </w:tabs>
        <w:bidi w:val="0"/>
        <w:ind w:left="0" w:hanging="0"/>
        <w:jc w:val="left"/>
        <w:rPr>
          <w:sz w:val="22"/>
          <w:szCs w:val="22"/>
          <w:highlight w:val="yellow"/>
          <w:lang w:val="en-GB"/>
        </w:rPr>
      </w:pPr>
      <w:r>
        <w:rPr>
          <w:sz w:val="22"/>
          <w:szCs w:val="22"/>
          <w:highlight w:val="yellow"/>
          <w:lang w:val="en-GB"/>
        </w:rPr>
      </w:r>
    </w:p>
    <w:p>
      <w:pPr>
        <w:pStyle w:val="ListParagraph"/>
        <w:tabs>
          <w:tab w:val="clear" w:pos="709"/>
          <w:tab w:val="left" w:pos="142" w:leader="none"/>
        </w:tabs>
        <w:bidi w:val="0"/>
        <w:ind w:left="0" w:hanging="0"/>
        <w:jc w:val="left"/>
        <w:rPr>
          <w:sz w:val="22"/>
          <w:szCs w:val="22"/>
          <w:highlight w:val="yellow"/>
          <w:lang w:val="en-GB"/>
        </w:rPr>
      </w:pPr>
      <w:r>
        <w:rPr>
          <w:sz w:val="22"/>
          <w:szCs w:val="22"/>
          <w:highlight w:val="yellow"/>
          <w:lang w:val="en-GB"/>
        </w:rPr>
      </w:r>
    </w:p>
    <w:p>
      <w:pPr>
        <w:pStyle w:val="Normal"/>
        <w:bidi w:val="0"/>
        <w:jc w:val="center"/>
        <w:rPr/>
      </w:pPr>
      <w:r>
        <w:rPr>
          <w:b/>
          <w:sz w:val="22"/>
          <w:szCs w:val="22"/>
          <w:lang w:val="en-GB"/>
        </w:rPr>
        <w:t>Art</w:t>
      </w:r>
      <w:r>
        <w:rPr>
          <w:b/>
          <w:sz w:val="22"/>
          <w:szCs w:val="22"/>
          <w:lang w:val="en-GB"/>
        </w:rPr>
        <w:t>ículo</w:t>
      </w:r>
      <w:r>
        <w:rPr>
          <w:b/>
          <w:sz w:val="22"/>
          <w:szCs w:val="22"/>
          <w:lang w:val="en-GB"/>
        </w:rPr>
        <w:t xml:space="preserve"> 11</w:t>
      </w:r>
    </w:p>
    <w:p>
      <w:pPr>
        <w:pStyle w:val="Heading2"/>
        <w:bidi w:val="0"/>
        <w:jc w:val="center"/>
        <w:rPr/>
      </w:pPr>
      <w:r>
        <w:rPr>
          <w:b/>
          <w:color w:val="000000"/>
          <w:sz w:val="22"/>
          <w:szCs w:val="22"/>
          <w:lang w:val="en-GB"/>
        </w:rPr>
        <w:t>Propiedad y derechos de propieda</w:t>
      </w:r>
      <w:r>
        <w:rPr>
          <w:b/>
          <w:color w:val="000000"/>
          <w:sz w:val="22"/>
          <w:szCs w:val="22"/>
          <w:lang w:val="en-GB"/>
        </w:rPr>
        <w:t>d</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rPr>
        <w:t>11.1</w:t>
        <w:tab/>
        <w:t>La propiedad de todos los resultados del proyecto, incluidos los derechos de autor y los derechos de propiedad intelectual, así como todos los informes y otra documentación resultante de la acción, corresponderá a los beneficiarios, de conformidad con el Artículo I.8 del Acuerdo de Subvención.</w:t>
      </w:r>
    </w:p>
    <w:p>
      <w:pPr>
        <w:pStyle w:val="Normal"/>
        <w:tabs>
          <w:tab w:val="clear" w:pos="709"/>
          <w:tab w:val="left" w:pos="568" w:leader="none"/>
        </w:tabs>
        <w:bidi w:val="0"/>
        <w:ind w:left="426" w:hanging="426"/>
        <w:jc w:val="both"/>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rPr>
        <w:t>11.2</w:t>
        <w:tab/>
        <w:t>Los materiales ya desarrollados solo pueden usarse dentro del alcance del proyecto como plantillas de buenas prácticas. Los derechos de autor deben estar estrictamente protegidos y el permiso para la reproducción y el escalamiento de producción deben resolverse de antemano.</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center"/>
        <w:rPr/>
      </w:pPr>
      <w:r>
        <w:rPr>
          <w:b/>
          <w:sz w:val="22"/>
          <w:szCs w:val="22"/>
          <w:lang w:val="en-GB"/>
        </w:rPr>
        <w:t>Art</w:t>
      </w:r>
      <w:r>
        <w:rPr>
          <w:b/>
          <w:sz w:val="22"/>
          <w:szCs w:val="22"/>
          <w:lang w:val="en-GB"/>
        </w:rPr>
        <w:t>ículo</w:t>
      </w:r>
      <w:r>
        <w:rPr>
          <w:b/>
          <w:sz w:val="22"/>
          <w:szCs w:val="22"/>
          <w:lang w:val="en-GB"/>
        </w:rPr>
        <w:t xml:space="preserve"> 12</w:t>
      </w:r>
    </w:p>
    <w:p>
      <w:pPr>
        <w:pStyle w:val="Heading2"/>
        <w:tabs>
          <w:tab w:val="clear" w:pos="709"/>
          <w:tab w:val="left" w:pos="142" w:leader="none"/>
        </w:tabs>
        <w:bidi w:val="0"/>
        <w:jc w:val="center"/>
        <w:rPr/>
      </w:pPr>
      <w:r>
        <w:rPr>
          <w:b/>
          <w:sz w:val="22"/>
          <w:szCs w:val="22"/>
          <w:lang w:val="en-GB"/>
        </w:rPr>
        <w:t>Responsabilida</w:t>
      </w:r>
      <w:r>
        <w:rPr>
          <w:b/>
          <w:sz w:val="22"/>
          <w:szCs w:val="22"/>
          <w:lang w:val="en-GB"/>
        </w:rPr>
        <w:t>d</w:t>
      </w:r>
    </w:p>
    <w:p>
      <w:pPr>
        <w:pStyle w:val="Normal"/>
        <w:tabs>
          <w:tab w:val="clear" w:pos="709"/>
          <w:tab w:val="left" w:pos="142" w:leader="none"/>
        </w:tabs>
        <w:bidi w:val="0"/>
        <w:jc w:val="both"/>
        <w:rPr>
          <w:b/>
          <w:b/>
          <w:sz w:val="22"/>
          <w:szCs w:val="22"/>
          <w:lang w:val="en-GB"/>
        </w:rPr>
      </w:pPr>
      <w:r>
        <w:rPr>
          <w:b/>
          <w:sz w:val="22"/>
          <w:szCs w:val="22"/>
          <w:lang w:val="en-GB"/>
        </w:rPr>
      </w:r>
    </w:p>
    <w:p>
      <w:pPr>
        <w:pStyle w:val="Normal"/>
        <w:tabs>
          <w:tab w:val="clear" w:pos="709"/>
          <w:tab w:val="left" w:pos="567" w:leader="none"/>
        </w:tabs>
        <w:bidi w:val="0"/>
        <w:jc w:val="both"/>
        <w:rPr/>
      </w:pPr>
      <w:r>
        <w:rPr>
          <w:sz w:val="22"/>
          <w:szCs w:val="22"/>
          <w:lang w:val="en-GB"/>
        </w:rPr>
        <w:t>12.1</w:t>
        <w:tab/>
        <w:t>Cada una de las partes contratantes libera a la otra de cualquier responsabilidad civil por los daños sufridos por sí misma o su personal / estudiantes como resultado del cumplimiento de este Acuerdo, en la medida en que dichos daños no se deban a negligencia grave o intencional o culpa de la otra parte o su personal / estudiantes.</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center"/>
        <w:rPr/>
      </w:pPr>
      <w:r>
        <w:rPr>
          <w:b/>
          <w:sz w:val="22"/>
          <w:szCs w:val="22"/>
          <w:lang w:val="en-GB"/>
        </w:rPr>
        <w:t>Art</w:t>
      </w:r>
      <w:r>
        <w:rPr>
          <w:b/>
          <w:sz w:val="22"/>
          <w:szCs w:val="22"/>
          <w:lang w:val="en-GB"/>
        </w:rPr>
        <w:t>ículo</w:t>
      </w:r>
      <w:r>
        <w:rPr>
          <w:b/>
          <w:sz w:val="22"/>
          <w:szCs w:val="22"/>
          <w:lang w:val="en-GB"/>
        </w:rPr>
        <w:t xml:space="preserve"> 13</w:t>
      </w:r>
    </w:p>
    <w:p>
      <w:pPr>
        <w:pStyle w:val="Normal"/>
        <w:tabs>
          <w:tab w:val="clear" w:pos="709"/>
          <w:tab w:val="left" w:pos="142" w:leader="none"/>
        </w:tabs>
        <w:bidi w:val="0"/>
        <w:jc w:val="center"/>
        <w:rPr/>
      </w:pPr>
      <w:r>
        <w:rPr>
          <w:b/>
          <w:sz w:val="22"/>
          <w:szCs w:val="22"/>
          <w:lang w:val="en-GB"/>
        </w:rPr>
        <w:t>Conflict</w:t>
      </w:r>
      <w:r>
        <w:rPr>
          <w:b/>
          <w:sz w:val="22"/>
          <w:szCs w:val="22"/>
          <w:lang w:val="en-GB"/>
        </w:rPr>
        <w:t>o de intereses</w:t>
      </w:r>
    </w:p>
    <w:p>
      <w:pPr>
        <w:pStyle w:val="Normal"/>
        <w:tabs>
          <w:tab w:val="clear" w:pos="709"/>
          <w:tab w:val="left" w:pos="142" w:leader="none"/>
        </w:tabs>
        <w:bidi w:val="0"/>
        <w:jc w:val="center"/>
        <w:rPr>
          <w:b/>
          <w:b/>
          <w:sz w:val="22"/>
          <w:szCs w:val="22"/>
          <w:highlight w:val="yellow"/>
          <w:lang w:val="en-GB"/>
        </w:rPr>
      </w:pPr>
      <w:r>
        <w:rPr>
          <w:b/>
          <w:sz w:val="22"/>
          <w:szCs w:val="22"/>
          <w:highlight w:val="yellow"/>
          <w:lang w:val="en-GB"/>
        </w:rPr>
      </w:r>
      <w:bookmarkStart w:id="0" w:name="_Toc192300433"/>
      <w:bookmarkStart w:id="1" w:name="_Toc192300433"/>
      <w:bookmarkEnd w:id="1"/>
    </w:p>
    <w:p>
      <w:pPr>
        <w:pStyle w:val="Normal"/>
        <w:tabs>
          <w:tab w:val="clear" w:pos="709"/>
          <w:tab w:val="left" w:pos="567" w:leader="none"/>
        </w:tabs>
        <w:bidi w:val="0"/>
        <w:jc w:val="both"/>
        <w:rPr/>
      </w:pPr>
      <w:r>
        <w:rPr>
          <w:sz w:val="22"/>
          <w:szCs w:val="22"/>
          <w:lang w:val="en-GB"/>
        </w:rPr>
        <w:t>13.1</w:t>
        <w:tab/>
        <w:t>El coordinador y los beneficiarios deben tomar todas las precauciones necesarias para evitar cualquier riesgo de conflictos de intereses que puedan afectar su desempeño imparcial y objetivo en el Acuerdo. Dicho conflicto de intereses podría surgir en particular como resultado de intereses económicos, afinidad política o nacional, razones familiares o emocionales, o cualquier otro interés compartido.</w:t>
      </w:r>
    </w:p>
    <w:p>
      <w:pPr>
        <w:pStyle w:val="Normal"/>
        <w:bidi w:val="0"/>
        <w:jc w:val="both"/>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rPr>
        <w:t>13.2</w:t>
        <w:tab/>
        <w:t>Cualquier situación que constituya o pueda conducir a un conflicto de este tipo debe notificarse al coordinador sin demora, y el beneficiario en cuestión se comprometerá a tomar todas las medidas necesarias para rectificar esta situación de inmediato.</w:t>
      </w:r>
    </w:p>
    <w:p>
      <w:pPr>
        <w:pStyle w:val="Normal"/>
        <w:bidi w:val="0"/>
        <w:jc w:val="both"/>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rPr>
        <w:t>13.3</w:t>
        <w:tab/>
        <w:t>El coordinador decidirá si se considera necesario informar a la Agencia Ejecutiva según lo dispuesto en el Artículo II.4 del Acuerdo de Subvención.</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center"/>
        <w:rPr>
          <w:b/>
          <w:b/>
          <w:sz w:val="22"/>
          <w:szCs w:val="22"/>
          <w:lang w:val="en-GB"/>
        </w:rPr>
      </w:pPr>
      <w:r>
        <w:rPr>
          <w:b/>
          <w:sz w:val="22"/>
          <w:szCs w:val="22"/>
          <w:lang w:val="en-GB"/>
        </w:rPr>
      </w:r>
      <w:r>
        <w:br w:type="page"/>
      </w:r>
    </w:p>
    <w:p>
      <w:pPr>
        <w:pStyle w:val="Normal"/>
        <w:tabs>
          <w:tab w:val="clear" w:pos="709"/>
          <w:tab w:val="left" w:pos="142" w:leader="none"/>
        </w:tabs>
        <w:bidi w:val="0"/>
        <w:jc w:val="center"/>
        <w:rPr/>
      </w:pPr>
      <w:r>
        <w:rPr>
          <w:b/>
          <w:sz w:val="22"/>
          <w:szCs w:val="22"/>
          <w:lang w:val="en-GB"/>
        </w:rPr>
        <w:t>Art</w:t>
      </w:r>
      <w:r>
        <w:rPr>
          <w:b/>
          <w:sz w:val="22"/>
          <w:szCs w:val="22"/>
          <w:lang w:val="en-GB"/>
        </w:rPr>
        <w:t>ículo</w:t>
      </w:r>
      <w:r>
        <w:rPr>
          <w:b/>
          <w:sz w:val="22"/>
          <w:szCs w:val="22"/>
          <w:lang w:val="en-GB"/>
        </w:rPr>
        <w:t xml:space="preserve"> 14</w:t>
      </w:r>
    </w:p>
    <w:p>
      <w:pPr>
        <w:pStyle w:val="Heading2"/>
        <w:tabs>
          <w:tab w:val="clear" w:pos="709"/>
          <w:tab w:val="left" w:pos="142" w:leader="none"/>
        </w:tabs>
        <w:bidi w:val="0"/>
        <w:jc w:val="center"/>
        <w:rPr/>
      </w:pPr>
      <w:r>
        <w:rPr>
          <w:b/>
          <w:sz w:val="22"/>
          <w:szCs w:val="22"/>
          <w:lang w:val="en-GB"/>
        </w:rPr>
        <w:t>Idiomas de trabaj</w:t>
      </w:r>
      <w:r>
        <w:rPr>
          <w:b/>
          <w:sz w:val="22"/>
          <w:szCs w:val="22"/>
          <w:lang w:val="en-GB"/>
        </w:rPr>
        <w:t>o</w:t>
      </w:r>
    </w:p>
    <w:p>
      <w:pPr>
        <w:pStyle w:val="Normal"/>
        <w:tabs>
          <w:tab w:val="clear" w:pos="709"/>
          <w:tab w:val="left" w:pos="142" w:leader="none"/>
        </w:tabs>
        <w:bidi w:val="0"/>
        <w:jc w:val="both"/>
        <w:rPr>
          <w:b/>
          <w:b/>
          <w:sz w:val="22"/>
          <w:szCs w:val="22"/>
          <w:lang w:val="en-GB"/>
        </w:rPr>
      </w:pPr>
      <w:r>
        <w:rPr>
          <w:b/>
          <w:sz w:val="22"/>
          <w:szCs w:val="22"/>
          <w:lang w:val="en-GB"/>
        </w:rPr>
      </w:r>
    </w:p>
    <w:p>
      <w:pPr>
        <w:pStyle w:val="Normal"/>
        <w:tabs>
          <w:tab w:val="clear" w:pos="709"/>
          <w:tab w:val="left" w:pos="567" w:leader="none"/>
        </w:tabs>
        <w:bidi w:val="0"/>
        <w:jc w:val="both"/>
        <w:rPr/>
      </w:pPr>
      <w:r>
        <w:rPr>
          <w:sz w:val="22"/>
          <w:szCs w:val="22"/>
          <w:lang w:val="en-GB"/>
        </w:rPr>
        <w:t>14.1</w:t>
        <w:tab/>
        <w:t xml:space="preserve">El idioma de trabajo de la sociedad será el </w:t>
      </w:r>
      <w:r>
        <w:rPr>
          <w:sz w:val="22"/>
          <w:szCs w:val="22"/>
          <w:highlight w:val="lightGray"/>
          <w:lang w:val="en-GB"/>
        </w:rPr>
        <w:t>Inglés</w:t>
      </w:r>
      <w:r>
        <w:rPr>
          <w:rStyle w:val="FootnoteAnchor"/>
          <w:sz w:val="22"/>
          <w:szCs w:val="22"/>
          <w:highlight w:val="lightGray"/>
          <w:lang w:val="en-GB"/>
        </w:rPr>
        <w:footnoteReference w:id="2"/>
      </w:r>
      <w:r>
        <w:rPr>
          <w:sz w:val="22"/>
          <w:szCs w:val="22"/>
          <w:lang w:val="en-GB"/>
        </w:rPr>
        <w:t xml:space="preserve">. </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rPr>
        <w:t>14.2</w:t>
        <w:tab/>
        <w:t>Ambas partes se comprometen a asignar al personal del proyecto un conocimiento suficiente del idioma de trabajo, lo que permite una comunicación fluida y una comprensión de los asuntos discutidos.</w:t>
      </w:r>
    </w:p>
    <w:p>
      <w:pPr>
        <w:pStyle w:val="Normal"/>
        <w:tabs>
          <w:tab w:val="clear" w:pos="709"/>
          <w:tab w:val="left" w:pos="142" w:leader="none"/>
        </w:tabs>
        <w:bidi w:val="0"/>
        <w:jc w:val="left"/>
        <w:rPr>
          <w:sz w:val="22"/>
          <w:szCs w:val="22"/>
          <w:lang w:val="en-GB"/>
        </w:rPr>
      </w:pPr>
      <w:r>
        <w:rPr>
          <w:sz w:val="22"/>
          <w:szCs w:val="22"/>
          <w:lang w:val="en-GB"/>
        </w:rPr>
      </w:r>
    </w:p>
    <w:p>
      <w:pPr>
        <w:pStyle w:val="Normal"/>
        <w:tabs>
          <w:tab w:val="clear" w:pos="709"/>
          <w:tab w:val="left" w:pos="142" w:leader="none"/>
        </w:tabs>
        <w:bidi w:val="0"/>
        <w:jc w:val="center"/>
        <w:rPr/>
      </w:pPr>
      <w:r>
        <w:rPr>
          <w:b/>
          <w:sz w:val="22"/>
          <w:szCs w:val="22"/>
          <w:lang w:val="en-GB"/>
        </w:rPr>
        <w:t>Art</w:t>
      </w:r>
      <w:r>
        <w:rPr>
          <w:b/>
          <w:sz w:val="22"/>
          <w:szCs w:val="22"/>
          <w:lang w:val="en-GB"/>
        </w:rPr>
        <w:t>ículo</w:t>
      </w:r>
      <w:r>
        <w:rPr>
          <w:b/>
          <w:sz w:val="22"/>
          <w:szCs w:val="22"/>
          <w:lang w:val="en-GB"/>
        </w:rPr>
        <w:t xml:space="preserve"> 15</w:t>
      </w:r>
    </w:p>
    <w:p>
      <w:pPr>
        <w:pStyle w:val="Normal"/>
        <w:tabs>
          <w:tab w:val="clear" w:pos="709"/>
          <w:tab w:val="left" w:pos="142" w:leader="none"/>
        </w:tabs>
        <w:bidi w:val="0"/>
        <w:jc w:val="center"/>
        <w:rPr/>
      </w:pPr>
      <w:r>
        <w:rPr>
          <w:b/>
          <w:sz w:val="22"/>
          <w:szCs w:val="22"/>
          <w:lang w:val="en-GB"/>
        </w:rPr>
        <w:t>Resolución de conflictos</w:t>
      </w:r>
    </w:p>
    <w:p>
      <w:pPr>
        <w:pStyle w:val="Normal"/>
        <w:tabs>
          <w:tab w:val="clear" w:pos="709"/>
          <w:tab w:val="left" w:pos="142" w:leader="none"/>
        </w:tabs>
        <w:bidi w:val="0"/>
        <w:jc w:val="center"/>
        <w:rPr>
          <w:b/>
          <w:b/>
          <w:sz w:val="22"/>
          <w:szCs w:val="22"/>
          <w:lang w:val="en-GB"/>
        </w:rPr>
      </w:pPr>
      <w:r>
        <w:rPr>
          <w:b/>
          <w:sz w:val="22"/>
          <w:szCs w:val="22"/>
          <w:lang w:val="en-GB"/>
        </w:rPr>
      </w:r>
    </w:p>
    <w:p>
      <w:pPr>
        <w:pStyle w:val="Normal"/>
        <w:tabs>
          <w:tab w:val="clear" w:pos="709"/>
          <w:tab w:val="left" w:pos="567" w:leader="none"/>
        </w:tabs>
        <w:bidi w:val="0"/>
        <w:jc w:val="both"/>
        <w:rPr/>
      </w:pPr>
      <w:r>
        <w:rPr>
          <w:sz w:val="22"/>
          <w:szCs w:val="22"/>
          <w:lang w:val="en-GB"/>
        </w:rPr>
        <w:t>15.1</w:t>
        <w:tab/>
        <w:t>En caso de conflicto entre los socios del proyecto como resultado de la interpretación o la aplicación de este Acuerdo, o en relación con las actividades contenidas en él, las partes involucradas harán el esfuerzo de llegar a un acuerdo amistoso rápidamente y en un espíritu de buena cooperación.</w:t>
      </w:r>
    </w:p>
    <w:p>
      <w:pPr>
        <w:pStyle w:val="Normal"/>
        <w:bidi w:val="0"/>
        <w:jc w:val="both"/>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rPr>
        <w:t>15.2</w:t>
        <w:tab/>
        <w:t>Las disputas deben dirigirse por escrito al Comité Directivo del proyecto (o un organismo compuesto por representantes de todos los socios del proyecto), que tratará de mediar para resolver el conflicto.</w:t>
      </w:r>
    </w:p>
    <w:p>
      <w:pPr>
        <w:pStyle w:val="Normal"/>
        <w:tabs>
          <w:tab w:val="clear" w:pos="709"/>
          <w:tab w:val="left" w:pos="142" w:leader="none"/>
        </w:tabs>
        <w:bidi w:val="0"/>
        <w:jc w:val="left"/>
        <w:rPr>
          <w:sz w:val="22"/>
          <w:szCs w:val="22"/>
          <w:lang w:val="en-GB"/>
        </w:rPr>
      </w:pPr>
      <w:r>
        <w:rPr>
          <w:sz w:val="22"/>
          <w:szCs w:val="22"/>
          <w:lang w:val="en-GB"/>
        </w:rPr>
      </w:r>
    </w:p>
    <w:p>
      <w:pPr>
        <w:pStyle w:val="Normal"/>
        <w:tabs>
          <w:tab w:val="clear" w:pos="709"/>
          <w:tab w:val="left" w:pos="142" w:leader="none"/>
        </w:tabs>
        <w:bidi w:val="0"/>
        <w:jc w:val="left"/>
        <w:rPr>
          <w:b/>
          <w:b/>
          <w:sz w:val="22"/>
          <w:szCs w:val="22"/>
          <w:lang w:val="en-GB"/>
        </w:rPr>
      </w:pPr>
      <w:r>
        <w:rPr>
          <w:b/>
          <w:sz w:val="22"/>
          <w:szCs w:val="22"/>
          <w:lang w:val="en-GB"/>
        </w:rPr>
      </w:r>
    </w:p>
    <w:p>
      <w:pPr>
        <w:pStyle w:val="Normal"/>
        <w:tabs>
          <w:tab w:val="clear" w:pos="709"/>
          <w:tab w:val="left" w:pos="142" w:leader="none"/>
        </w:tabs>
        <w:bidi w:val="0"/>
        <w:jc w:val="center"/>
        <w:rPr/>
      </w:pPr>
      <w:r>
        <w:rPr>
          <w:b/>
          <w:sz w:val="22"/>
          <w:szCs w:val="22"/>
          <w:lang w:val="en-GB"/>
        </w:rPr>
        <w:t>Art</w:t>
      </w:r>
      <w:r>
        <w:rPr>
          <w:b/>
          <w:sz w:val="22"/>
          <w:szCs w:val="22"/>
          <w:lang w:val="en-GB"/>
        </w:rPr>
        <w:t>ículo</w:t>
      </w:r>
      <w:r>
        <w:rPr>
          <w:b/>
          <w:sz w:val="22"/>
          <w:szCs w:val="22"/>
          <w:lang w:val="en-GB"/>
        </w:rPr>
        <w:t xml:space="preserve"> 16</w:t>
      </w:r>
    </w:p>
    <w:p>
      <w:pPr>
        <w:pStyle w:val="Heading2"/>
        <w:tabs>
          <w:tab w:val="clear" w:pos="709"/>
          <w:tab w:val="left" w:pos="142" w:leader="none"/>
        </w:tabs>
        <w:bidi w:val="0"/>
        <w:jc w:val="center"/>
        <w:rPr/>
      </w:pPr>
      <w:r>
        <w:rPr>
          <w:b/>
          <w:sz w:val="22"/>
          <w:szCs w:val="22"/>
          <w:lang w:val="en-GB"/>
        </w:rPr>
        <w:t>Ley aplicable y jurisdicción</w:t>
      </w:r>
    </w:p>
    <w:p>
      <w:pPr>
        <w:pStyle w:val="Normal"/>
        <w:tabs>
          <w:tab w:val="clear" w:pos="709"/>
          <w:tab w:val="left" w:pos="142" w:leader="none"/>
        </w:tabs>
        <w:bidi w:val="0"/>
        <w:jc w:val="center"/>
        <w:rPr>
          <w:b/>
          <w:b/>
          <w:sz w:val="22"/>
          <w:szCs w:val="22"/>
          <w:lang w:val="en-GB"/>
        </w:rPr>
      </w:pPr>
      <w:r>
        <w:rPr>
          <w:b/>
          <w:sz w:val="22"/>
          <w:szCs w:val="22"/>
          <w:lang w:val="en-GB"/>
        </w:rPr>
      </w:r>
    </w:p>
    <w:p>
      <w:pPr>
        <w:pStyle w:val="Normal"/>
        <w:tabs>
          <w:tab w:val="clear" w:pos="709"/>
          <w:tab w:val="left" w:pos="567" w:leader="none"/>
        </w:tabs>
        <w:bidi w:val="0"/>
        <w:jc w:val="both"/>
        <w:rPr/>
      </w:pPr>
      <w:r>
        <w:rPr>
          <w:sz w:val="22"/>
          <w:szCs w:val="22"/>
          <w:lang w:val="en-GB"/>
        </w:rPr>
        <w:t>16.1</w:t>
        <w:tab/>
        <w:t xml:space="preserve">Este Acuerdo se rige por la ley de </w:t>
      </w:r>
      <w:r>
        <w:rPr>
          <w:sz w:val="22"/>
          <w:szCs w:val="22"/>
          <w:highlight w:val="lightGray"/>
          <w:lang w:val="en-GB"/>
        </w:rPr>
        <w:t>Francia</w:t>
      </w:r>
      <w:r>
        <w:rPr>
          <w:sz w:val="22"/>
          <w:szCs w:val="22"/>
          <w:lang w:val="en-GB"/>
        </w:rPr>
        <w:t>, siendo la ley del país del coordinador.</w:t>
      </w:r>
    </w:p>
    <w:p>
      <w:pPr>
        <w:pStyle w:val="Normal"/>
        <w:bidi w:val="0"/>
        <w:jc w:val="both"/>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rPr>
        <w:t>16.2</w:t>
        <w:tab/>
        <w:t>En caso de disputas sobre asuntos bajo este Acuerdo, que no puedan resolverse mediante un acuerdo amistoso, el asunto deberá decidirse de acuerdo con la jurisdicción del país del coordinador.</w:t>
      </w:r>
    </w:p>
    <w:p>
      <w:pPr>
        <w:pStyle w:val="Normal"/>
        <w:bidi w:val="0"/>
        <w:jc w:val="both"/>
        <w:rPr>
          <w:sz w:val="22"/>
          <w:szCs w:val="22"/>
          <w:lang w:val="en-GB"/>
        </w:rPr>
      </w:pPr>
      <w:r>
        <w:rPr>
          <w:sz w:val="22"/>
          <w:szCs w:val="22"/>
          <w:lang w:val="en-GB"/>
        </w:rPr>
      </w:r>
    </w:p>
    <w:p>
      <w:pPr>
        <w:pStyle w:val="Footnote"/>
        <w:tabs>
          <w:tab w:val="clear" w:pos="709"/>
          <w:tab w:val="left" w:pos="906" w:leader="none"/>
        </w:tabs>
        <w:bidi w:val="0"/>
        <w:jc w:val="both"/>
        <w:rPr/>
      </w:pPr>
      <w:r>
        <w:rPr>
          <w:sz w:val="22"/>
          <w:szCs w:val="22"/>
          <w:lang w:val="en-GB"/>
        </w:rPr>
        <w:t>16.3</w:t>
        <w:tab/>
        <w:t>Si alguna disposición de este Acuerdo o la aplicación de dicha disposición se considera inválida o inaplicable en su totalidad o en parte por requisitos legales, todas las demás estipulaciones siguen siendo válidas y vinculantes para ambas partes.</w:t>
      </w:r>
    </w:p>
    <w:p>
      <w:pPr>
        <w:pStyle w:val="Footnote"/>
        <w:bidi w:val="0"/>
        <w:jc w:val="both"/>
        <w:rPr>
          <w:sz w:val="22"/>
          <w:szCs w:val="22"/>
          <w:lang w:val="en-GB"/>
        </w:rPr>
      </w:pPr>
      <w:r>
        <w:rPr>
          <w:sz w:val="22"/>
          <w:szCs w:val="22"/>
          <w:lang w:val="en-GB"/>
        </w:rPr>
      </w:r>
    </w:p>
    <w:p>
      <w:pPr>
        <w:pStyle w:val="Footnote"/>
        <w:tabs>
          <w:tab w:val="clear" w:pos="709"/>
          <w:tab w:val="left" w:pos="906" w:leader="none"/>
        </w:tabs>
        <w:bidi w:val="0"/>
        <w:jc w:val="both"/>
        <w:rPr/>
      </w:pPr>
      <w:r>
        <w:rPr>
          <w:sz w:val="22"/>
          <w:szCs w:val="22"/>
          <w:lang w:val="en-GB"/>
        </w:rPr>
        <w:t>16.4</w:t>
        <w:tab/>
        <w:t>Si alguna disposición en este Acuerdo fuera total o parcialmente ineficaz, las partes en este Acuerdo se comprometen a reemplazar la disposición ineficaz por una disposición efectiva que se acerque lo más posible al propósito de la disposición ineficaz.</w:t>
      </w:r>
    </w:p>
    <w:p>
      <w:pPr>
        <w:pStyle w:val="Normal"/>
        <w:bidi w:val="0"/>
        <w:jc w:val="both"/>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rPr>
        <w:t>16.5</w:t>
        <w:tab/>
        <w:t xml:space="preserve">Este Acuerdo se celebra en </w:t>
      </w:r>
      <w:r>
        <w:rPr>
          <w:sz w:val="22"/>
          <w:szCs w:val="22"/>
          <w:highlight w:val="lightGray"/>
          <w:lang w:val="en-GB"/>
        </w:rPr>
        <w:t>Inglés</w:t>
      </w:r>
      <w:r>
        <w:rPr>
          <w:sz w:val="22"/>
          <w:szCs w:val="22"/>
          <w:lang w:val="en-GB"/>
        </w:rPr>
        <w:t>. En caso de traducción de este Acuerdo y sus anexos, prevalecerá la versión en inglés.</w:t>
      </w:r>
    </w:p>
    <w:p>
      <w:pPr>
        <w:pStyle w:val="Normal"/>
        <w:bidi w:val="0"/>
        <w:jc w:val="both"/>
        <w:rPr>
          <w:sz w:val="22"/>
          <w:szCs w:val="22"/>
          <w:lang w:val="en-GB"/>
        </w:rPr>
      </w:pPr>
      <w:r>
        <w:rPr>
          <w:sz w:val="22"/>
          <w:szCs w:val="22"/>
          <w:lang w:val="en-GB"/>
        </w:rPr>
      </w:r>
    </w:p>
    <w:p>
      <w:pPr>
        <w:pStyle w:val="Normal"/>
        <w:tabs>
          <w:tab w:val="clear" w:pos="709"/>
          <w:tab w:val="left" w:pos="142" w:leader="none"/>
        </w:tabs>
        <w:bidi w:val="0"/>
        <w:jc w:val="left"/>
        <w:rPr>
          <w:b/>
          <w:b/>
          <w:sz w:val="22"/>
          <w:szCs w:val="22"/>
          <w:lang w:val="en-GB"/>
        </w:rPr>
      </w:pPr>
      <w:r>
        <w:rPr>
          <w:b/>
          <w:sz w:val="22"/>
          <w:szCs w:val="22"/>
          <w:lang w:val="en-GB"/>
        </w:rPr>
      </w:r>
    </w:p>
    <w:p>
      <w:pPr>
        <w:pStyle w:val="Normal"/>
        <w:tabs>
          <w:tab w:val="clear" w:pos="709"/>
          <w:tab w:val="left" w:pos="142" w:leader="none"/>
        </w:tabs>
        <w:bidi w:val="0"/>
        <w:jc w:val="center"/>
        <w:rPr/>
      </w:pPr>
      <w:r>
        <w:rPr>
          <w:b/>
          <w:sz w:val="22"/>
          <w:szCs w:val="22"/>
          <w:lang w:val="en-GB"/>
        </w:rPr>
        <w:t>Art</w:t>
      </w:r>
      <w:r>
        <w:rPr>
          <w:b/>
          <w:sz w:val="22"/>
          <w:szCs w:val="22"/>
          <w:lang w:val="en-GB"/>
        </w:rPr>
        <w:t>ículo</w:t>
      </w:r>
      <w:r>
        <w:rPr>
          <w:b/>
          <w:sz w:val="22"/>
          <w:szCs w:val="22"/>
          <w:lang w:val="en-GB"/>
        </w:rPr>
        <w:t xml:space="preserve"> 17</w:t>
      </w:r>
    </w:p>
    <w:p>
      <w:pPr>
        <w:pStyle w:val="Heading2"/>
        <w:tabs>
          <w:tab w:val="clear" w:pos="709"/>
          <w:tab w:val="left" w:pos="142" w:leader="none"/>
        </w:tabs>
        <w:bidi w:val="0"/>
        <w:jc w:val="center"/>
        <w:rPr/>
      </w:pPr>
      <w:r>
        <w:rPr>
          <w:b/>
          <w:sz w:val="22"/>
          <w:szCs w:val="22"/>
          <w:lang w:val="en-GB"/>
        </w:rPr>
        <w:t>Terminación del Acuerd</w:t>
      </w:r>
      <w:r>
        <w:rPr>
          <w:b/>
          <w:sz w:val="22"/>
          <w:szCs w:val="22"/>
          <w:lang w:val="en-GB"/>
        </w:rPr>
        <w:t>o</w:t>
      </w:r>
    </w:p>
    <w:p>
      <w:pPr>
        <w:pStyle w:val="Normal"/>
        <w:tabs>
          <w:tab w:val="clear" w:pos="709"/>
          <w:tab w:val="left" w:pos="142" w:leader="none"/>
        </w:tabs>
        <w:bidi w:val="0"/>
        <w:jc w:val="center"/>
        <w:rPr>
          <w:b/>
          <w:b/>
          <w:sz w:val="22"/>
          <w:szCs w:val="22"/>
          <w:lang w:val="en-GB"/>
        </w:rPr>
      </w:pPr>
      <w:r>
        <w:rPr>
          <w:b/>
          <w:sz w:val="22"/>
          <w:szCs w:val="22"/>
          <w:lang w:val="en-GB"/>
        </w:rPr>
      </w:r>
    </w:p>
    <w:p>
      <w:pPr>
        <w:pStyle w:val="Normal"/>
        <w:tabs>
          <w:tab w:val="clear" w:pos="709"/>
          <w:tab w:val="left" w:pos="567" w:leader="none"/>
        </w:tabs>
        <w:bidi w:val="0"/>
        <w:jc w:val="both"/>
        <w:rPr/>
      </w:pPr>
      <w:r>
        <w:rPr>
          <w:sz w:val="22"/>
          <w:szCs w:val="22"/>
          <w:lang w:val="en-GB"/>
        </w:rPr>
        <w:t>17.1</w:t>
        <w:tab/>
        <w:t>En el caso de que alguno de los beneficiarios no cumpla con las obligaciones establecidas en el presente Acuerdo o el Acuerdo de Subvención, el coordinador puede finalizar su participación en el proyecto, previa autorización formal por escrito de la Agencia Ejecutiva.</w:t>
      </w:r>
    </w:p>
    <w:p>
      <w:pPr>
        <w:pStyle w:val="Normal"/>
        <w:tabs>
          <w:tab w:val="clear" w:pos="709"/>
          <w:tab w:val="left" w:pos="142" w:leader="none"/>
        </w:tabs>
        <w:bidi w:val="0"/>
        <w:jc w:val="left"/>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rPr>
        <w:t>17.2</w:t>
        <w:tab/>
        <w:t>El coordinador notificará al beneficiario afectado por carta certificada. El beneficiario tiene un mes para proporcionar toda la información relevante para apelar la decisión.</w:t>
      </w:r>
    </w:p>
    <w:p>
      <w:pPr>
        <w:pStyle w:val="Normal"/>
        <w:tabs>
          <w:tab w:val="clear" w:pos="709"/>
          <w:tab w:val="left" w:pos="142" w:leader="none"/>
        </w:tabs>
        <w:bidi w:val="0"/>
        <w:jc w:val="both"/>
        <w:rPr>
          <w:sz w:val="22"/>
          <w:szCs w:val="22"/>
          <w:lang w:val="en-GB"/>
        </w:rPr>
      </w:pPr>
      <w:r>
        <w:rPr>
          <w:sz w:val="22"/>
          <w:szCs w:val="22"/>
          <w:lang w:val="en-GB"/>
        </w:rPr>
      </w:r>
      <w:r>
        <w:br w:type="page"/>
      </w:r>
    </w:p>
    <w:p>
      <w:pPr>
        <w:pStyle w:val="Normal"/>
        <w:tabs>
          <w:tab w:val="clear" w:pos="709"/>
          <w:tab w:val="left" w:pos="142" w:leader="none"/>
        </w:tabs>
        <w:bidi w:val="0"/>
        <w:jc w:val="center"/>
        <w:rPr/>
      </w:pPr>
      <w:r>
        <w:rPr>
          <w:b/>
          <w:sz w:val="22"/>
          <w:szCs w:val="22"/>
          <w:lang w:val="en-GB"/>
        </w:rPr>
        <w:t>Art</w:t>
      </w:r>
      <w:r>
        <w:rPr>
          <w:b/>
          <w:sz w:val="22"/>
          <w:szCs w:val="22"/>
          <w:lang w:val="en-GB"/>
        </w:rPr>
        <w:t>ículo</w:t>
      </w:r>
      <w:r>
        <w:rPr>
          <w:b/>
          <w:sz w:val="22"/>
          <w:szCs w:val="22"/>
          <w:lang w:val="en-GB"/>
        </w:rPr>
        <w:t xml:space="preserve"> 18</w:t>
      </w:r>
    </w:p>
    <w:p>
      <w:pPr>
        <w:pStyle w:val="Heading2"/>
        <w:tabs>
          <w:tab w:val="clear" w:pos="709"/>
          <w:tab w:val="left" w:pos="142" w:leader="none"/>
        </w:tabs>
        <w:bidi w:val="0"/>
        <w:jc w:val="center"/>
        <w:rPr>
          <w:i w:val="false"/>
          <w:i w:val="false"/>
          <w:iCs w:val="false"/>
        </w:rPr>
      </w:pPr>
      <w:r>
        <w:rPr>
          <w:b/>
          <w:i w:val="false"/>
          <w:iCs w:val="false"/>
          <w:sz w:val="22"/>
          <w:szCs w:val="22"/>
          <w:lang w:val="en-GB"/>
        </w:rPr>
        <w:t>Fuerza mayo</w:t>
      </w:r>
      <w:r>
        <w:rPr>
          <w:b/>
          <w:i w:val="false"/>
          <w:iCs w:val="false"/>
          <w:sz w:val="22"/>
          <w:szCs w:val="22"/>
          <w:lang w:val="en-GB"/>
        </w:rPr>
        <w:t>r</w:t>
      </w:r>
    </w:p>
    <w:p>
      <w:pPr>
        <w:pStyle w:val="Normal"/>
        <w:tabs>
          <w:tab w:val="clear" w:pos="709"/>
          <w:tab w:val="left" w:pos="142" w:leader="none"/>
        </w:tabs>
        <w:bidi w:val="0"/>
        <w:jc w:val="center"/>
        <w:rPr>
          <w:b/>
          <w:b/>
          <w:sz w:val="22"/>
          <w:szCs w:val="22"/>
          <w:lang w:val="en-GB"/>
        </w:rPr>
      </w:pPr>
      <w:r>
        <w:rPr>
          <w:b/>
          <w:sz w:val="22"/>
          <w:szCs w:val="22"/>
          <w:lang w:val="en-GB"/>
        </w:rPr>
      </w:r>
    </w:p>
    <w:p>
      <w:pPr>
        <w:pStyle w:val="Normal"/>
        <w:tabs>
          <w:tab w:val="clear" w:pos="709"/>
          <w:tab w:val="left" w:pos="567" w:leader="none"/>
        </w:tabs>
        <w:bidi w:val="0"/>
        <w:jc w:val="both"/>
        <w:rPr/>
      </w:pPr>
      <w:r>
        <w:rPr>
          <w:sz w:val="22"/>
          <w:szCs w:val="22"/>
          <w:lang w:val="en-GB"/>
        </w:rPr>
        <w:t>18.1</w:t>
        <w:tab/>
        <w:t>Si cualquiera de las partes enfrenta un caso de fuerza mayor (según se define en el artículo II.15 del Acuerdo de Subvención), deberá notificarlo inmediatamente a la otra parte por escrito, especificando la naturaleza, la duración probable y los efectos esperados de este evento.</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rPr>
        <w:t>18.2</w:t>
        <w:tab/>
        <w:t>Ninguna de las partes se considerará en incumplimiento de sus obligaciones si se le ha impedido realizar sus tareas debido a fuerza mayor. Las partes tomarán todas las medidas necesarias para minimizar el posible daño a la implementación exitosa del proyecto.</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center"/>
        <w:rPr/>
      </w:pPr>
      <w:r>
        <w:rPr>
          <w:b/>
          <w:sz w:val="22"/>
          <w:szCs w:val="22"/>
          <w:lang w:val="en-GB"/>
        </w:rPr>
        <w:t>Art</w:t>
      </w:r>
      <w:r>
        <w:rPr>
          <w:b/>
          <w:sz w:val="22"/>
          <w:szCs w:val="22"/>
          <w:lang w:val="en-GB"/>
        </w:rPr>
        <w:t>ículo</w:t>
      </w:r>
      <w:r>
        <w:rPr>
          <w:b/>
          <w:sz w:val="22"/>
          <w:szCs w:val="22"/>
          <w:lang w:val="en-GB"/>
        </w:rPr>
        <w:t xml:space="preserve"> 19</w:t>
      </w:r>
    </w:p>
    <w:p>
      <w:pPr>
        <w:pStyle w:val="Heading2"/>
        <w:tabs>
          <w:tab w:val="clear" w:pos="709"/>
          <w:tab w:val="left" w:pos="142" w:leader="none"/>
        </w:tabs>
        <w:bidi w:val="0"/>
        <w:jc w:val="center"/>
        <w:rPr/>
      </w:pPr>
      <w:r>
        <w:rPr>
          <w:b/>
          <w:sz w:val="22"/>
          <w:szCs w:val="22"/>
          <w:lang w:val="en-GB"/>
        </w:rPr>
        <w:t>Enmiendas</w:t>
      </w:r>
    </w:p>
    <w:p>
      <w:pPr>
        <w:pStyle w:val="Normal"/>
        <w:tabs>
          <w:tab w:val="clear" w:pos="709"/>
          <w:tab w:val="left" w:pos="142" w:leader="none"/>
        </w:tabs>
        <w:bidi w:val="0"/>
        <w:jc w:val="center"/>
        <w:rPr>
          <w:b/>
          <w:b/>
          <w:sz w:val="22"/>
          <w:szCs w:val="22"/>
          <w:lang w:val="en-GB"/>
        </w:rPr>
      </w:pPr>
      <w:r>
        <w:rPr>
          <w:b/>
          <w:sz w:val="22"/>
          <w:szCs w:val="22"/>
          <w:lang w:val="en-GB"/>
        </w:rPr>
      </w:r>
    </w:p>
    <w:p>
      <w:pPr>
        <w:pStyle w:val="Normal"/>
        <w:tabs>
          <w:tab w:val="clear" w:pos="709"/>
          <w:tab w:val="left" w:pos="567" w:leader="none"/>
        </w:tabs>
        <w:bidi w:val="0"/>
        <w:jc w:val="both"/>
        <w:rPr/>
      </w:pPr>
      <w:r>
        <w:rPr>
          <w:sz w:val="22"/>
          <w:szCs w:val="22"/>
          <w:lang w:val="en-GB"/>
        </w:rPr>
        <w:t>19.1</w:t>
        <w:tab/>
        <w:t>Cualquier modificación a este Acuerdo debe hacerse por escrito mediante un Acuerdo Complementario, y entrar en vigencia cuando sea firmada por los representantes legales autorizados de ambas partes. Ningún acuerdo oral puede obligar a las partes a este efecto.</w:t>
      </w:r>
    </w:p>
    <w:p>
      <w:pPr>
        <w:pStyle w:val="Normal"/>
        <w:bidi w:val="0"/>
        <w:jc w:val="both"/>
        <w:rPr>
          <w:sz w:val="22"/>
          <w:szCs w:val="22"/>
          <w:lang w:val="en-GB"/>
        </w:rPr>
      </w:pPr>
      <w:r>
        <w:rPr>
          <w:sz w:val="22"/>
          <w:szCs w:val="22"/>
          <w:lang w:val="en-GB"/>
        </w:rPr>
      </w:r>
    </w:p>
    <w:p>
      <w:pPr>
        <w:pStyle w:val="Normal"/>
        <w:tabs>
          <w:tab w:val="clear" w:pos="709"/>
          <w:tab w:val="left" w:pos="567" w:leader="none"/>
        </w:tabs>
        <w:bidi w:val="0"/>
        <w:jc w:val="both"/>
        <w:rPr/>
      </w:pPr>
      <w:r>
        <w:rPr>
          <w:sz w:val="22"/>
          <w:szCs w:val="22"/>
          <w:lang w:val="en-GB"/>
        </w:rPr>
        <w:t>19.2</w:t>
        <w:tab/>
        <w:t>La enmienda puede no tener el propósito o el efecto de hacer cambios que puedan poner en tela de juicio las disposiciones del Acuerdo de Subvención.</w:t>
      </w:r>
    </w:p>
    <w:p>
      <w:pPr>
        <w:pStyle w:val="Normal"/>
        <w:tabs>
          <w:tab w:val="clear" w:pos="709"/>
          <w:tab w:val="left" w:pos="142" w:leader="none"/>
        </w:tabs>
        <w:bidi w:val="0"/>
        <w:jc w:val="center"/>
        <w:rPr>
          <w:b/>
          <w:b/>
          <w:sz w:val="22"/>
          <w:szCs w:val="22"/>
          <w:lang w:val="en-GB"/>
        </w:rPr>
      </w:pPr>
      <w:r>
        <w:rPr>
          <w:b/>
          <w:sz w:val="22"/>
          <w:szCs w:val="22"/>
          <w:lang w:val="en-GB"/>
        </w:rPr>
      </w:r>
    </w:p>
    <w:p>
      <w:pPr>
        <w:pStyle w:val="Normal"/>
        <w:tabs>
          <w:tab w:val="clear" w:pos="709"/>
          <w:tab w:val="left" w:pos="142" w:leader="none"/>
        </w:tabs>
        <w:bidi w:val="0"/>
        <w:jc w:val="center"/>
        <w:rPr>
          <w:b/>
          <w:b/>
          <w:sz w:val="22"/>
          <w:szCs w:val="22"/>
          <w:lang w:val="en-GB"/>
        </w:rPr>
      </w:pPr>
      <w:r>
        <w:rPr>
          <w:b/>
          <w:sz w:val="22"/>
          <w:szCs w:val="22"/>
          <w:lang w:val="en-GB"/>
        </w:rPr>
      </w:r>
    </w:p>
    <w:p>
      <w:pPr>
        <w:pStyle w:val="Normal"/>
        <w:tabs>
          <w:tab w:val="clear" w:pos="709"/>
          <w:tab w:val="left" w:pos="142" w:leader="none"/>
        </w:tabs>
        <w:bidi w:val="0"/>
        <w:jc w:val="center"/>
        <w:rPr/>
      </w:pPr>
      <w:r>
        <w:rPr>
          <w:b/>
          <w:sz w:val="22"/>
          <w:szCs w:val="22"/>
          <w:lang w:val="en-GB"/>
        </w:rPr>
        <w:t>Art</w:t>
      </w:r>
      <w:r>
        <w:rPr>
          <w:b/>
          <w:sz w:val="22"/>
          <w:szCs w:val="22"/>
          <w:lang w:val="en-GB"/>
        </w:rPr>
        <w:t>ículo</w:t>
      </w:r>
      <w:r>
        <w:rPr>
          <w:b/>
          <w:sz w:val="22"/>
          <w:szCs w:val="22"/>
          <w:lang w:val="en-GB"/>
        </w:rPr>
        <w:t xml:space="preserve"> 20</w:t>
      </w:r>
    </w:p>
    <w:p>
      <w:pPr>
        <w:pStyle w:val="Normal"/>
        <w:tabs>
          <w:tab w:val="clear" w:pos="709"/>
          <w:tab w:val="left" w:pos="142" w:leader="none"/>
        </w:tabs>
        <w:bidi w:val="0"/>
        <w:jc w:val="center"/>
        <w:rPr>
          <w:b/>
          <w:b/>
          <w:sz w:val="22"/>
          <w:szCs w:val="22"/>
          <w:lang w:val="en-GB"/>
        </w:rPr>
      </w:pPr>
      <w:r>
        <w:rPr>
          <w:b/>
          <w:sz w:val="22"/>
          <w:szCs w:val="22"/>
          <w:lang w:val="en-GB"/>
        </w:rPr>
        <w:t>Anexos</w:t>
      </w:r>
    </w:p>
    <w:p>
      <w:pPr>
        <w:pStyle w:val="Normal"/>
        <w:tabs>
          <w:tab w:val="clear" w:pos="709"/>
          <w:tab w:val="left" w:pos="142" w:leader="none"/>
        </w:tabs>
        <w:bidi w:val="0"/>
        <w:jc w:val="center"/>
        <w:rPr>
          <w:b/>
          <w:b/>
          <w:sz w:val="22"/>
          <w:szCs w:val="22"/>
          <w:lang w:val="en-GB"/>
        </w:rPr>
      </w:pPr>
      <w:r>
        <w:rPr>
          <w:b/>
          <w:sz w:val="22"/>
          <w:szCs w:val="22"/>
          <w:lang w:val="en-GB"/>
        </w:rPr>
      </w:r>
    </w:p>
    <w:p>
      <w:pPr>
        <w:pStyle w:val="Normal"/>
        <w:tabs>
          <w:tab w:val="clear" w:pos="709"/>
          <w:tab w:val="left" w:pos="142" w:leader="none"/>
        </w:tabs>
        <w:bidi w:val="0"/>
        <w:jc w:val="both"/>
        <w:rPr/>
      </w:pPr>
      <w:r>
        <w:rPr>
          <w:i/>
          <w:sz w:val="22"/>
          <w:szCs w:val="22"/>
          <w:highlight w:val="lightGray"/>
          <w:lang w:val="en-GB"/>
        </w:rPr>
        <w:t>Examples of possible annexes</w:t>
      </w:r>
    </w:p>
    <w:p>
      <w:pPr>
        <w:pStyle w:val="Normal"/>
        <w:tabs>
          <w:tab w:val="clear" w:pos="709"/>
          <w:tab w:val="left" w:pos="850" w:leader="none"/>
        </w:tabs>
        <w:bidi w:val="0"/>
        <w:ind w:left="708" w:hanging="0"/>
        <w:jc w:val="both"/>
        <w:rPr/>
      </w:pPr>
      <w:r>
        <w:rPr>
          <w:sz w:val="22"/>
          <w:szCs w:val="22"/>
          <w:highlight w:val="lightGray"/>
          <w:lang w:val="en-GB"/>
        </w:rPr>
        <w:t>Annex I – Budget/Expenditure/Co-financing breakdown per partner and budget category.</w:t>
      </w:r>
    </w:p>
    <w:p>
      <w:pPr>
        <w:pStyle w:val="Normal"/>
        <w:tabs>
          <w:tab w:val="clear" w:pos="709"/>
          <w:tab w:val="left" w:pos="850" w:leader="none"/>
        </w:tabs>
        <w:bidi w:val="0"/>
        <w:ind w:left="708" w:hanging="0"/>
        <w:jc w:val="both"/>
        <w:rPr/>
      </w:pPr>
      <w:r>
        <w:rPr>
          <w:sz w:val="22"/>
          <w:szCs w:val="22"/>
          <w:highlight w:val="lightGray"/>
          <w:lang w:val="en-GB"/>
        </w:rPr>
        <w:t>Annex II - Remuneration modalities of staff involved in the project.</w:t>
      </w:r>
    </w:p>
    <w:p>
      <w:pPr>
        <w:pStyle w:val="Normal"/>
        <w:tabs>
          <w:tab w:val="clear" w:pos="709"/>
          <w:tab w:val="left" w:pos="850" w:leader="none"/>
        </w:tabs>
        <w:bidi w:val="0"/>
        <w:ind w:left="708" w:hanging="0"/>
        <w:jc w:val="both"/>
        <w:rPr/>
      </w:pPr>
      <w:r>
        <w:rPr>
          <w:sz w:val="22"/>
          <w:szCs w:val="22"/>
          <w:highlight w:val="lightGray"/>
          <w:lang w:val="en-GB"/>
        </w:rPr>
        <w:t>Annex III - Reimbursement modalities for travel and costs of stay.</w:t>
      </w:r>
    </w:p>
    <w:p>
      <w:pPr>
        <w:pStyle w:val="Normal"/>
        <w:tabs>
          <w:tab w:val="clear" w:pos="709"/>
          <w:tab w:val="left" w:pos="850" w:leader="none"/>
        </w:tabs>
        <w:bidi w:val="0"/>
        <w:ind w:left="708" w:hanging="0"/>
        <w:jc w:val="both"/>
        <w:rPr/>
      </w:pPr>
      <w:r>
        <w:rPr>
          <w:sz w:val="22"/>
          <w:szCs w:val="22"/>
          <w:highlight w:val="lightGray"/>
          <w:lang w:val="en-GB"/>
        </w:rPr>
        <w:t>Annex IV - Copy of the Grant Agreement signed between the coordinator and the Executive Agency, its annexes, and any existing amendment.</w:t>
      </w:r>
    </w:p>
    <w:p>
      <w:pPr>
        <w:pStyle w:val="Normal"/>
        <w:tabs>
          <w:tab w:val="clear" w:pos="709"/>
          <w:tab w:val="left" w:pos="850" w:leader="none"/>
        </w:tabs>
        <w:bidi w:val="0"/>
        <w:ind w:left="708" w:hanging="0"/>
        <w:jc w:val="both"/>
        <w:rPr/>
      </w:pPr>
      <w:r>
        <w:rPr>
          <w:sz w:val="22"/>
          <w:szCs w:val="22"/>
          <w:highlight w:val="lightGray"/>
          <w:lang w:val="en-GB"/>
        </w:rPr>
        <w:t>Annex V - link to Erasmus+ Programme Guide.</w:t>
      </w:r>
    </w:p>
    <w:p>
      <w:pPr>
        <w:pStyle w:val="Normal"/>
        <w:tabs>
          <w:tab w:val="clear" w:pos="709"/>
          <w:tab w:val="left" w:pos="850" w:leader="none"/>
        </w:tabs>
        <w:bidi w:val="0"/>
        <w:ind w:left="708" w:hanging="0"/>
        <w:jc w:val="both"/>
        <w:rPr/>
      </w:pPr>
      <w:r>
        <w:rPr>
          <w:sz w:val="22"/>
          <w:szCs w:val="22"/>
          <w:highlight w:val="lightGray"/>
          <w:lang w:val="en-GB"/>
        </w:rPr>
        <w:t>Annex VI - link to FAQs</w:t>
      </w:r>
    </w:p>
    <w:p>
      <w:pPr>
        <w:pStyle w:val="Normal"/>
        <w:tabs>
          <w:tab w:val="clear" w:pos="709"/>
          <w:tab w:val="left" w:pos="850" w:leader="none"/>
        </w:tabs>
        <w:bidi w:val="0"/>
        <w:ind w:left="708" w:hanging="0"/>
        <w:jc w:val="both"/>
        <w:rPr/>
      </w:pPr>
      <w:r>
        <w:rPr>
          <w:sz w:val="22"/>
          <w:szCs w:val="22"/>
          <w:highlight w:val="lightGray"/>
          <w:lang w:val="en-GB"/>
        </w:rPr>
        <w:t>Annex VII  - Individual Bank account of each beneficiary organisation.</w:t>
      </w:r>
    </w:p>
    <w:p>
      <w:pPr>
        <w:pStyle w:val="Normal"/>
        <w:tabs>
          <w:tab w:val="clear" w:pos="709"/>
          <w:tab w:val="left" w:pos="850" w:leader="none"/>
        </w:tabs>
        <w:bidi w:val="0"/>
        <w:ind w:left="708" w:hanging="0"/>
        <w:jc w:val="both"/>
        <w:rPr/>
      </w:pPr>
      <w:r>
        <w:rPr>
          <w:sz w:val="22"/>
          <w:szCs w:val="22"/>
          <w:highlight w:val="lightGray"/>
          <w:lang w:val="en-GB"/>
        </w:rPr>
        <w:t>Annex VIII - Internal Reporting forms</w:t>
      </w:r>
      <w:r>
        <w:rPr>
          <w:sz w:val="22"/>
          <w:szCs w:val="22"/>
          <w:lang w:val="en-GB"/>
        </w:rPr>
        <w:t>.</w:t>
      </w:r>
    </w:p>
    <w:p>
      <w:pPr>
        <w:pStyle w:val="Normal"/>
        <w:tabs>
          <w:tab w:val="clear" w:pos="709"/>
          <w:tab w:val="left" w:pos="850" w:leader="none"/>
        </w:tabs>
        <w:bidi w:val="0"/>
        <w:ind w:left="708" w:hanging="0"/>
        <w:jc w:val="both"/>
        <w:rPr/>
      </w:pPr>
      <w:r>
        <w:rPr>
          <w:sz w:val="22"/>
          <w:szCs w:val="22"/>
          <w:highlight w:val="lightGray"/>
          <w:lang w:val="en-GB"/>
        </w:rPr>
        <w:t>Annex XXX…]</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pPr>
      <w:r>
        <w:rPr>
          <w:sz w:val="22"/>
          <w:szCs w:val="22"/>
          <w:lang w:val="en-GB"/>
        </w:rPr>
        <w:t>Nosotros, los abajo firmantes, declaramos haber leído y aceptado los términos y condiciones de este Acuerdo como se describe aquí anteriormente, incluidos sus anexos.</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r>
    </w:p>
    <w:tbl>
      <w:tblPr>
        <w:tblW w:w="9464" w:type="dxa"/>
        <w:jc w:val="left"/>
        <w:tblInd w:w="-108" w:type="dxa"/>
        <w:tblCellMar>
          <w:top w:w="0" w:type="dxa"/>
          <w:left w:w="108" w:type="dxa"/>
          <w:bottom w:w="0" w:type="dxa"/>
          <w:right w:w="108" w:type="dxa"/>
        </w:tblCellMar>
        <w:tblLook w:noVBand="1" w:val="04a0" w:noHBand="0" w:lastColumn="0" w:firstColumn="1" w:lastRow="0" w:firstRow="1"/>
      </w:tblPr>
      <w:tblGrid>
        <w:gridCol w:w="4643"/>
        <w:gridCol w:w="283"/>
        <w:gridCol w:w="4538"/>
      </w:tblGrid>
      <w:tr>
        <w:trPr/>
        <w:tc>
          <w:tcPr>
            <w:tcW w:w="4643" w:type="dxa"/>
            <w:tcBorders/>
            <w:shd w:fill="auto" w:val="clear"/>
          </w:tcPr>
          <w:p>
            <w:pPr>
              <w:pStyle w:val="Normal"/>
              <w:numPr>
                <w:ilvl w:val="0"/>
                <w:numId w:val="0"/>
              </w:numPr>
              <w:tabs>
                <w:tab w:val="clear" w:pos="709"/>
                <w:tab w:val="left" w:pos="142" w:leader="none"/>
              </w:tabs>
              <w:bidi w:val="0"/>
              <w:jc w:val="both"/>
              <w:outlineLvl w:val="0"/>
              <w:rPr/>
            </w:pPr>
            <w:r>
              <w:rPr>
                <w:b/>
                <w:sz w:val="22"/>
                <w:szCs w:val="22"/>
                <w:lang w:val="en-GB"/>
              </w:rPr>
              <w:t>Por el coordinador</w:t>
            </w:r>
          </w:p>
          <w:p>
            <w:pPr>
              <w:pStyle w:val="Normal"/>
              <w:tabs>
                <w:tab w:val="clear" w:pos="709"/>
                <w:tab w:val="left" w:pos="142" w:leader="none"/>
              </w:tabs>
              <w:bidi w:val="0"/>
              <w:jc w:val="both"/>
              <w:rPr/>
            </w:pPr>
            <w:r>
              <w:rPr>
                <w:sz w:val="22"/>
                <w:szCs w:val="22"/>
                <w:lang w:val="en-GB"/>
              </w:rPr>
              <w:t>El representante legal</w:t>
            </w:r>
          </w:p>
          <w:p>
            <w:pPr>
              <w:pStyle w:val="Normal"/>
              <w:tabs>
                <w:tab w:val="clear" w:pos="709"/>
                <w:tab w:val="left" w:pos="142" w:leader="none"/>
              </w:tabs>
              <w:bidi w:val="0"/>
              <w:jc w:val="both"/>
              <w:rPr/>
            </w:pPr>
            <w:r>
              <w:rPr>
                <w:sz w:val="22"/>
                <w:szCs w:val="22"/>
                <w:highlight w:val="lightGray"/>
                <w:lang w:val="en-GB"/>
              </w:rPr>
              <w:t>Cristine Clerici</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t>Firma y sello</w:t>
            </w:r>
          </w:p>
          <w:p>
            <w:pPr>
              <w:pStyle w:val="Normal"/>
              <w:tabs>
                <w:tab w:val="clear" w:pos="709"/>
                <w:tab w:val="left" w:pos="142" w:leader="none"/>
              </w:tabs>
              <w:bidi w:val="0"/>
              <w:jc w:val="both"/>
              <w:rPr/>
            </w:pPr>
            <w:r>
              <w:rPr>
                <w:sz w:val="22"/>
                <w:szCs w:val="22"/>
                <w:lang w:val="en-GB"/>
              </w:rPr>
              <w:t>Firmado en</w:t>
            </w:r>
            <w:r>
              <w:rPr>
                <w:sz w:val="22"/>
                <w:szCs w:val="22"/>
                <w:lang w:val="en-GB"/>
              </w:rPr>
              <w:t xml:space="preserve"> </w:t>
            </w:r>
            <w:r>
              <w:rPr>
                <w:sz w:val="22"/>
                <w:szCs w:val="22"/>
                <w:highlight w:val="lightGray"/>
                <w:lang w:val="en-GB"/>
              </w:rPr>
              <w:t>Paris</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pPr>
            <w:r>
              <w:rPr>
                <w:sz w:val="22"/>
                <w:szCs w:val="22"/>
                <w:lang w:val="en-GB"/>
              </w:rPr>
              <w:t>Fecha</w:t>
            </w:r>
            <w:r>
              <w:rPr>
                <w:sz w:val="22"/>
                <w:szCs w:val="22"/>
                <w:lang w:val="en-GB"/>
              </w:rPr>
              <w:t xml:space="preserve"> </w:t>
            </w:r>
            <w:r>
              <w:rPr>
                <w:sz w:val="22"/>
                <w:szCs w:val="22"/>
                <w:highlight w:val="lightGray"/>
                <w:lang w:val="en-GB"/>
              </w:rPr>
              <w:t>[DD/MM/YYYY]</w:t>
            </w:r>
          </w:p>
          <w:p>
            <w:pPr>
              <w:pStyle w:val="Normal"/>
              <w:tabs>
                <w:tab w:val="clear" w:pos="709"/>
                <w:tab w:val="left" w:pos="142" w:leader="none"/>
              </w:tabs>
              <w:bidi w:val="0"/>
              <w:jc w:val="both"/>
              <w:rPr>
                <w:sz w:val="22"/>
                <w:szCs w:val="22"/>
                <w:lang w:val="en-GB"/>
              </w:rPr>
            </w:pPr>
            <w:r>
              <w:rPr>
                <w:sz w:val="22"/>
                <w:szCs w:val="22"/>
                <w:lang w:val="en-GB"/>
              </w:rPr>
            </w:r>
          </w:p>
        </w:tc>
        <w:tc>
          <w:tcPr>
            <w:tcW w:w="283" w:type="dxa"/>
            <w:tcBorders/>
            <w:shd w:fill="auto" w:val="clear"/>
          </w:tcPr>
          <w:p>
            <w:pPr>
              <w:pStyle w:val="Normal"/>
              <w:tabs>
                <w:tab w:val="clear" w:pos="709"/>
                <w:tab w:val="left" w:pos="142" w:leader="none"/>
              </w:tabs>
              <w:bidi w:val="0"/>
              <w:jc w:val="both"/>
              <w:rPr>
                <w:sz w:val="22"/>
                <w:szCs w:val="22"/>
                <w:lang w:val="en-GB"/>
              </w:rPr>
            </w:pPr>
            <w:r>
              <w:rPr>
                <w:sz w:val="22"/>
                <w:szCs w:val="22"/>
                <w:lang w:val="en-GB"/>
              </w:rPr>
            </w:r>
          </w:p>
        </w:tc>
        <w:tc>
          <w:tcPr>
            <w:tcW w:w="4538" w:type="dxa"/>
            <w:tcBorders/>
            <w:shd w:fill="auto" w:val="clear"/>
          </w:tcPr>
          <w:p>
            <w:pPr>
              <w:pStyle w:val="Normal"/>
              <w:numPr>
                <w:ilvl w:val="0"/>
                <w:numId w:val="0"/>
              </w:numPr>
              <w:tabs>
                <w:tab w:val="clear" w:pos="709"/>
                <w:tab w:val="left" w:pos="142" w:leader="none"/>
              </w:tabs>
              <w:bidi w:val="0"/>
              <w:jc w:val="both"/>
              <w:outlineLvl w:val="0"/>
              <w:rPr/>
            </w:pPr>
            <w:r>
              <w:rPr>
                <w:b/>
                <w:sz w:val="22"/>
                <w:szCs w:val="22"/>
                <w:lang w:val="en-GB"/>
              </w:rPr>
              <w:t>Por el beneficiario</w:t>
            </w:r>
          </w:p>
          <w:p>
            <w:pPr>
              <w:pStyle w:val="Normal"/>
              <w:tabs>
                <w:tab w:val="clear" w:pos="709"/>
                <w:tab w:val="left" w:pos="142" w:leader="none"/>
              </w:tabs>
              <w:bidi w:val="0"/>
              <w:jc w:val="both"/>
              <w:rPr/>
            </w:pPr>
            <w:r>
              <w:rPr>
                <w:sz w:val="22"/>
                <w:szCs w:val="22"/>
                <w:lang w:val="en-GB"/>
              </w:rPr>
              <w:t>El representante legal</w:t>
            </w:r>
          </w:p>
          <w:p>
            <w:pPr>
              <w:pStyle w:val="Normal"/>
              <w:tabs>
                <w:tab w:val="clear" w:pos="709"/>
                <w:tab w:val="left" w:pos="142" w:leader="none"/>
              </w:tabs>
              <w:bidi w:val="0"/>
              <w:jc w:val="both"/>
              <w:rPr/>
            </w:pPr>
            <w:r>
              <w:rPr>
                <w:sz w:val="22"/>
                <w:szCs w:val="22"/>
                <w:highlight w:val="lightGray"/>
                <w:lang w:val="en-GB"/>
              </w:rPr>
              <w:t>[Name]</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sz w:val="22"/>
                <w:szCs w:val="22"/>
                <w:lang w:val="en-GB"/>
              </w:rPr>
            </w:pPr>
            <w:r>
              <w:rPr>
                <w:sz w:val="22"/>
                <w:szCs w:val="22"/>
                <w:lang w:val="en-GB"/>
              </w:rPr>
              <w:t>Firma y sello</w:t>
            </w:r>
          </w:p>
          <w:p>
            <w:pPr>
              <w:pStyle w:val="Normal"/>
              <w:tabs>
                <w:tab w:val="clear" w:pos="709"/>
                <w:tab w:val="left" w:pos="142" w:leader="none"/>
              </w:tabs>
              <w:bidi w:val="0"/>
              <w:jc w:val="both"/>
              <w:rPr/>
            </w:pPr>
            <w:r>
              <w:rPr>
                <w:sz w:val="22"/>
                <w:szCs w:val="22"/>
                <w:lang w:val="en-GB"/>
              </w:rPr>
              <w:t>Firmado en</w:t>
            </w:r>
            <w:r>
              <w:rPr>
                <w:sz w:val="22"/>
                <w:szCs w:val="22"/>
                <w:lang w:val="en-GB"/>
              </w:rPr>
              <w:t xml:space="preserve"> </w:t>
            </w:r>
            <w:r>
              <w:rPr>
                <w:sz w:val="22"/>
                <w:szCs w:val="22"/>
                <w:highlight w:val="lightGray"/>
                <w:lang w:val="en-GB"/>
              </w:rPr>
              <w:t>[City name]</w:t>
            </w:r>
          </w:p>
          <w:p>
            <w:pPr>
              <w:pStyle w:val="Normal"/>
              <w:tabs>
                <w:tab w:val="clear" w:pos="709"/>
                <w:tab w:val="left" w:pos="142" w:leader="none"/>
              </w:tabs>
              <w:bidi w:val="0"/>
              <w:jc w:val="both"/>
              <w:rPr>
                <w:sz w:val="22"/>
                <w:szCs w:val="22"/>
                <w:lang w:val="en-GB"/>
              </w:rPr>
            </w:pPr>
            <w:r>
              <w:rPr>
                <w:sz w:val="22"/>
                <w:szCs w:val="22"/>
                <w:lang w:val="en-GB"/>
              </w:rPr>
            </w:r>
          </w:p>
          <w:p>
            <w:pPr>
              <w:pStyle w:val="Normal"/>
              <w:tabs>
                <w:tab w:val="clear" w:pos="709"/>
                <w:tab w:val="left" w:pos="142" w:leader="none"/>
              </w:tabs>
              <w:bidi w:val="0"/>
              <w:jc w:val="both"/>
              <w:rPr/>
            </w:pPr>
            <w:r>
              <w:rPr>
                <w:sz w:val="22"/>
                <w:szCs w:val="22"/>
                <w:lang w:val="en-GB"/>
              </w:rPr>
              <w:t>Fecha</w:t>
            </w:r>
            <w:r>
              <w:rPr>
                <w:sz w:val="22"/>
                <w:szCs w:val="22"/>
                <w:lang w:val="en-GB"/>
              </w:rPr>
              <w:t xml:space="preserve"> </w:t>
            </w:r>
            <w:r>
              <w:rPr>
                <w:sz w:val="22"/>
                <w:szCs w:val="22"/>
                <w:highlight w:val="lightGray"/>
                <w:lang w:val="en-GB"/>
              </w:rPr>
              <w:t>[DD/MM/YYYY]</w:t>
            </w:r>
            <w:bookmarkStart w:id="2" w:name="_GoBack"/>
            <w:bookmarkEnd w:id="2"/>
          </w:p>
        </w:tc>
      </w:tr>
    </w:tbl>
    <w:p>
      <w:pPr>
        <w:pStyle w:val="Normal"/>
        <w:bidi w:val="0"/>
        <w:jc w:val="left"/>
        <w:rPr/>
      </w:pPr>
      <w:r>
        <w:rPr/>
      </w:r>
    </w:p>
    <w:sectPr>
      <w:headerReference w:type="default" r:id="rId4"/>
      <w:footerReference w:type="default" r:id="rId5"/>
      <w:footnotePr>
        <w:numFmt w:val="decimal"/>
      </w:footnotePr>
      <w:type w:val="nextPage"/>
      <w:pgSz w:w="11906" w:h="16838"/>
      <w:pgMar w:left="1417" w:right="1417" w:header="720" w:top="1134" w:footer="680" w:bottom="1417" w:gutter="0"/>
      <w:pgNumType w:start="1"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Liberation Mono">
    <w:altName w:val="Courier New"/>
    <w:charset w:val="01"/>
    <w:family w:val="modern"/>
    <w:pitch w:val="fixed"/>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mc:AlternateContent>
        <mc:Choice Requires="wps">
          <w:drawing>
            <wp:anchor behindDoc="1" distT="0" distB="0" distL="0" distR="0" simplePos="0" locked="0" layoutInCell="1" allowOverlap="1" relativeHeight="17">
              <wp:simplePos x="0" y="0"/>
              <wp:positionH relativeFrom="margin">
                <wp:align>center</wp:align>
              </wp:positionH>
              <wp:positionV relativeFrom="paragraph">
                <wp:posOffset>635</wp:posOffset>
              </wp:positionV>
              <wp:extent cx="840105" cy="160020"/>
              <wp:effectExtent l="0" t="0" r="0" b="0"/>
              <wp:wrapSquare wrapText="largest"/>
              <wp:docPr id="2" name="Frame1"/>
              <a:graphic xmlns:a="http://schemas.openxmlformats.org/drawingml/2006/main">
                <a:graphicData uri="http://schemas.microsoft.com/office/word/2010/wordprocessingShape">
                  <wps:wsp>
                    <wps:cNvSpPr/>
                    <wps:spPr>
                      <a:xfrm>
                        <a:off x="0" y="0"/>
                        <a:ext cx="839520" cy="159480"/>
                      </a:xfrm>
                      <a:prstGeom prst="rect">
                        <a:avLst/>
                      </a:prstGeom>
                      <a:noFill/>
                      <a:ln>
                        <a:noFill/>
                      </a:ln>
                    </wps:spPr>
                    <wps:style>
                      <a:lnRef idx="0"/>
                      <a:fillRef idx="0"/>
                      <a:effectRef idx="0"/>
                      <a:fontRef idx="minor"/>
                    </wps:style>
                    <wps:bodyPr/>
                  </wps:wsp>
                </a:graphicData>
              </a:graphic>
            </wp:anchor>
          </w:drawing>
        </mc:Choice>
        <mc:Fallback>
          <w:pict>
            <v:rect id="shape_0" ID="Frame1" fillcolor="white" stroked="f" style="position:absolute;margin-left:193.75pt;margin-top:0.05pt;width:66.05pt;height:12.5pt;mso-position-horizontal:center;mso-position-horizontal-relative:margin">
              <w10:wrap type="none"/>
              <v:fill o:detectmouseclick="t" type="solid" color2="black" opacity="0"/>
              <v:stroke color="#3465a4" joinstyle="round" endcap="flat"/>
            </v:rect>
          </w:pict>
        </mc:Fallback>
      </mc:AlternateContent>
    </w:r>
    <w:r>
      <mc:AlternateContent>
        <mc:Choice Requires="wps">
          <w:drawing>
            <wp:anchor behindDoc="1" distT="0" distB="0" distL="0" distR="0" simplePos="0" locked="0" layoutInCell="1" allowOverlap="1" relativeHeight="32">
              <wp:simplePos x="0" y="0"/>
              <wp:positionH relativeFrom="margin">
                <wp:align>center</wp:align>
              </wp:positionH>
              <wp:positionV relativeFrom="paragraph">
                <wp:posOffset>635</wp:posOffset>
              </wp:positionV>
              <wp:extent cx="840105" cy="160655"/>
              <wp:effectExtent l="0" t="0" r="0" b="0"/>
              <wp:wrapNone/>
              <wp:docPr id="3" name="Frame1"/>
              <a:graphic xmlns:a="http://schemas.openxmlformats.org/drawingml/2006/main">
                <a:graphicData uri="http://schemas.microsoft.com/office/word/2010/wordprocessingShape">
                  <wps:wsp>
                    <wps:cNvSpPr txBox="1"/>
                    <wps:spPr>
                      <a:xfrm>
                        <a:off x="0" y="0"/>
                        <a:ext cx="840105" cy="160655"/>
                      </a:xfrm>
                      <a:prstGeom prst="rect"/>
                    </wps:spPr>
                    <wps:txbx>
                      <w:txbxContent>
                        <w:p>
                          <w:pPr>
                            <w:pStyle w:val="Footer"/>
                            <w:bidi w:val="0"/>
                            <w:jc w:val="left"/>
                            <w:rPr/>
                          </w:pPr>
                          <w:r>
                            <w:rPr>
                              <w:rStyle w:val="Pagenumber"/>
                              <w:rFonts w:ascii="Arial" w:hAnsi="Arial"/>
                              <w:sz w:val="22"/>
                            </w:rPr>
                            <w:fldChar w:fldCharType="begin"/>
                          </w:r>
                          <w:r>
                            <w:rPr>
                              <w:rStyle w:val="Pagenumber"/>
                              <w:sz w:val="22"/>
                              <w:rFonts w:ascii="Arial" w:hAnsi="Arial"/>
                            </w:rPr>
                            <w:instrText> PAGE </w:instrText>
                          </w:r>
                          <w:r>
                            <w:rPr>
                              <w:rStyle w:val="Pagenumber"/>
                              <w:sz w:val="22"/>
                              <w:rFonts w:ascii="Arial" w:hAnsi="Arial"/>
                            </w:rPr>
                            <w:fldChar w:fldCharType="separate"/>
                          </w:r>
                          <w:r>
                            <w:rPr>
                              <w:rStyle w:val="Pagenumber"/>
                              <w:sz w:val="22"/>
                              <w:rFonts w:ascii="Arial" w:hAnsi="Arial"/>
                            </w:rPr>
                            <w:t>0</w:t>
                          </w:r>
                          <w:r>
                            <w:rPr>
                              <w:rStyle w:val="Pagenumber"/>
                              <w:sz w:val="22"/>
                              <w:rFonts w:ascii="Arial" w:hAnsi="Arial"/>
                            </w:rPr>
                            <w:fldChar w:fldCharType="end"/>
                          </w:r>
                        </w:p>
                      </w:txbxContent>
                    </wps:txbx>
                    <wps:bodyPr anchor="t" lIns="0" tIns="0" rIns="0" bIns="0">
                      <a:spAutoFit/>
                    </wps:bodyPr>
                  </wps:wsp>
                </a:graphicData>
              </a:graphic>
            </wp:anchor>
          </w:drawing>
        </mc:Choice>
        <mc:Fallback>
          <w:pict>
            <v:rect style="position:absolute;rotation:0;width:66.15pt;height:12.65pt;mso-wrap-distance-left:0pt;mso-wrap-distance-right:0pt;mso-wrap-distance-top:5.7pt;mso-wrap-distance-bottom:5.7pt;margin-top:0.05pt;mso-position-vertical-relative:text;margin-left:193.75pt;mso-position-horizontal:center;mso-position-horizontal-relative:margin">
              <v:textbox inset="0in,0in,0in,0in">
                <w:txbxContent>
                  <w:p>
                    <w:pPr>
                      <w:pStyle w:val="Footer"/>
                      <w:bidi w:val="0"/>
                      <w:jc w:val="left"/>
                      <w:rPr/>
                    </w:pPr>
                    <w:r>
                      <w:rPr>
                        <w:rStyle w:val="Pagenumber"/>
                        <w:rFonts w:ascii="Arial" w:hAnsi="Arial"/>
                        <w:sz w:val="22"/>
                      </w:rPr>
                      <w:fldChar w:fldCharType="begin"/>
                    </w:r>
                    <w:r>
                      <w:rPr>
                        <w:rStyle w:val="Pagenumber"/>
                        <w:sz w:val="22"/>
                        <w:rFonts w:ascii="Arial" w:hAnsi="Arial"/>
                      </w:rPr>
                      <w:instrText> PAGE </w:instrText>
                    </w:r>
                    <w:r>
                      <w:rPr>
                        <w:rStyle w:val="Pagenumber"/>
                        <w:sz w:val="22"/>
                        <w:rFonts w:ascii="Arial" w:hAnsi="Arial"/>
                      </w:rPr>
                      <w:fldChar w:fldCharType="separate"/>
                    </w:r>
                    <w:r>
                      <w:rPr>
                        <w:rStyle w:val="Pagenumber"/>
                        <w:sz w:val="22"/>
                        <w:rFonts w:ascii="Arial" w:hAnsi="Arial"/>
                      </w:rPr>
                      <w:t>0</w:t>
                    </w:r>
                    <w:r>
                      <w:rPr>
                        <w:rStyle w:val="Pagenumber"/>
                        <w:sz w:val="22"/>
                        <w:rFonts w:ascii="Arial" w:hAnsi="Arial"/>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bidi w:val="0"/>
        <w:jc w:val="left"/>
        <w:rPr/>
      </w:pPr>
      <w:r>
        <w:rPr>
          <w:rStyle w:val="FootnoteCharacters"/>
        </w:rPr>
        <w:footnoteRef/>
      </w:r>
      <w:r>
        <w:rPr>
          <w:lang w:val="en-GB"/>
        </w:rPr>
        <w:tab/>
        <w:t xml:space="preserve"> </w:t>
      </w:r>
      <w:r>
        <w:rPr>
          <w:lang w:val="en-GB"/>
        </w:rPr>
        <w:t>El idioma de trabajo debe ser entendido y hablado por todas las partes involucradas en el consorcio.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2"/>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tabs>
          <w:tab w:val="num" w:pos="283"/>
        </w:tabs>
        <w:ind w:left="283" w:hanging="283"/>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360" w:hanging="360"/>
      </w:pPr>
      <w:rPr>
        <w:rFonts w:ascii="OpenSymbol" w:hAnsi="OpenSymbol" w:cs="OpenSymbol" w:hint="default"/>
        <w:sz w:val="22"/>
        <w:rFonts w:cs="OpenSymbol"/>
      </w:rPr>
    </w:lvl>
    <w:lvl w:ilvl="1">
      <w:start w:val="1"/>
      <w:numFmt w:val="bullet"/>
      <w:lvlText w:val="•"/>
      <w:lvlJc w:val="left"/>
      <w:pPr>
        <w:ind w:left="1305" w:hanging="585"/>
      </w:pPr>
      <w:rPr>
        <w:rFonts w:ascii="Times New Roman" w:hAnsi="Times New Roman" w:cs="Times New Roman" w:hint="default"/>
        <w:rFonts w:cs="Times New Roman"/>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720" w:hanging="360"/>
      </w:pPr>
      <w:rPr>
        <w:sz w:val="22"/>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287" w:hanging="360"/>
      </w:pPr>
      <w:rPr>
        <w:rFonts w:ascii="Symbol" w:hAnsi="Symbol" w:cs="Symbol" w:hint="default"/>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10">
    <w:lvl w:ilvl="0">
      <w:start w:val="1"/>
      <w:numFmt w:val="bullet"/>
      <w:lvlText w:val=""/>
      <w:lvlJc w:val="left"/>
      <w:pPr>
        <w:ind w:left="1211" w:hanging="360"/>
      </w:pPr>
      <w:rPr>
        <w:rFonts w:ascii="Symbol" w:hAnsi="Symbol" w:cs="Symbol" w:hint="default"/>
        <w:rFonts w:cs="Symbol"/>
      </w:rPr>
    </w:lvl>
    <w:lvl w:ilvl="1">
      <w:start w:val="1"/>
      <w:numFmt w:val="bullet"/>
      <w:lvlText w:val="o"/>
      <w:lvlJc w:val="left"/>
      <w:pPr>
        <w:ind w:left="1931" w:hanging="360"/>
      </w:pPr>
      <w:rPr>
        <w:rFonts w:ascii="Courier New" w:hAnsi="Courier New" w:cs="Courier New" w:hint="default"/>
        <w:rFonts w:cs="Courier New"/>
      </w:rPr>
    </w:lvl>
    <w:lvl w:ilvl="2">
      <w:start w:val="1"/>
      <w:numFmt w:val="bullet"/>
      <w:lvlText w:val=""/>
      <w:lvlJc w:val="left"/>
      <w:pPr>
        <w:ind w:left="2651" w:hanging="360"/>
      </w:pPr>
      <w:rPr>
        <w:rFonts w:ascii="Wingdings" w:hAnsi="Wingdings" w:cs="Wingdings" w:hint="default"/>
        <w:rFonts w:cs="Wingdings"/>
      </w:rPr>
    </w:lvl>
    <w:lvl w:ilvl="3">
      <w:start w:val="1"/>
      <w:numFmt w:val="bullet"/>
      <w:lvlText w:val=""/>
      <w:lvlJc w:val="left"/>
      <w:pPr>
        <w:ind w:left="3371" w:hanging="360"/>
      </w:pPr>
      <w:rPr>
        <w:rFonts w:ascii="Symbol" w:hAnsi="Symbol" w:cs="Symbol" w:hint="default"/>
        <w:rFonts w:cs="Symbol"/>
      </w:rPr>
    </w:lvl>
    <w:lvl w:ilvl="4">
      <w:start w:val="1"/>
      <w:numFmt w:val="bullet"/>
      <w:lvlText w:val="o"/>
      <w:lvlJc w:val="left"/>
      <w:pPr>
        <w:ind w:left="4091" w:hanging="360"/>
      </w:pPr>
      <w:rPr>
        <w:rFonts w:ascii="Courier New" w:hAnsi="Courier New" w:cs="Courier New" w:hint="default"/>
        <w:rFonts w:cs="Courier New"/>
      </w:rPr>
    </w:lvl>
    <w:lvl w:ilvl="5">
      <w:start w:val="1"/>
      <w:numFmt w:val="bullet"/>
      <w:lvlText w:val=""/>
      <w:lvlJc w:val="left"/>
      <w:pPr>
        <w:ind w:left="4811" w:hanging="360"/>
      </w:pPr>
      <w:rPr>
        <w:rFonts w:ascii="Wingdings" w:hAnsi="Wingdings" w:cs="Wingdings" w:hint="default"/>
        <w:rFonts w:cs="Wingdings"/>
      </w:rPr>
    </w:lvl>
    <w:lvl w:ilvl="6">
      <w:start w:val="1"/>
      <w:numFmt w:val="bullet"/>
      <w:lvlText w:val=""/>
      <w:lvlJc w:val="left"/>
      <w:pPr>
        <w:ind w:left="5531" w:hanging="360"/>
      </w:pPr>
      <w:rPr>
        <w:rFonts w:ascii="Symbol" w:hAnsi="Symbol" w:cs="Symbol" w:hint="default"/>
        <w:rFonts w:cs="Symbol"/>
      </w:rPr>
    </w:lvl>
    <w:lvl w:ilvl="7">
      <w:start w:val="1"/>
      <w:numFmt w:val="bullet"/>
      <w:lvlText w:val="o"/>
      <w:lvlJc w:val="left"/>
      <w:pPr>
        <w:ind w:left="6251" w:hanging="360"/>
      </w:pPr>
      <w:rPr>
        <w:rFonts w:ascii="Courier New" w:hAnsi="Courier New" w:cs="Courier New" w:hint="default"/>
        <w:rFonts w:cs="Courier New"/>
      </w:rPr>
    </w:lvl>
    <w:lvl w:ilvl="8">
      <w:start w:val="1"/>
      <w:numFmt w:val="bullet"/>
      <w:lvlText w:val=""/>
      <w:lvlJc w:val="left"/>
      <w:pPr>
        <w:ind w:left="6971" w:hanging="360"/>
      </w:pPr>
      <w:rPr>
        <w:rFonts w:ascii="Wingdings" w:hAnsi="Wingdings" w:cs="Wingdings" w:hint="default"/>
        <w:rFonts w:cs="Wingdings"/>
      </w:rPr>
    </w:lvl>
  </w:abstractNum>
  <w:abstractNum w:abstractNumId="1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val="bestFit" w:percent="149"/>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VE"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VE"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Internet Link"/>
    <w:rPr>
      <w:color w:val="000080"/>
      <w:u w:val="single"/>
      <w:lang w:val="zxx" w:eastAsia="zxx" w:bidi="zxx"/>
    </w:rPr>
  </w:style>
  <w:style w:type="character" w:styleId="DefaultParagraphFont">
    <w:name w:val="Default Paragraph Font"/>
    <w:qFormat/>
    <w:rPr/>
  </w:style>
  <w:style w:type="character" w:styleId="Pagenumber">
    <w:name w:val="page number"/>
    <w:basedOn w:val="DefaultParagraphFont"/>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ZDGName">
    <w:name w:val="Z_DGName"/>
    <w:basedOn w:val="Normal"/>
    <w:qFormat/>
    <w:pPr>
      <w:widowControl w:val="false"/>
      <w:ind w:right="85" w:hanging="0"/>
    </w:pPr>
    <w:rPr>
      <w:rFonts w:ascii="Arial" w:hAnsi="Arial" w:cs="Arial"/>
      <w:sz w:val="16"/>
      <w:szCs w:val="16"/>
      <w:lang w:val="en-GB" w:eastAsia="en-GB"/>
    </w:rPr>
  </w:style>
  <w:style w:type="paragraph" w:styleId="ListBullet">
    <w:name w:val="List Bullet"/>
    <w:basedOn w:val="Normal"/>
    <w:qFormat/>
    <w:pPr>
      <w:spacing w:before="0" w:after="240"/>
      <w:jc w:val="both"/>
    </w:pPr>
    <w:rPr>
      <w:sz w:val="24"/>
      <w:lang w:val="en-GB"/>
    </w:rPr>
  </w:style>
  <w:style w:type="paragraph" w:styleId="Header">
    <w:name w:val="Header"/>
    <w:basedOn w:val="Normal"/>
    <w:pPr>
      <w:tabs>
        <w:tab w:val="clear" w:pos="709"/>
        <w:tab w:val="center" w:pos="4536" w:leader="none"/>
        <w:tab w:val="right" w:pos="9072" w:leader="none"/>
      </w:tabs>
    </w:pPr>
    <w:rPr/>
  </w:style>
  <w:style w:type="paragraph" w:styleId="Footer">
    <w:name w:val="Footer"/>
    <w:basedOn w:val="Normal"/>
    <w:pPr>
      <w:tabs>
        <w:tab w:val="clear" w:pos="709"/>
        <w:tab w:val="center" w:pos="4536" w:leader="none"/>
        <w:tab w:val="right" w:pos="9072" w:leader="none"/>
      </w:tabs>
    </w:pPr>
    <w:rPr/>
  </w:style>
  <w:style w:type="paragraph" w:styleId="Annotationtext">
    <w:name w:val="annotation text"/>
    <w:basedOn w:val="Normal"/>
    <w:qFormat/>
    <w:pPr/>
    <w:rPr/>
  </w:style>
  <w:style w:type="paragraph" w:styleId="Bodytext">
    <w:name w:val="Body text"/>
    <w:basedOn w:val="Normal"/>
    <w:qFormat/>
    <w:pPr>
      <w:tabs>
        <w:tab w:val="clear" w:pos="709"/>
        <w:tab w:val="left" w:pos="0" w:leader="none"/>
        <w:tab w:val="left" w:pos="567" w:leader="none"/>
      </w:tabs>
      <w:jc w:val="both"/>
    </w:pPr>
    <w:rPr>
      <w:rFonts w:ascii="Calibri" w:hAnsi="Calibri"/>
      <w:sz w:val="22"/>
      <w:szCs w:val="22"/>
      <w:lang w:val="en-GB"/>
    </w:rPr>
  </w:style>
  <w:style w:type="paragraph" w:styleId="ListParagraph">
    <w:name w:val="List Paragraph"/>
    <w:basedOn w:val="Normal"/>
    <w:qFormat/>
    <w:pPr>
      <w:ind w:left="708" w:hanging="0"/>
    </w:pPr>
    <w:rPr/>
  </w:style>
  <w:style w:type="paragraph" w:styleId="Footnote">
    <w:name w:val="Footnote Text"/>
    <w:basedOn w:val="Normal"/>
    <w:pPr>
      <w:suppressLineNumbers/>
      <w:ind w:left="339" w:hanging="339"/>
    </w:pPr>
    <w:rPr>
      <w:sz w:val="20"/>
      <w:szCs w:val="2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acea.ec.europa.eu/erasmus-plus/actions/key-action-2-cooperation-for-innovation-and-exchange-good-practices/capacity-building-projects-in-field-higher-education_en"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LibreOffice/6.3.5.2$Linux_X86_64 LibreOffice_project/30$Build-2</Application>
  <Pages>19</Pages>
  <Words>4209</Words>
  <Characters>23776</Characters>
  <CharactersWithSpaces>27718</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2020-03-06T09:20:16Z</dcterms:created>
  <dc:creator/>
  <dc:description/>
  <dc:language>es-VE</dc:language>
  <cp:lastModifiedBy/>
  <dcterms:modified xsi:type="dcterms:W3CDTF">2020-03-06T10:53:03Z</dcterms:modified>
  <cp:revision>19</cp:revision>
  <dc:subject/>
  <dc:title/>
</cp:coreProperties>
</file>