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MIT License</w:t>
      </w:r>
    </w:p>
    <w:p>
      <w:pPr>
        <w:pStyle w:val="a0"/>
      </w:pPr>
      <w:r>
        <w:t xml:space="preserve">Copyright (c) 2026 Layla Essadiq</w:t>
      </w:r>
    </w:p>
    <w:p>
      <w:pPr>
        <w:pStyle w:val="a0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</w:t>
      </w:r>
      <w:r>
        <w:t xml:space="preserve">Software</w:t>
      </w:r>
      <w:r>
        <w:t xml:space="preserve">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a0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a0"/>
      </w:pPr>
      <w:r>
        <w:t xml:space="preserve">THE SOFTWARE IS 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bookmarkStart w:id="20" w:name="notes-sur-les-données-tierces"/>
    <w:p>
      <w:pPr>
        <w:pStyle w:val="2"/>
      </w:pPr>
      <w:r>
        <w:t xml:space="preserve">Notes sur les données tierces</w:t>
      </w:r>
    </w:p>
    <w:p>
      <w:pPr>
        <w:pStyle w:val="FirstParagraph"/>
      </w:pPr>
      <w:r>
        <w:t xml:space="preserve">Ce projet utilise le dataset expérimental public de Bacha et al. (2024),</w:t>
      </w:r>
      <w:r>
        <w:t xml:space="preserve"> </w:t>
      </w:r>
      <w:r>
        <w:t xml:space="preserve">disponible sous licence Creative Commons Attribution 4.0 International (CC BY 4.0).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: Bacha A., El Idrissi R., Janati Idrissi K., Lmai F.,</w:t>
      </w:r>
      <w:r>
        <w:t xml:space="preserve"> </w:t>
      </w:r>
      <w:r>
        <w:t xml:space="preserve">“</w:t>
      </w:r>
      <w:r>
        <w:t xml:space="preserve">Comprehensive dataset for fault detection and diagnosis in inverter-driven</w:t>
      </w:r>
      <w:r>
        <w:t xml:space="preserve"> </w:t>
      </w:r>
      <w:r>
        <w:t xml:space="preserve">permanent magnet synchronous motor systems</w:t>
      </w:r>
      <w:r>
        <w:t xml:space="preserve">”</w:t>
      </w:r>
      <w:r>
        <w:t xml:space="preserve">, Data in Brief, Vol. 58, 2025, 111286.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DOI Dataset</w:t>
      </w:r>
      <w:r>
        <w:t xml:space="preserve"> </w:t>
      </w:r>
      <w:r>
        <w:t xml:space="preserve">: https://doi.org/10.5281/zenodo.13974503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DOI Article</w:t>
      </w:r>
      <w:r>
        <w:t xml:space="preserve"> </w:t>
      </w:r>
      <w:r>
        <w:t xml:space="preserve">: https://doi.org/10.1016/j.dib.2025.111286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Licence</w:t>
      </w:r>
      <w:r>
        <w:t xml:space="preserve"> </w:t>
      </w:r>
      <w:r>
        <w:t xml:space="preserve">: CC BY 4.0 (https://creativecommons.org/licenses/by/4.0/)</w:t>
      </w:r>
    </w:p>
    <w:p>
      <w:pPr>
        <w:pStyle w:val="FirstParagraph"/>
      </w:pPr>
      <w:r>
        <w:t xml:space="preserve">Les données Bacha restent la propriété de leurs auteurs originaux et sont</w:t>
      </w:r>
      <w:r>
        <w:t xml:space="preserve"> </w:t>
      </w:r>
      <w:r>
        <w:t xml:space="preserve">utilisées ici conformément aux termes de la licence CC BY 4.0.</w:t>
      </w:r>
    </w:p>
    <w:bookmarkEnd w:id="2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2026-06-12T16:32:37Z</dcterms:created>
  <dcterms:modified xsi:type="dcterms:W3CDTF">2026-06-12T16:32:37Z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lv2moc86sdei3tuvk0-19ebca3f-7d82-8881-8000-09ac306315a2-20260612163237","ReservedCode1":"","ContentPropagator":"001191110108MACG2KBH8F20000","PropagateID":"d8lv2moc86sdei3tuvk0-19ebca3f-7d82-8881-8000-09ac306315a2-20260612163237","ReservedCode2":""}</vt:lpwstr>
  </property>
</Properties>
</file>