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72C44" w14:textId="77777777" w:rsidR="00B83D38" w:rsidRPr="00355B57" w:rsidRDefault="00D9113C" w:rsidP="00D9113C">
      <w:pPr>
        <w:pStyle w:val="Titolo1"/>
        <w:rPr>
          <w:lang w:val="en-US"/>
        </w:rPr>
      </w:pPr>
      <w:r w:rsidRPr="00355B57">
        <w:rPr>
          <w:lang w:val="en-US"/>
        </w:rPr>
        <w:t>“</w:t>
      </w:r>
      <w:r w:rsidR="00B83D38" w:rsidRPr="00355B57">
        <w:rPr>
          <w:lang w:val="en-US"/>
        </w:rPr>
        <w:t>C</w:t>
      </w:r>
      <w:r w:rsidRPr="00355B57">
        <w:rPr>
          <w:lang w:val="en-US"/>
        </w:rPr>
        <w:t>”</w:t>
      </w:r>
      <w:r w:rsidR="00B83D38" w:rsidRPr="00355B57">
        <w:rPr>
          <w:lang w:val="en-US"/>
        </w:rPr>
        <w:t xml:space="preserve"> FUNCTION – DESCRIPTION</w:t>
      </w:r>
    </w:p>
    <w:p w14:paraId="0689EE0B" w14:textId="77777777" w:rsidR="008716EA" w:rsidRPr="00355B57" w:rsidRDefault="008716EA" w:rsidP="008716EA">
      <w:pPr>
        <w:rPr>
          <w:lang w:val="en-US"/>
        </w:rPr>
      </w:pPr>
    </w:p>
    <w:p w14:paraId="747DDE74" w14:textId="77777777" w:rsidR="00B83D38" w:rsidRPr="002124D7" w:rsidRDefault="008716EA" w:rsidP="008716EA">
      <w:pPr>
        <w:pStyle w:val="Titolo2"/>
        <w:rPr>
          <w:lang w:val="en-GB"/>
        </w:rPr>
      </w:pPr>
      <w:r w:rsidRPr="002124D7">
        <w:rPr>
          <w:lang w:val="en-GB"/>
        </w:rPr>
        <w:t>Remarks on data and basic structure</w:t>
      </w:r>
    </w:p>
    <w:p w14:paraId="1BCC0CC4" w14:textId="64CB433D" w:rsidR="00B83D38" w:rsidRDefault="00B83D38" w:rsidP="00B83D38">
      <w:pPr>
        <w:jc w:val="both"/>
        <w:rPr>
          <w:rFonts w:cs="Arial"/>
          <w:lang w:val="en-GB"/>
        </w:rPr>
      </w:pPr>
      <w:r w:rsidRPr="00B83D38">
        <w:rPr>
          <w:rFonts w:cs="Arial"/>
          <w:lang w:val="en-GB"/>
        </w:rPr>
        <w:t xml:space="preserve">The “C” function </w:t>
      </w:r>
      <w:r>
        <w:rPr>
          <w:rFonts w:cs="Arial"/>
          <w:lang w:val="en-GB"/>
        </w:rPr>
        <w:t xml:space="preserve">has the aim to provide a computational way to model the probability that agent </w:t>
      </w:r>
      <w:r>
        <w:rPr>
          <w:rFonts w:cs="Arial"/>
          <w:i/>
          <w:lang w:val="en-GB"/>
        </w:rPr>
        <w:t xml:space="preserve">i </w:t>
      </w:r>
      <w:r>
        <w:rPr>
          <w:rFonts w:cs="Arial"/>
          <w:lang w:val="en-GB"/>
        </w:rPr>
        <w:t xml:space="preserve">will commit a crime at time </w:t>
      </w:r>
      <w:r w:rsidRPr="00B83D38">
        <w:rPr>
          <w:rFonts w:cs="Arial"/>
          <w:i/>
          <w:lang w:val="en-GB"/>
        </w:rPr>
        <w:t>t</w:t>
      </w:r>
      <w:r>
        <w:rPr>
          <w:rFonts w:cs="Arial"/>
          <w:lang w:val="en-GB"/>
        </w:rPr>
        <w:t xml:space="preserve">: the way in which this function works is presented in this document. Its structure revolves around two types of data source: the first source are official statistics gathered from both the Italian National Institute of Statistics (ISTAT) and the Palermo registry office. The second source are several systematic reviews from which effect sizes (in different forms, e.g. odds ratios) of relevant factors that can explain the risk of committing an offense/getting involved in delinquency are retrieved. </w:t>
      </w:r>
    </w:p>
    <w:p w14:paraId="7E128228" w14:textId="479302C9" w:rsidR="002124D7" w:rsidRDefault="00B83D38" w:rsidP="00B83D38">
      <w:pPr>
        <w:jc w:val="both"/>
        <w:rPr>
          <w:rFonts w:cs="Arial"/>
          <w:lang w:val="en-GB"/>
        </w:rPr>
      </w:pPr>
      <w:r>
        <w:rPr>
          <w:rFonts w:cs="Arial"/>
          <w:lang w:val="en-GB"/>
        </w:rPr>
        <w:t>The first source type (official data) provides information to</w:t>
      </w:r>
      <w:r w:rsidR="00E86ED8">
        <w:rPr>
          <w:rFonts w:cs="Arial"/>
          <w:lang w:val="en-GB"/>
        </w:rPr>
        <w:t>:</w:t>
      </w:r>
      <w:r>
        <w:rPr>
          <w:rFonts w:cs="Arial"/>
          <w:lang w:val="en-GB"/>
        </w:rPr>
        <w:t xml:space="preserve"> </w:t>
      </w:r>
    </w:p>
    <w:p w14:paraId="27183943" w14:textId="77777777" w:rsidR="002124D7" w:rsidRDefault="00B83D38" w:rsidP="00B83D38">
      <w:pPr>
        <w:jc w:val="both"/>
        <w:rPr>
          <w:rFonts w:cs="Arial"/>
          <w:lang w:val="en-GB"/>
        </w:rPr>
      </w:pPr>
      <w:r>
        <w:rPr>
          <w:rFonts w:cs="Arial"/>
          <w:lang w:val="en-GB"/>
        </w:rPr>
        <w:t xml:space="preserve">1. empirically distribute gender and age classes across the whole simulated population, along with education </w:t>
      </w:r>
      <w:r w:rsidR="002124D7">
        <w:rPr>
          <w:rFonts w:cs="Arial"/>
          <w:lang w:val="en-GB"/>
        </w:rPr>
        <w:t>and socio-economic status data;</w:t>
      </w:r>
      <w:r>
        <w:rPr>
          <w:rFonts w:cs="Arial"/>
          <w:lang w:val="en-GB"/>
        </w:rPr>
        <w:t xml:space="preserve"> </w:t>
      </w:r>
    </w:p>
    <w:p w14:paraId="67597536" w14:textId="77777777" w:rsidR="00B83D38" w:rsidRDefault="00B83D38" w:rsidP="00B83D38">
      <w:pPr>
        <w:jc w:val="both"/>
        <w:rPr>
          <w:rFonts w:cs="Arial"/>
          <w:lang w:val="en-GB"/>
        </w:rPr>
      </w:pPr>
      <w:r>
        <w:rPr>
          <w:rFonts w:cs="Arial"/>
          <w:lang w:val="en-GB"/>
        </w:rPr>
        <w:t>2. Estimate the probabilities of committing a crime in each year for all individuals based on their gender and age class (</w:t>
      </w:r>
      <w:r>
        <w:rPr>
          <w:rFonts w:cs="Arial"/>
          <w:lang w:val="en-GB"/>
        </w:rPr>
        <w:fldChar w:fldCharType="begin"/>
      </w:r>
      <w:r>
        <w:rPr>
          <w:rFonts w:cs="Arial"/>
          <w:lang w:val="en-GB"/>
        </w:rPr>
        <w:instrText xml:space="preserve"> REF _Ref532976408 \h </w:instrText>
      </w:r>
      <w:r>
        <w:rPr>
          <w:rFonts w:cs="Arial"/>
          <w:lang w:val="en-GB"/>
        </w:rPr>
      </w:r>
      <w:r>
        <w:rPr>
          <w:rFonts w:cs="Arial"/>
          <w:lang w:val="en-GB"/>
        </w:rPr>
        <w:fldChar w:fldCharType="separate"/>
      </w:r>
      <w:r w:rsidRPr="00355B57">
        <w:rPr>
          <w:lang w:val="en-US"/>
        </w:rPr>
        <w:t xml:space="preserve">Table </w:t>
      </w:r>
      <w:r w:rsidRPr="00355B57">
        <w:rPr>
          <w:noProof/>
          <w:lang w:val="en-US"/>
        </w:rPr>
        <w:t>1</w:t>
      </w:r>
      <w:r>
        <w:rPr>
          <w:rFonts w:cs="Arial"/>
          <w:lang w:val="en-GB"/>
        </w:rPr>
        <w:fldChar w:fldCharType="end"/>
      </w:r>
      <w:r>
        <w:rPr>
          <w:rFonts w:cs="Arial"/>
          <w:lang w:val="en-GB"/>
        </w:rPr>
        <w:t xml:space="preserve">). </w:t>
      </w:r>
    </w:p>
    <w:p w14:paraId="6DF28975" w14:textId="77777777" w:rsidR="00B83D38" w:rsidRDefault="00B83D38" w:rsidP="00B83D38">
      <w:pPr>
        <w:jc w:val="both"/>
        <w:rPr>
          <w:rFonts w:cs="Arial"/>
          <w:lang w:val="en-GB"/>
        </w:rPr>
      </w:pPr>
    </w:p>
    <w:p w14:paraId="0C903C7A" w14:textId="77777777" w:rsidR="00B83D38" w:rsidRPr="00355B57" w:rsidRDefault="00B83D38" w:rsidP="00B83D38">
      <w:pPr>
        <w:pStyle w:val="Didascalia"/>
        <w:keepNext/>
        <w:rPr>
          <w:lang w:val="en-US"/>
        </w:rPr>
      </w:pPr>
      <w:bookmarkStart w:id="0" w:name="_Ref532976408"/>
      <w:r w:rsidRPr="00355B57">
        <w:rPr>
          <w:lang w:val="en-US"/>
        </w:rPr>
        <w:t xml:space="preserve">Table </w:t>
      </w:r>
      <w:r>
        <w:fldChar w:fldCharType="begin"/>
      </w:r>
      <w:r w:rsidRPr="00355B57">
        <w:rPr>
          <w:lang w:val="en-US"/>
        </w:rPr>
        <w:instrText xml:space="preserve"> SEQ Table \* ARABIC </w:instrText>
      </w:r>
      <w:r>
        <w:fldChar w:fldCharType="separate"/>
      </w:r>
      <w:r w:rsidR="00777B3D" w:rsidRPr="00355B57">
        <w:rPr>
          <w:noProof/>
          <w:lang w:val="en-US"/>
        </w:rPr>
        <w:t>1</w:t>
      </w:r>
      <w:r>
        <w:fldChar w:fldCharType="end"/>
      </w:r>
      <w:bookmarkEnd w:id="0"/>
      <w:r w:rsidRPr="00355B57">
        <w:rPr>
          <w:lang w:val="en-US"/>
        </w:rPr>
        <w:t>. Gender and age class probabilities of committing a crime in a given year (source: authors' elaboration on ISTAT data)</w:t>
      </w:r>
    </w:p>
    <w:tbl>
      <w:tblPr>
        <w:tblStyle w:val="Grigliatabella"/>
        <w:tblW w:w="0" w:type="auto"/>
        <w:jc w:val="center"/>
        <w:tblLook w:val="04A0" w:firstRow="1" w:lastRow="0" w:firstColumn="1" w:lastColumn="0" w:noHBand="0" w:noVBand="1"/>
      </w:tblPr>
      <w:tblGrid>
        <w:gridCol w:w="2820"/>
        <w:gridCol w:w="1353"/>
        <w:gridCol w:w="1431"/>
        <w:gridCol w:w="1431"/>
      </w:tblGrid>
      <w:tr w:rsidR="00016649" w:rsidRPr="00016649" w14:paraId="51998364" w14:textId="46791E82" w:rsidTr="00016649">
        <w:trPr>
          <w:trHeight w:val="338"/>
          <w:jc w:val="center"/>
        </w:trPr>
        <w:tc>
          <w:tcPr>
            <w:tcW w:w="2820" w:type="dxa"/>
            <w:noWrap/>
            <w:vAlign w:val="center"/>
          </w:tcPr>
          <w:p w14:paraId="146CC840" w14:textId="3286023E" w:rsidR="00016649" w:rsidRPr="00016649" w:rsidRDefault="00016649" w:rsidP="00016649">
            <w:pPr>
              <w:rPr>
                <w:rFonts w:cs="Arial"/>
                <w:b/>
                <w:sz w:val="20"/>
                <w:szCs w:val="20"/>
              </w:rPr>
            </w:pPr>
            <w:r>
              <w:rPr>
                <w:rFonts w:cs="Arial"/>
                <w:b/>
                <w:sz w:val="20"/>
                <w:szCs w:val="20"/>
              </w:rPr>
              <w:t xml:space="preserve">(Gender , </w:t>
            </w:r>
            <w:r w:rsidRPr="00016649">
              <w:rPr>
                <w:rFonts w:cs="Arial"/>
                <w:b/>
                <w:sz w:val="20"/>
                <w:szCs w:val="20"/>
              </w:rPr>
              <w:t>Age Class)</w:t>
            </w:r>
            <w:r w:rsidR="00BE6D06">
              <w:rPr>
                <w:rStyle w:val="Rimandonotaapidipagina"/>
                <w:rFonts w:cs="Arial"/>
                <w:b/>
                <w:sz w:val="20"/>
                <w:szCs w:val="20"/>
              </w:rPr>
              <w:footnoteReference w:id="1"/>
            </w:r>
          </w:p>
        </w:tc>
        <w:tc>
          <w:tcPr>
            <w:tcW w:w="1353" w:type="dxa"/>
            <w:noWrap/>
            <w:vAlign w:val="center"/>
          </w:tcPr>
          <w:p w14:paraId="2C4AEE02" w14:textId="77777777" w:rsidR="00016649" w:rsidRPr="00016649" w:rsidRDefault="00016649" w:rsidP="00016649">
            <w:pPr>
              <w:rPr>
                <w:rFonts w:cs="Arial"/>
                <w:b/>
                <w:sz w:val="20"/>
                <w:szCs w:val="20"/>
              </w:rPr>
            </w:pPr>
            <w:r w:rsidRPr="00016649">
              <w:rPr>
                <w:rFonts w:cs="Arial"/>
                <w:b/>
                <w:sz w:val="20"/>
                <w:szCs w:val="20"/>
              </w:rPr>
              <w:t>Probability</w:t>
            </w:r>
          </w:p>
        </w:tc>
        <w:tc>
          <w:tcPr>
            <w:tcW w:w="1431" w:type="dxa"/>
            <w:vAlign w:val="center"/>
          </w:tcPr>
          <w:p w14:paraId="36BCBF3E" w14:textId="01AF67E1" w:rsidR="00016649" w:rsidRPr="00016649" w:rsidRDefault="00016649" w:rsidP="00016649">
            <w:pPr>
              <w:rPr>
                <w:rFonts w:cs="Arial"/>
                <w:b/>
                <w:sz w:val="20"/>
                <w:szCs w:val="20"/>
              </w:rPr>
            </w:pPr>
            <w:r w:rsidRPr="00016649">
              <w:rPr>
                <w:rFonts w:cs="Arial"/>
                <w:b/>
                <w:sz w:val="20"/>
                <w:szCs w:val="20"/>
              </w:rPr>
              <w:t>Odds Ratio</w:t>
            </w:r>
            <w:r>
              <w:rPr>
                <w:rStyle w:val="Rimandonotaapidipagina"/>
                <w:rFonts w:cs="Arial"/>
                <w:b/>
                <w:sz w:val="20"/>
                <w:szCs w:val="20"/>
              </w:rPr>
              <w:footnoteReference w:id="2"/>
            </w:r>
          </w:p>
        </w:tc>
        <w:tc>
          <w:tcPr>
            <w:tcW w:w="1431" w:type="dxa"/>
            <w:vAlign w:val="center"/>
          </w:tcPr>
          <w:p w14:paraId="2F943A18" w14:textId="2E420B6A" w:rsidR="00016649" w:rsidRPr="00016649" w:rsidRDefault="00016649" w:rsidP="00016649">
            <w:pPr>
              <w:rPr>
                <w:rFonts w:cs="Arial"/>
                <w:b/>
                <w:sz w:val="20"/>
                <w:szCs w:val="20"/>
              </w:rPr>
            </w:pPr>
            <w:r w:rsidRPr="00016649">
              <w:rPr>
                <w:rFonts w:cs="Arial"/>
                <w:b/>
                <w:sz w:val="20"/>
                <w:szCs w:val="20"/>
              </w:rPr>
              <w:t>Coefficient</w:t>
            </w:r>
            <w:r w:rsidRPr="00016649">
              <w:rPr>
                <w:rStyle w:val="Rimandonotaapidipagina"/>
                <w:rFonts w:cs="Arial"/>
                <w:b/>
                <w:sz w:val="20"/>
                <w:szCs w:val="20"/>
              </w:rPr>
              <w:footnoteReference w:id="3"/>
            </w:r>
          </w:p>
        </w:tc>
      </w:tr>
      <w:tr w:rsidR="00016649" w:rsidRPr="00016649" w14:paraId="73D84E4D" w14:textId="648579FE" w:rsidTr="00016649">
        <w:trPr>
          <w:trHeight w:val="338"/>
          <w:jc w:val="center"/>
        </w:trPr>
        <w:tc>
          <w:tcPr>
            <w:tcW w:w="2820" w:type="dxa"/>
            <w:noWrap/>
            <w:vAlign w:val="center"/>
            <w:hideMark/>
          </w:tcPr>
          <w:p w14:paraId="095263CE" w14:textId="43E923A8"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&lt;13)</w:t>
            </w:r>
          </w:p>
        </w:tc>
        <w:tc>
          <w:tcPr>
            <w:tcW w:w="1353" w:type="dxa"/>
            <w:noWrap/>
            <w:vAlign w:val="center"/>
            <w:hideMark/>
          </w:tcPr>
          <w:p w14:paraId="38CB8C76" w14:textId="77777777" w:rsidR="00016649" w:rsidRPr="00016649" w:rsidRDefault="00016649" w:rsidP="00016649">
            <w:pPr>
              <w:rPr>
                <w:rFonts w:cs="Arial"/>
                <w:sz w:val="20"/>
                <w:szCs w:val="20"/>
              </w:rPr>
            </w:pPr>
            <w:r w:rsidRPr="00016649">
              <w:rPr>
                <w:rFonts w:cs="Arial"/>
                <w:sz w:val="20"/>
                <w:szCs w:val="20"/>
              </w:rPr>
              <w:t>0.001</w:t>
            </w:r>
          </w:p>
        </w:tc>
        <w:tc>
          <w:tcPr>
            <w:tcW w:w="1431" w:type="dxa"/>
            <w:shd w:val="clear" w:color="auto" w:fill="auto"/>
            <w:vAlign w:val="center"/>
          </w:tcPr>
          <w:p w14:paraId="1108DD12" w14:textId="3DAD54E7" w:rsidR="00016649" w:rsidRPr="00016649" w:rsidRDefault="00016649" w:rsidP="00016649">
            <w:pPr>
              <w:rPr>
                <w:rFonts w:cs="Arial"/>
                <w:sz w:val="20"/>
                <w:szCs w:val="20"/>
              </w:rPr>
            </w:pPr>
            <w:r w:rsidRPr="00016649">
              <w:rPr>
                <w:rFonts w:cs="Arial"/>
                <w:color w:val="000000"/>
                <w:sz w:val="20"/>
                <w:szCs w:val="20"/>
              </w:rPr>
              <w:t>0.00</w:t>
            </w:r>
          </w:p>
        </w:tc>
        <w:tc>
          <w:tcPr>
            <w:tcW w:w="1431" w:type="dxa"/>
            <w:shd w:val="clear" w:color="auto" w:fill="auto"/>
            <w:vAlign w:val="center"/>
          </w:tcPr>
          <w:p w14:paraId="6FA5E5DA" w14:textId="3D9EFF94" w:rsidR="00016649" w:rsidRPr="00016649" w:rsidRDefault="00016649" w:rsidP="00016649">
            <w:pPr>
              <w:rPr>
                <w:rFonts w:cs="Arial"/>
                <w:sz w:val="20"/>
                <w:szCs w:val="20"/>
              </w:rPr>
            </w:pPr>
            <w:r w:rsidRPr="00016649">
              <w:rPr>
                <w:rFonts w:cs="Arial"/>
                <w:color w:val="000000"/>
                <w:sz w:val="20"/>
                <w:szCs w:val="20"/>
              </w:rPr>
              <w:t>-3.28</w:t>
            </w:r>
          </w:p>
        </w:tc>
      </w:tr>
      <w:tr w:rsidR="00016649" w:rsidRPr="00016649" w14:paraId="4B24CE61" w14:textId="4A6FE191" w:rsidTr="00016649">
        <w:trPr>
          <w:trHeight w:val="338"/>
          <w:jc w:val="center"/>
        </w:trPr>
        <w:tc>
          <w:tcPr>
            <w:tcW w:w="2820" w:type="dxa"/>
            <w:noWrap/>
            <w:vAlign w:val="center"/>
            <w:hideMark/>
          </w:tcPr>
          <w:p w14:paraId="4C40CC18" w14:textId="27DA874F"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14-17)</w:t>
            </w:r>
          </w:p>
        </w:tc>
        <w:tc>
          <w:tcPr>
            <w:tcW w:w="1353" w:type="dxa"/>
            <w:noWrap/>
            <w:vAlign w:val="center"/>
            <w:hideMark/>
          </w:tcPr>
          <w:p w14:paraId="6CE292C0" w14:textId="77777777" w:rsidR="00016649" w:rsidRPr="00016649" w:rsidRDefault="00016649" w:rsidP="00016649">
            <w:pPr>
              <w:rPr>
                <w:rFonts w:cs="Arial"/>
                <w:sz w:val="20"/>
                <w:szCs w:val="20"/>
              </w:rPr>
            </w:pPr>
            <w:r w:rsidRPr="00016649">
              <w:rPr>
                <w:rFonts w:cs="Arial"/>
                <w:sz w:val="20"/>
                <w:szCs w:val="20"/>
              </w:rPr>
              <w:t>0.026</w:t>
            </w:r>
          </w:p>
        </w:tc>
        <w:tc>
          <w:tcPr>
            <w:tcW w:w="1431" w:type="dxa"/>
            <w:shd w:val="clear" w:color="auto" w:fill="auto"/>
            <w:vAlign w:val="center"/>
          </w:tcPr>
          <w:p w14:paraId="0815E78D" w14:textId="17BFB805" w:rsidR="00016649" w:rsidRPr="00016649" w:rsidRDefault="00016649" w:rsidP="00016649">
            <w:pPr>
              <w:rPr>
                <w:rFonts w:cs="Arial"/>
                <w:sz w:val="20"/>
                <w:szCs w:val="20"/>
              </w:rPr>
            </w:pPr>
            <w:r w:rsidRPr="00016649">
              <w:rPr>
                <w:rFonts w:cs="Arial"/>
                <w:color w:val="000000"/>
                <w:sz w:val="20"/>
                <w:szCs w:val="20"/>
              </w:rPr>
              <w:t>0.03</w:t>
            </w:r>
          </w:p>
        </w:tc>
        <w:tc>
          <w:tcPr>
            <w:tcW w:w="1431" w:type="dxa"/>
            <w:shd w:val="clear" w:color="auto" w:fill="auto"/>
            <w:vAlign w:val="center"/>
          </w:tcPr>
          <w:p w14:paraId="412D5DCE" w14:textId="310356D5" w:rsidR="00016649" w:rsidRPr="00016649" w:rsidRDefault="00016649" w:rsidP="00016649">
            <w:pPr>
              <w:rPr>
                <w:rFonts w:cs="Arial"/>
                <w:sz w:val="20"/>
                <w:szCs w:val="20"/>
              </w:rPr>
            </w:pPr>
            <w:r w:rsidRPr="00016649">
              <w:rPr>
                <w:rFonts w:cs="Arial"/>
                <w:color w:val="000000"/>
                <w:sz w:val="20"/>
                <w:szCs w:val="20"/>
              </w:rPr>
              <w:t>-1.58</w:t>
            </w:r>
          </w:p>
        </w:tc>
      </w:tr>
      <w:tr w:rsidR="00016649" w:rsidRPr="00016649" w14:paraId="7DC22AE3" w14:textId="0474716B" w:rsidTr="00016649">
        <w:trPr>
          <w:trHeight w:val="338"/>
          <w:jc w:val="center"/>
        </w:trPr>
        <w:tc>
          <w:tcPr>
            <w:tcW w:w="2820" w:type="dxa"/>
            <w:noWrap/>
            <w:vAlign w:val="center"/>
            <w:hideMark/>
          </w:tcPr>
          <w:p w14:paraId="5E0E382D" w14:textId="75FFB43C"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18-24)</w:t>
            </w:r>
          </w:p>
        </w:tc>
        <w:tc>
          <w:tcPr>
            <w:tcW w:w="1353" w:type="dxa"/>
            <w:noWrap/>
            <w:vAlign w:val="center"/>
            <w:hideMark/>
          </w:tcPr>
          <w:p w14:paraId="628E077D" w14:textId="77777777" w:rsidR="00016649" w:rsidRPr="00016649" w:rsidRDefault="00016649" w:rsidP="00016649">
            <w:pPr>
              <w:rPr>
                <w:rFonts w:cs="Arial"/>
                <w:sz w:val="20"/>
                <w:szCs w:val="20"/>
              </w:rPr>
            </w:pPr>
            <w:r w:rsidRPr="00016649">
              <w:rPr>
                <w:rFonts w:cs="Arial"/>
                <w:sz w:val="20"/>
                <w:szCs w:val="20"/>
              </w:rPr>
              <w:t>0.056</w:t>
            </w:r>
          </w:p>
        </w:tc>
        <w:tc>
          <w:tcPr>
            <w:tcW w:w="1431" w:type="dxa"/>
            <w:shd w:val="clear" w:color="auto" w:fill="auto"/>
            <w:vAlign w:val="center"/>
          </w:tcPr>
          <w:p w14:paraId="5C5EA867" w14:textId="6826FA00" w:rsidR="00016649" w:rsidRPr="00016649" w:rsidRDefault="00016649" w:rsidP="00016649">
            <w:pPr>
              <w:rPr>
                <w:rFonts w:cs="Arial"/>
                <w:sz w:val="20"/>
                <w:szCs w:val="20"/>
              </w:rPr>
            </w:pPr>
            <w:r w:rsidRPr="00016649">
              <w:rPr>
                <w:rFonts w:cs="Arial"/>
                <w:color w:val="000000"/>
                <w:sz w:val="20"/>
                <w:szCs w:val="20"/>
              </w:rPr>
              <w:t>0.06</w:t>
            </w:r>
          </w:p>
        </w:tc>
        <w:tc>
          <w:tcPr>
            <w:tcW w:w="1431" w:type="dxa"/>
            <w:shd w:val="clear" w:color="auto" w:fill="auto"/>
            <w:vAlign w:val="center"/>
          </w:tcPr>
          <w:p w14:paraId="022FD796" w14:textId="3A51BCEC" w:rsidR="00016649" w:rsidRPr="00016649" w:rsidRDefault="00016649" w:rsidP="00016649">
            <w:pPr>
              <w:rPr>
                <w:rFonts w:cs="Arial"/>
                <w:sz w:val="20"/>
                <w:szCs w:val="20"/>
              </w:rPr>
            </w:pPr>
            <w:r w:rsidRPr="00016649">
              <w:rPr>
                <w:rFonts w:cs="Arial"/>
                <w:color w:val="000000"/>
                <w:sz w:val="20"/>
                <w:szCs w:val="20"/>
              </w:rPr>
              <w:t>-1.22</w:t>
            </w:r>
          </w:p>
        </w:tc>
      </w:tr>
      <w:tr w:rsidR="00016649" w:rsidRPr="00016649" w14:paraId="5D3E59A4" w14:textId="006E5470" w:rsidTr="00016649">
        <w:trPr>
          <w:trHeight w:val="338"/>
          <w:jc w:val="center"/>
        </w:trPr>
        <w:tc>
          <w:tcPr>
            <w:tcW w:w="2820" w:type="dxa"/>
            <w:noWrap/>
            <w:vAlign w:val="center"/>
            <w:hideMark/>
          </w:tcPr>
          <w:p w14:paraId="1CF4368F" w14:textId="6C868CDA"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25-34)</w:t>
            </w:r>
          </w:p>
        </w:tc>
        <w:tc>
          <w:tcPr>
            <w:tcW w:w="1353" w:type="dxa"/>
            <w:noWrap/>
            <w:vAlign w:val="center"/>
            <w:hideMark/>
          </w:tcPr>
          <w:p w14:paraId="5FDDDB99" w14:textId="77777777" w:rsidR="00016649" w:rsidRPr="00016649" w:rsidRDefault="00016649" w:rsidP="00016649">
            <w:pPr>
              <w:rPr>
                <w:rFonts w:cs="Arial"/>
                <w:sz w:val="20"/>
                <w:szCs w:val="20"/>
              </w:rPr>
            </w:pPr>
            <w:r w:rsidRPr="00016649">
              <w:rPr>
                <w:rFonts w:cs="Arial"/>
                <w:sz w:val="20"/>
                <w:szCs w:val="20"/>
              </w:rPr>
              <w:t>0.067</w:t>
            </w:r>
          </w:p>
        </w:tc>
        <w:tc>
          <w:tcPr>
            <w:tcW w:w="1431" w:type="dxa"/>
            <w:shd w:val="clear" w:color="auto" w:fill="auto"/>
            <w:vAlign w:val="center"/>
          </w:tcPr>
          <w:p w14:paraId="6781A32A" w14:textId="6CC98B4A" w:rsidR="00016649" w:rsidRPr="00016649" w:rsidRDefault="00016649" w:rsidP="00016649">
            <w:pPr>
              <w:rPr>
                <w:rFonts w:cs="Arial"/>
                <w:sz w:val="20"/>
                <w:szCs w:val="20"/>
              </w:rPr>
            </w:pPr>
            <w:r w:rsidRPr="00016649">
              <w:rPr>
                <w:rFonts w:cs="Arial"/>
                <w:color w:val="000000"/>
                <w:sz w:val="20"/>
                <w:szCs w:val="20"/>
              </w:rPr>
              <w:t>0.07</w:t>
            </w:r>
          </w:p>
        </w:tc>
        <w:tc>
          <w:tcPr>
            <w:tcW w:w="1431" w:type="dxa"/>
            <w:shd w:val="clear" w:color="auto" w:fill="auto"/>
            <w:vAlign w:val="center"/>
          </w:tcPr>
          <w:p w14:paraId="23A9EFFC" w14:textId="0AF182C2" w:rsidR="00016649" w:rsidRPr="00016649" w:rsidRDefault="00016649" w:rsidP="00016649">
            <w:pPr>
              <w:rPr>
                <w:rFonts w:cs="Arial"/>
                <w:sz w:val="20"/>
                <w:szCs w:val="20"/>
              </w:rPr>
            </w:pPr>
            <w:r w:rsidRPr="00016649">
              <w:rPr>
                <w:rFonts w:cs="Arial"/>
                <w:color w:val="000000"/>
                <w:sz w:val="20"/>
                <w:szCs w:val="20"/>
              </w:rPr>
              <w:t>-1.14</w:t>
            </w:r>
          </w:p>
        </w:tc>
      </w:tr>
      <w:tr w:rsidR="00016649" w:rsidRPr="00016649" w14:paraId="34BEC46E" w14:textId="49684FDC" w:rsidTr="00016649">
        <w:trPr>
          <w:trHeight w:val="338"/>
          <w:jc w:val="center"/>
        </w:trPr>
        <w:tc>
          <w:tcPr>
            <w:tcW w:w="2820" w:type="dxa"/>
            <w:noWrap/>
            <w:vAlign w:val="center"/>
            <w:hideMark/>
          </w:tcPr>
          <w:p w14:paraId="3C01D959" w14:textId="3F323B87"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35-44)</w:t>
            </w:r>
          </w:p>
        </w:tc>
        <w:tc>
          <w:tcPr>
            <w:tcW w:w="1353" w:type="dxa"/>
            <w:noWrap/>
            <w:vAlign w:val="center"/>
            <w:hideMark/>
          </w:tcPr>
          <w:p w14:paraId="2DFBECF8" w14:textId="77777777" w:rsidR="00016649" w:rsidRPr="00016649" w:rsidRDefault="00016649" w:rsidP="00016649">
            <w:pPr>
              <w:rPr>
                <w:rFonts w:cs="Arial"/>
                <w:sz w:val="20"/>
                <w:szCs w:val="20"/>
              </w:rPr>
            </w:pPr>
            <w:r w:rsidRPr="00016649">
              <w:rPr>
                <w:rFonts w:cs="Arial"/>
                <w:sz w:val="20"/>
                <w:szCs w:val="20"/>
              </w:rPr>
              <w:t>0.066</w:t>
            </w:r>
          </w:p>
        </w:tc>
        <w:tc>
          <w:tcPr>
            <w:tcW w:w="1431" w:type="dxa"/>
            <w:shd w:val="clear" w:color="auto" w:fill="auto"/>
            <w:vAlign w:val="center"/>
          </w:tcPr>
          <w:p w14:paraId="620A2114" w14:textId="6E31FD1A" w:rsidR="00016649" w:rsidRPr="00016649" w:rsidRDefault="00016649" w:rsidP="00016649">
            <w:pPr>
              <w:rPr>
                <w:rFonts w:cs="Arial"/>
                <w:sz w:val="20"/>
                <w:szCs w:val="20"/>
              </w:rPr>
            </w:pPr>
            <w:r w:rsidRPr="00016649">
              <w:rPr>
                <w:rFonts w:cs="Arial"/>
                <w:color w:val="000000"/>
                <w:sz w:val="20"/>
                <w:szCs w:val="20"/>
              </w:rPr>
              <w:t>0.07</w:t>
            </w:r>
          </w:p>
        </w:tc>
        <w:tc>
          <w:tcPr>
            <w:tcW w:w="1431" w:type="dxa"/>
            <w:shd w:val="clear" w:color="auto" w:fill="auto"/>
            <w:vAlign w:val="center"/>
          </w:tcPr>
          <w:p w14:paraId="41CC9642" w14:textId="0EC7CA3B" w:rsidR="00016649" w:rsidRPr="00016649" w:rsidRDefault="00016649" w:rsidP="00016649">
            <w:pPr>
              <w:rPr>
                <w:rFonts w:cs="Arial"/>
                <w:sz w:val="20"/>
                <w:szCs w:val="20"/>
              </w:rPr>
            </w:pPr>
            <w:r w:rsidRPr="00016649">
              <w:rPr>
                <w:rFonts w:cs="Arial"/>
                <w:color w:val="000000"/>
                <w:sz w:val="20"/>
                <w:szCs w:val="20"/>
              </w:rPr>
              <w:t>-1.15</w:t>
            </w:r>
          </w:p>
        </w:tc>
      </w:tr>
      <w:tr w:rsidR="00016649" w:rsidRPr="00016649" w14:paraId="0FB97F70" w14:textId="60AD305A" w:rsidTr="00016649">
        <w:trPr>
          <w:trHeight w:val="338"/>
          <w:jc w:val="center"/>
        </w:trPr>
        <w:tc>
          <w:tcPr>
            <w:tcW w:w="2820" w:type="dxa"/>
            <w:noWrap/>
            <w:vAlign w:val="center"/>
            <w:hideMark/>
          </w:tcPr>
          <w:p w14:paraId="15827DBD" w14:textId="196963E3"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45-54)</w:t>
            </w:r>
          </w:p>
        </w:tc>
        <w:tc>
          <w:tcPr>
            <w:tcW w:w="1353" w:type="dxa"/>
            <w:noWrap/>
            <w:vAlign w:val="center"/>
            <w:hideMark/>
          </w:tcPr>
          <w:p w14:paraId="4A1E83F7" w14:textId="77777777" w:rsidR="00016649" w:rsidRPr="00016649" w:rsidRDefault="00016649" w:rsidP="00016649">
            <w:pPr>
              <w:rPr>
                <w:rFonts w:cs="Arial"/>
                <w:sz w:val="20"/>
                <w:szCs w:val="20"/>
              </w:rPr>
            </w:pPr>
            <w:r w:rsidRPr="00016649">
              <w:rPr>
                <w:rFonts w:cs="Arial"/>
                <w:sz w:val="20"/>
                <w:szCs w:val="20"/>
              </w:rPr>
              <w:t>0.050</w:t>
            </w:r>
          </w:p>
        </w:tc>
        <w:tc>
          <w:tcPr>
            <w:tcW w:w="1431" w:type="dxa"/>
            <w:shd w:val="clear" w:color="auto" w:fill="auto"/>
            <w:vAlign w:val="center"/>
          </w:tcPr>
          <w:p w14:paraId="5D599B7B" w14:textId="21A5EF9C" w:rsidR="00016649" w:rsidRPr="00016649" w:rsidRDefault="00016649" w:rsidP="00016649">
            <w:pPr>
              <w:rPr>
                <w:rFonts w:cs="Arial"/>
                <w:sz w:val="20"/>
                <w:szCs w:val="20"/>
              </w:rPr>
            </w:pPr>
            <w:r w:rsidRPr="00016649">
              <w:rPr>
                <w:rFonts w:cs="Arial"/>
                <w:color w:val="000000"/>
                <w:sz w:val="20"/>
                <w:szCs w:val="20"/>
              </w:rPr>
              <w:t>0.05</w:t>
            </w:r>
          </w:p>
        </w:tc>
        <w:tc>
          <w:tcPr>
            <w:tcW w:w="1431" w:type="dxa"/>
            <w:shd w:val="clear" w:color="auto" w:fill="auto"/>
            <w:vAlign w:val="center"/>
          </w:tcPr>
          <w:p w14:paraId="6F24C662" w14:textId="75E5F3A8" w:rsidR="00016649" w:rsidRPr="00016649" w:rsidRDefault="00016649" w:rsidP="00016649">
            <w:pPr>
              <w:rPr>
                <w:rFonts w:cs="Arial"/>
                <w:sz w:val="20"/>
                <w:szCs w:val="20"/>
              </w:rPr>
            </w:pPr>
            <w:r w:rsidRPr="00016649">
              <w:rPr>
                <w:rFonts w:cs="Arial"/>
                <w:color w:val="000000"/>
                <w:sz w:val="20"/>
                <w:szCs w:val="20"/>
              </w:rPr>
              <w:t>-1.28</w:t>
            </w:r>
          </w:p>
        </w:tc>
      </w:tr>
      <w:tr w:rsidR="00016649" w:rsidRPr="00016649" w14:paraId="526DFFDA" w14:textId="70DB87B3" w:rsidTr="00016649">
        <w:trPr>
          <w:trHeight w:val="338"/>
          <w:jc w:val="center"/>
        </w:trPr>
        <w:tc>
          <w:tcPr>
            <w:tcW w:w="2820" w:type="dxa"/>
            <w:noWrap/>
            <w:vAlign w:val="center"/>
            <w:hideMark/>
          </w:tcPr>
          <w:p w14:paraId="5A5AA3F5" w14:textId="08546ECC"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55-64)</w:t>
            </w:r>
          </w:p>
        </w:tc>
        <w:tc>
          <w:tcPr>
            <w:tcW w:w="1353" w:type="dxa"/>
            <w:noWrap/>
            <w:vAlign w:val="center"/>
            <w:hideMark/>
          </w:tcPr>
          <w:p w14:paraId="6250D7A7" w14:textId="77777777" w:rsidR="00016649" w:rsidRPr="00016649" w:rsidRDefault="00016649" w:rsidP="00016649">
            <w:pPr>
              <w:rPr>
                <w:rFonts w:cs="Arial"/>
                <w:sz w:val="20"/>
                <w:szCs w:val="20"/>
              </w:rPr>
            </w:pPr>
            <w:r w:rsidRPr="00016649">
              <w:rPr>
                <w:rFonts w:cs="Arial"/>
                <w:sz w:val="20"/>
                <w:szCs w:val="20"/>
              </w:rPr>
              <w:t>0.031</w:t>
            </w:r>
          </w:p>
        </w:tc>
        <w:tc>
          <w:tcPr>
            <w:tcW w:w="1431" w:type="dxa"/>
            <w:shd w:val="clear" w:color="auto" w:fill="auto"/>
            <w:vAlign w:val="center"/>
          </w:tcPr>
          <w:p w14:paraId="31E68221" w14:textId="11C178E2" w:rsidR="00016649" w:rsidRPr="00016649" w:rsidRDefault="00016649" w:rsidP="00016649">
            <w:pPr>
              <w:rPr>
                <w:rFonts w:cs="Arial"/>
                <w:sz w:val="20"/>
                <w:szCs w:val="20"/>
              </w:rPr>
            </w:pPr>
            <w:r w:rsidRPr="00016649">
              <w:rPr>
                <w:rFonts w:cs="Arial"/>
                <w:color w:val="000000"/>
                <w:sz w:val="20"/>
                <w:szCs w:val="20"/>
              </w:rPr>
              <w:t>0.03</w:t>
            </w:r>
          </w:p>
        </w:tc>
        <w:tc>
          <w:tcPr>
            <w:tcW w:w="1431" w:type="dxa"/>
            <w:shd w:val="clear" w:color="auto" w:fill="auto"/>
            <w:vAlign w:val="center"/>
          </w:tcPr>
          <w:p w14:paraId="30F1BFA9" w14:textId="46472B86" w:rsidR="00016649" w:rsidRPr="00016649" w:rsidRDefault="00016649" w:rsidP="00016649">
            <w:pPr>
              <w:rPr>
                <w:rFonts w:cs="Arial"/>
                <w:sz w:val="20"/>
                <w:szCs w:val="20"/>
              </w:rPr>
            </w:pPr>
            <w:r w:rsidRPr="00016649">
              <w:rPr>
                <w:rFonts w:cs="Arial"/>
                <w:color w:val="000000"/>
                <w:sz w:val="20"/>
                <w:szCs w:val="20"/>
              </w:rPr>
              <w:t>-1.49</w:t>
            </w:r>
          </w:p>
        </w:tc>
      </w:tr>
      <w:tr w:rsidR="00016649" w:rsidRPr="00016649" w14:paraId="0240E0E7" w14:textId="455283F2" w:rsidTr="00016649">
        <w:trPr>
          <w:trHeight w:val="338"/>
          <w:jc w:val="center"/>
        </w:trPr>
        <w:tc>
          <w:tcPr>
            <w:tcW w:w="2820" w:type="dxa"/>
            <w:noWrap/>
            <w:vAlign w:val="center"/>
            <w:hideMark/>
          </w:tcPr>
          <w:p w14:paraId="60FD3465" w14:textId="573DBF4D" w:rsidR="00016649" w:rsidRPr="00016649" w:rsidRDefault="00016649" w:rsidP="00016649">
            <w:pPr>
              <w:rPr>
                <w:rFonts w:cs="Arial"/>
                <w:sz w:val="20"/>
                <w:szCs w:val="20"/>
              </w:rPr>
            </w:pPr>
            <w:r w:rsidRPr="00016649">
              <w:rPr>
                <w:rFonts w:cs="Arial"/>
                <w:sz w:val="20"/>
                <w:szCs w:val="20"/>
              </w:rPr>
              <w:t xml:space="preserve">(Female </w:t>
            </w:r>
            <w:r>
              <w:rPr>
                <w:rFonts w:cs="Arial"/>
                <w:sz w:val="20"/>
                <w:szCs w:val="20"/>
              </w:rPr>
              <w:t>,</w:t>
            </w:r>
            <w:r w:rsidRPr="00016649">
              <w:rPr>
                <w:rFonts w:cs="Arial"/>
                <w:sz w:val="20"/>
                <w:szCs w:val="20"/>
              </w:rPr>
              <w:t xml:space="preserve"> 65+)</w:t>
            </w:r>
          </w:p>
        </w:tc>
        <w:tc>
          <w:tcPr>
            <w:tcW w:w="1353" w:type="dxa"/>
            <w:noWrap/>
            <w:vAlign w:val="center"/>
            <w:hideMark/>
          </w:tcPr>
          <w:p w14:paraId="6CCFFD9A" w14:textId="77777777" w:rsidR="00016649" w:rsidRPr="00016649" w:rsidRDefault="00016649" w:rsidP="00016649">
            <w:pPr>
              <w:rPr>
                <w:rFonts w:cs="Arial"/>
                <w:sz w:val="20"/>
                <w:szCs w:val="20"/>
              </w:rPr>
            </w:pPr>
            <w:r w:rsidRPr="00016649">
              <w:rPr>
                <w:rFonts w:cs="Arial"/>
                <w:sz w:val="20"/>
                <w:szCs w:val="20"/>
              </w:rPr>
              <w:t>0.011</w:t>
            </w:r>
          </w:p>
        </w:tc>
        <w:tc>
          <w:tcPr>
            <w:tcW w:w="1431" w:type="dxa"/>
            <w:shd w:val="clear" w:color="auto" w:fill="auto"/>
            <w:vAlign w:val="center"/>
          </w:tcPr>
          <w:p w14:paraId="6C9F0000" w14:textId="335DA113" w:rsidR="00016649" w:rsidRPr="00016649" w:rsidRDefault="00016649" w:rsidP="00016649">
            <w:pPr>
              <w:rPr>
                <w:rFonts w:cs="Arial"/>
                <w:sz w:val="20"/>
                <w:szCs w:val="20"/>
              </w:rPr>
            </w:pPr>
            <w:r w:rsidRPr="00016649">
              <w:rPr>
                <w:rFonts w:cs="Arial"/>
                <w:color w:val="000000"/>
                <w:sz w:val="20"/>
                <w:szCs w:val="20"/>
              </w:rPr>
              <w:t>0.01</w:t>
            </w:r>
          </w:p>
        </w:tc>
        <w:tc>
          <w:tcPr>
            <w:tcW w:w="1431" w:type="dxa"/>
            <w:shd w:val="clear" w:color="auto" w:fill="auto"/>
            <w:vAlign w:val="center"/>
          </w:tcPr>
          <w:p w14:paraId="099CB4AF" w14:textId="29F9373C" w:rsidR="00016649" w:rsidRPr="00016649" w:rsidRDefault="00016649" w:rsidP="00016649">
            <w:pPr>
              <w:rPr>
                <w:rFonts w:cs="Arial"/>
                <w:sz w:val="20"/>
                <w:szCs w:val="20"/>
              </w:rPr>
            </w:pPr>
            <w:r w:rsidRPr="00016649">
              <w:rPr>
                <w:rFonts w:cs="Arial"/>
                <w:color w:val="000000"/>
                <w:sz w:val="20"/>
                <w:szCs w:val="20"/>
              </w:rPr>
              <w:t>-1.94</w:t>
            </w:r>
          </w:p>
        </w:tc>
      </w:tr>
      <w:tr w:rsidR="00016649" w:rsidRPr="00016649" w14:paraId="16B4ABB0" w14:textId="5BCC41EA" w:rsidTr="00016649">
        <w:trPr>
          <w:trHeight w:val="338"/>
          <w:jc w:val="center"/>
        </w:trPr>
        <w:tc>
          <w:tcPr>
            <w:tcW w:w="2820" w:type="dxa"/>
            <w:noWrap/>
            <w:vAlign w:val="center"/>
            <w:hideMark/>
          </w:tcPr>
          <w:p w14:paraId="0E00BD63" w14:textId="2AAA8F0B"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&lt;13)</w:t>
            </w:r>
          </w:p>
        </w:tc>
        <w:tc>
          <w:tcPr>
            <w:tcW w:w="1353" w:type="dxa"/>
            <w:noWrap/>
            <w:vAlign w:val="center"/>
            <w:hideMark/>
          </w:tcPr>
          <w:p w14:paraId="4D6E2CAC" w14:textId="77777777" w:rsidR="00016649" w:rsidRPr="00016649" w:rsidRDefault="00016649" w:rsidP="00016649">
            <w:pPr>
              <w:rPr>
                <w:rFonts w:cs="Arial"/>
                <w:sz w:val="20"/>
                <w:szCs w:val="20"/>
              </w:rPr>
            </w:pPr>
            <w:r w:rsidRPr="00016649">
              <w:rPr>
                <w:rFonts w:cs="Arial"/>
                <w:sz w:val="20"/>
                <w:szCs w:val="20"/>
              </w:rPr>
              <w:t>0.002</w:t>
            </w:r>
          </w:p>
        </w:tc>
        <w:tc>
          <w:tcPr>
            <w:tcW w:w="1431" w:type="dxa"/>
            <w:shd w:val="clear" w:color="auto" w:fill="auto"/>
            <w:vAlign w:val="center"/>
          </w:tcPr>
          <w:p w14:paraId="03F8D271" w14:textId="58C8D0C3" w:rsidR="00016649" w:rsidRPr="00016649" w:rsidRDefault="00016649" w:rsidP="00016649">
            <w:pPr>
              <w:rPr>
                <w:rFonts w:cs="Arial"/>
                <w:sz w:val="20"/>
                <w:szCs w:val="20"/>
              </w:rPr>
            </w:pPr>
            <w:r w:rsidRPr="00016649">
              <w:rPr>
                <w:rFonts w:cs="Arial"/>
                <w:color w:val="000000"/>
                <w:sz w:val="20"/>
                <w:szCs w:val="20"/>
              </w:rPr>
              <w:t>0.00</w:t>
            </w:r>
          </w:p>
        </w:tc>
        <w:tc>
          <w:tcPr>
            <w:tcW w:w="1431" w:type="dxa"/>
            <w:shd w:val="clear" w:color="auto" w:fill="auto"/>
            <w:vAlign w:val="center"/>
          </w:tcPr>
          <w:p w14:paraId="46098B85" w14:textId="2AFDAC1F" w:rsidR="00016649" w:rsidRPr="00016649" w:rsidRDefault="00016649" w:rsidP="00016649">
            <w:pPr>
              <w:rPr>
                <w:rFonts w:cs="Arial"/>
                <w:sz w:val="20"/>
                <w:szCs w:val="20"/>
              </w:rPr>
            </w:pPr>
            <w:r w:rsidRPr="00016649">
              <w:rPr>
                <w:rFonts w:cs="Arial"/>
                <w:color w:val="000000"/>
                <w:sz w:val="20"/>
                <w:szCs w:val="20"/>
              </w:rPr>
              <w:t>-2.60</w:t>
            </w:r>
          </w:p>
        </w:tc>
      </w:tr>
      <w:tr w:rsidR="00016649" w:rsidRPr="00016649" w14:paraId="425A5ACA" w14:textId="773A3B2A" w:rsidTr="00016649">
        <w:trPr>
          <w:trHeight w:val="338"/>
          <w:jc w:val="center"/>
        </w:trPr>
        <w:tc>
          <w:tcPr>
            <w:tcW w:w="2820" w:type="dxa"/>
            <w:noWrap/>
            <w:vAlign w:val="center"/>
            <w:hideMark/>
          </w:tcPr>
          <w:p w14:paraId="2C2B3350" w14:textId="304FE9DE"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14-17)</w:t>
            </w:r>
          </w:p>
        </w:tc>
        <w:tc>
          <w:tcPr>
            <w:tcW w:w="1353" w:type="dxa"/>
            <w:noWrap/>
            <w:vAlign w:val="center"/>
            <w:hideMark/>
          </w:tcPr>
          <w:p w14:paraId="105C5CA2" w14:textId="77777777" w:rsidR="00016649" w:rsidRPr="00016649" w:rsidRDefault="00016649" w:rsidP="00016649">
            <w:pPr>
              <w:rPr>
                <w:rFonts w:cs="Arial"/>
                <w:sz w:val="20"/>
                <w:szCs w:val="20"/>
              </w:rPr>
            </w:pPr>
            <w:r w:rsidRPr="00016649">
              <w:rPr>
                <w:rFonts w:cs="Arial"/>
                <w:sz w:val="20"/>
                <w:szCs w:val="20"/>
              </w:rPr>
              <w:t>0.168</w:t>
            </w:r>
          </w:p>
        </w:tc>
        <w:tc>
          <w:tcPr>
            <w:tcW w:w="1431" w:type="dxa"/>
            <w:shd w:val="clear" w:color="auto" w:fill="auto"/>
            <w:vAlign w:val="center"/>
          </w:tcPr>
          <w:p w14:paraId="5985F228" w14:textId="60C0EE96" w:rsidR="00016649" w:rsidRPr="00016649" w:rsidRDefault="00016649" w:rsidP="00016649">
            <w:pPr>
              <w:rPr>
                <w:rFonts w:cs="Arial"/>
                <w:sz w:val="20"/>
                <w:szCs w:val="20"/>
              </w:rPr>
            </w:pPr>
            <w:r w:rsidRPr="00016649">
              <w:rPr>
                <w:rFonts w:cs="Arial"/>
                <w:color w:val="000000"/>
                <w:sz w:val="20"/>
                <w:szCs w:val="20"/>
              </w:rPr>
              <w:t>0.20</w:t>
            </w:r>
          </w:p>
        </w:tc>
        <w:tc>
          <w:tcPr>
            <w:tcW w:w="1431" w:type="dxa"/>
            <w:shd w:val="clear" w:color="auto" w:fill="auto"/>
            <w:vAlign w:val="center"/>
          </w:tcPr>
          <w:p w14:paraId="0FFCAFE6" w14:textId="648DDBB6" w:rsidR="00016649" w:rsidRPr="00016649" w:rsidRDefault="00016649" w:rsidP="00016649">
            <w:pPr>
              <w:rPr>
                <w:rFonts w:cs="Arial"/>
                <w:sz w:val="20"/>
                <w:szCs w:val="20"/>
              </w:rPr>
            </w:pPr>
            <w:r w:rsidRPr="00016649">
              <w:rPr>
                <w:rFonts w:cs="Arial"/>
                <w:color w:val="000000"/>
                <w:sz w:val="20"/>
                <w:szCs w:val="20"/>
              </w:rPr>
              <w:t>-0.69</w:t>
            </w:r>
          </w:p>
        </w:tc>
      </w:tr>
      <w:tr w:rsidR="00016649" w:rsidRPr="00016649" w14:paraId="0D369C05" w14:textId="6BF4C4EC" w:rsidTr="00016649">
        <w:trPr>
          <w:trHeight w:val="338"/>
          <w:jc w:val="center"/>
        </w:trPr>
        <w:tc>
          <w:tcPr>
            <w:tcW w:w="2820" w:type="dxa"/>
            <w:noWrap/>
            <w:vAlign w:val="center"/>
            <w:hideMark/>
          </w:tcPr>
          <w:p w14:paraId="1F59CA1B" w14:textId="15EF7CEA"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18-24)</w:t>
            </w:r>
          </w:p>
        </w:tc>
        <w:tc>
          <w:tcPr>
            <w:tcW w:w="1353" w:type="dxa"/>
            <w:noWrap/>
            <w:vAlign w:val="center"/>
            <w:hideMark/>
          </w:tcPr>
          <w:p w14:paraId="52AB35AA" w14:textId="77777777" w:rsidR="00016649" w:rsidRPr="00016649" w:rsidRDefault="00016649" w:rsidP="00016649">
            <w:pPr>
              <w:rPr>
                <w:rFonts w:cs="Arial"/>
                <w:sz w:val="20"/>
                <w:szCs w:val="20"/>
              </w:rPr>
            </w:pPr>
            <w:r w:rsidRPr="00016649">
              <w:rPr>
                <w:rFonts w:cs="Arial"/>
                <w:sz w:val="20"/>
                <w:szCs w:val="20"/>
              </w:rPr>
              <w:t>0.327</w:t>
            </w:r>
          </w:p>
        </w:tc>
        <w:tc>
          <w:tcPr>
            <w:tcW w:w="1431" w:type="dxa"/>
            <w:shd w:val="clear" w:color="auto" w:fill="auto"/>
            <w:vAlign w:val="center"/>
          </w:tcPr>
          <w:p w14:paraId="77E1534D" w14:textId="3132D28C" w:rsidR="00016649" w:rsidRPr="00016649" w:rsidRDefault="00016649" w:rsidP="00016649">
            <w:pPr>
              <w:rPr>
                <w:rFonts w:cs="Arial"/>
                <w:sz w:val="20"/>
                <w:szCs w:val="20"/>
              </w:rPr>
            </w:pPr>
            <w:r w:rsidRPr="00016649">
              <w:rPr>
                <w:rFonts w:cs="Arial"/>
                <w:color w:val="000000"/>
                <w:sz w:val="20"/>
                <w:szCs w:val="20"/>
              </w:rPr>
              <w:t>0.48</w:t>
            </w:r>
          </w:p>
        </w:tc>
        <w:tc>
          <w:tcPr>
            <w:tcW w:w="1431" w:type="dxa"/>
            <w:shd w:val="clear" w:color="auto" w:fill="auto"/>
            <w:vAlign w:val="center"/>
          </w:tcPr>
          <w:p w14:paraId="28337EAF" w14:textId="05C42140" w:rsidR="00016649" w:rsidRPr="00016649" w:rsidRDefault="00016649" w:rsidP="00016649">
            <w:pPr>
              <w:rPr>
                <w:rFonts w:cs="Arial"/>
                <w:sz w:val="20"/>
                <w:szCs w:val="20"/>
              </w:rPr>
            </w:pPr>
            <w:r w:rsidRPr="00016649">
              <w:rPr>
                <w:rFonts w:cs="Arial"/>
                <w:color w:val="000000"/>
                <w:sz w:val="20"/>
                <w:szCs w:val="20"/>
              </w:rPr>
              <w:t>-0.31</w:t>
            </w:r>
          </w:p>
        </w:tc>
      </w:tr>
      <w:tr w:rsidR="00016649" w:rsidRPr="00016649" w14:paraId="28F3AEAB" w14:textId="5A8FB73F" w:rsidTr="00016649">
        <w:trPr>
          <w:trHeight w:val="338"/>
          <w:jc w:val="center"/>
        </w:trPr>
        <w:tc>
          <w:tcPr>
            <w:tcW w:w="2820" w:type="dxa"/>
            <w:noWrap/>
            <w:vAlign w:val="center"/>
            <w:hideMark/>
          </w:tcPr>
          <w:p w14:paraId="030C1674" w14:textId="21AC8E1D"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25-34)</w:t>
            </w:r>
          </w:p>
        </w:tc>
        <w:tc>
          <w:tcPr>
            <w:tcW w:w="1353" w:type="dxa"/>
            <w:noWrap/>
            <w:vAlign w:val="center"/>
            <w:hideMark/>
          </w:tcPr>
          <w:p w14:paraId="01C6212F" w14:textId="77777777" w:rsidR="00016649" w:rsidRPr="00016649" w:rsidRDefault="00016649" w:rsidP="00016649">
            <w:pPr>
              <w:rPr>
                <w:rFonts w:cs="Arial"/>
                <w:sz w:val="20"/>
                <w:szCs w:val="20"/>
              </w:rPr>
            </w:pPr>
            <w:r w:rsidRPr="00016649">
              <w:rPr>
                <w:rFonts w:cs="Arial"/>
                <w:sz w:val="20"/>
                <w:szCs w:val="20"/>
              </w:rPr>
              <w:t>0.320</w:t>
            </w:r>
          </w:p>
        </w:tc>
        <w:tc>
          <w:tcPr>
            <w:tcW w:w="1431" w:type="dxa"/>
            <w:shd w:val="clear" w:color="auto" w:fill="auto"/>
            <w:vAlign w:val="center"/>
          </w:tcPr>
          <w:p w14:paraId="7FF86504" w14:textId="503C464D" w:rsidR="00016649" w:rsidRPr="00016649" w:rsidRDefault="00016649" w:rsidP="00016649">
            <w:pPr>
              <w:rPr>
                <w:rFonts w:cs="Arial"/>
                <w:sz w:val="20"/>
                <w:szCs w:val="20"/>
              </w:rPr>
            </w:pPr>
            <w:r w:rsidRPr="00016649">
              <w:rPr>
                <w:rFonts w:cs="Arial"/>
                <w:color w:val="000000"/>
                <w:sz w:val="20"/>
                <w:szCs w:val="20"/>
              </w:rPr>
              <w:t>0.47</w:t>
            </w:r>
          </w:p>
        </w:tc>
        <w:tc>
          <w:tcPr>
            <w:tcW w:w="1431" w:type="dxa"/>
            <w:shd w:val="clear" w:color="auto" w:fill="auto"/>
            <w:vAlign w:val="center"/>
          </w:tcPr>
          <w:p w14:paraId="5675C427" w14:textId="3361DEB3" w:rsidR="00016649" w:rsidRPr="00016649" w:rsidRDefault="00016649" w:rsidP="00016649">
            <w:pPr>
              <w:rPr>
                <w:rFonts w:cs="Arial"/>
                <w:sz w:val="20"/>
                <w:szCs w:val="20"/>
              </w:rPr>
            </w:pPr>
            <w:r w:rsidRPr="00016649">
              <w:rPr>
                <w:rFonts w:cs="Arial"/>
                <w:color w:val="000000"/>
                <w:sz w:val="20"/>
                <w:szCs w:val="20"/>
              </w:rPr>
              <w:t>-0.33</w:t>
            </w:r>
          </w:p>
        </w:tc>
      </w:tr>
      <w:tr w:rsidR="00016649" w:rsidRPr="00016649" w14:paraId="3EF33651" w14:textId="7EF2E4F4" w:rsidTr="00016649">
        <w:trPr>
          <w:trHeight w:val="338"/>
          <w:jc w:val="center"/>
        </w:trPr>
        <w:tc>
          <w:tcPr>
            <w:tcW w:w="2820" w:type="dxa"/>
            <w:noWrap/>
            <w:vAlign w:val="center"/>
            <w:hideMark/>
          </w:tcPr>
          <w:p w14:paraId="27808F23" w14:textId="40D38DB1"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35-44)</w:t>
            </w:r>
          </w:p>
        </w:tc>
        <w:tc>
          <w:tcPr>
            <w:tcW w:w="1353" w:type="dxa"/>
            <w:noWrap/>
            <w:vAlign w:val="center"/>
            <w:hideMark/>
          </w:tcPr>
          <w:p w14:paraId="0A000CAE" w14:textId="77777777" w:rsidR="00016649" w:rsidRPr="00016649" w:rsidRDefault="00016649" w:rsidP="00016649">
            <w:pPr>
              <w:rPr>
                <w:rFonts w:cs="Arial"/>
                <w:sz w:val="20"/>
                <w:szCs w:val="20"/>
              </w:rPr>
            </w:pPr>
            <w:r w:rsidRPr="00016649">
              <w:rPr>
                <w:rFonts w:cs="Arial"/>
                <w:sz w:val="20"/>
                <w:szCs w:val="20"/>
              </w:rPr>
              <w:t>0.285</w:t>
            </w:r>
          </w:p>
        </w:tc>
        <w:tc>
          <w:tcPr>
            <w:tcW w:w="1431" w:type="dxa"/>
            <w:shd w:val="clear" w:color="auto" w:fill="auto"/>
            <w:vAlign w:val="center"/>
          </w:tcPr>
          <w:p w14:paraId="2D112D6F" w14:textId="4CA953FD" w:rsidR="00016649" w:rsidRPr="00016649" w:rsidRDefault="00016649" w:rsidP="00016649">
            <w:pPr>
              <w:rPr>
                <w:rFonts w:cs="Arial"/>
                <w:sz w:val="20"/>
                <w:szCs w:val="20"/>
              </w:rPr>
            </w:pPr>
            <w:r w:rsidRPr="00016649">
              <w:rPr>
                <w:rFonts w:cs="Arial"/>
                <w:color w:val="000000"/>
                <w:sz w:val="20"/>
                <w:szCs w:val="20"/>
              </w:rPr>
              <w:t>0.40</w:t>
            </w:r>
          </w:p>
        </w:tc>
        <w:tc>
          <w:tcPr>
            <w:tcW w:w="1431" w:type="dxa"/>
            <w:shd w:val="clear" w:color="auto" w:fill="auto"/>
            <w:vAlign w:val="center"/>
          </w:tcPr>
          <w:p w14:paraId="47466E35" w14:textId="1707FE62" w:rsidR="00016649" w:rsidRPr="00016649" w:rsidRDefault="00016649" w:rsidP="00016649">
            <w:pPr>
              <w:rPr>
                <w:rFonts w:cs="Arial"/>
                <w:sz w:val="20"/>
                <w:szCs w:val="20"/>
              </w:rPr>
            </w:pPr>
            <w:r w:rsidRPr="00016649">
              <w:rPr>
                <w:rFonts w:cs="Arial"/>
                <w:color w:val="000000"/>
                <w:sz w:val="20"/>
                <w:szCs w:val="20"/>
              </w:rPr>
              <w:t>-0.40</w:t>
            </w:r>
          </w:p>
        </w:tc>
      </w:tr>
      <w:tr w:rsidR="00016649" w:rsidRPr="00016649" w14:paraId="3B307E2A" w14:textId="73FED3F9" w:rsidTr="00016649">
        <w:trPr>
          <w:trHeight w:val="338"/>
          <w:jc w:val="center"/>
        </w:trPr>
        <w:tc>
          <w:tcPr>
            <w:tcW w:w="2820" w:type="dxa"/>
            <w:noWrap/>
            <w:vAlign w:val="center"/>
            <w:hideMark/>
          </w:tcPr>
          <w:p w14:paraId="1377A9BB" w14:textId="17BED82B"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45-54)</w:t>
            </w:r>
          </w:p>
        </w:tc>
        <w:tc>
          <w:tcPr>
            <w:tcW w:w="1353" w:type="dxa"/>
            <w:noWrap/>
            <w:vAlign w:val="center"/>
            <w:hideMark/>
          </w:tcPr>
          <w:p w14:paraId="70B7186A" w14:textId="77777777" w:rsidR="00016649" w:rsidRPr="00016649" w:rsidRDefault="00016649" w:rsidP="00016649">
            <w:pPr>
              <w:rPr>
                <w:rFonts w:cs="Arial"/>
                <w:sz w:val="20"/>
                <w:szCs w:val="20"/>
              </w:rPr>
            </w:pPr>
            <w:r w:rsidRPr="00016649">
              <w:rPr>
                <w:rFonts w:cs="Arial"/>
                <w:sz w:val="20"/>
                <w:szCs w:val="20"/>
              </w:rPr>
              <w:t>0.204</w:t>
            </w:r>
          </w:p>
        </w:tc>
        <w:tc>
          <w:tcPr>
            <w:tcW w:w="1431" w:type="dxa"/>
            <w:shd w:val="clear" w:color="auto" w:fill="auto"/>
            <w:vAlign w:val="center"/>
          </w:tcPr>
          <w:p w14:paraId="78CF7EF6" w14:textId="28B6B78A" w:rsidR="00016649" w:rsidRPr="00016649" w:rsidRDefault="00016649" w:rsidP="00016649">
            <w:pPr>
              <w:rPr>
                <w:rFonts w:cs="Arial"/>
                <w:sz w:val="20"/>
                <w:szCs w:val="20"/>
              </w:rPr>
            </w:pPr>
            <w:r w:rsidRPr="00016649">
              <w:rPr>
                <w:rFonts w:cs="Arial"/>
                <w:color w:val="000000"/>
                <w:sz w:val="20"/>
                <w:szCs w:val="20"/>
              </w:rPr>
              <w:t>0.26</w:t>
            </w:r>
          </w:p>
        </w:tc>
        <w:tc>
          <w:tcPr>
            <w:tcW w:w="1431" w:type="dxa"/>
            <w:shd w:val="clear" w:color="auto" w:fill="auto"/>
            <w:vAlign w:val="center"/>
          </w:tcPr>
          <w:p w14:paraId="1216E6CE" w14:textId="04ABFCFB" w:rsidR="00016649" w:rsidRPr="00016649" w:rsidRDefault="00016649" w:rsidP="00016649">
            <w:pPr>
              <w:rPr>
                <w:rFonts w:cs="Arial"/>
                <w:sz w:val="20"/>
                <w:szCs w:val="20"/>
              </w:rPr>
            </w:pPr>
            <w:r w:rsidRPr="00016649">
              <w:rPr>
                <w:rFonts w:cs="Arial"/>
                <w:color w:val="000000"/>
                <w:sz w:val="20"/>
                <w:szCs w:val="20"/>
              </w:rPr>
              <w:t>-0.59</w:t>
            </w:r>
          </w:p>
        </w:tc>
      </w:tr>
      <w:tr w:rsidR="00016649" w:rsidRPr="00016649" w14:paraId="76F9E7AE" w14:textId="13A11D51" w:rsidTr="00016649">
        <w:trPr>
          <w:trHeight w:val="338"/>
          <w:jc w:val="center"/>
        </w:trPr>
        <w:tc>
          <w:tcPr>
            <w:tcW w:w="2820" w:type="dxa"/>
            <w:noWrap/>
            <w:vAlign w:val="center"/>
            <w:hideMark/>
          </w:tcPr>
          <w:p w14:paraId="4E64DB36" w14:textId="7C8D45D6"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55-64)</w:t>
            </w:r>
          </w:p>
        </w:tc>
        <w:tc>
          <w:tcPr>
            <w:tcW w:w="1353" w:type="dxa"/>
            <w:noWrap/>
            <w:vAlign w:val="center"/>
            <w:hideMark/>
          </w:tcPr>
          <w:p w14:paraId="0E3A8B2D" w14:textId="77777777" w:rsidR="00016649" w:rsidRPr="00016649" w:rsidRDefault="00016649" w:rsidP="00016649">
            <w:pPr>
              <w:rPr>
                <w:rFonts w:cs="Arial"/>
                <w:sz w:val="20"/>
                <w:szCs w:val="20"/>
              </w:rPr>
            </w:pPr>
            <w:r w:rsidRPr="00016649">
              <w:rPr>
                <w:rFonts w:cs="Arial"/>
                <w:sz w:val="20"/>
                <w:szCs w:val="20"/>
              </w:rPr>
              <w:t>0.027</w:t>
            </w:r>
          </w:p>
        </w:tc>
        <w:tc>
          <w:tcPr>
            <w:tcW w:w="1431" w:type="dxa"/>
            <w:shd w:val="clear" w:color="auto" w:fill="auto"/>
            <w:vAlign w:val="center"/>
          </w:tcPr>
          <w:p w14:paraId="6F1DB3DF" w14:textId="5514E679" w:rsidR="00016649" w:rsidRPr="00016649" w:rsidRDefault="00016649" w:rsidP="00016649">
            <w:pPr>
              <w:rPr>
                <w:rFonts w:cs="Arial"/>
                <w:sz w:val="20"/>
                <w:szCs w:val="20"/>
              </w:rPr>
            </w:pPr>
            <w:r w:rsidRPr="00016649">
              <w:rPr>
                <w:rFonts w:cs="Arial"/>
                <w:color w:val="000000"/>
                <w:sz w:val="20"/>
                <w:szCs w:val="20"/>
              </w:rPr>
              <w:t>0.03</w:t>
            </w:r>
          </w:p>
        </w:tc>
        <w:tc>
          <w:tcPr>
            <w:tcW w:w="1431" w:type="dxa"/>
            <w:shd w:val="clear" w:color="auto" w:fill="auto"/>
            <w:vAlign w:val="center"/>
          </w:tcPr>
          <w:p w14:paraId="26EE73E9" w14:textId="1DDAA021" w:rsidR="00016649" w:rsidRPr="00016649" w:rsidRDefault="00016649" w:rsidP="00016649">
            <w:pPr>
              <w:rPr>
                <w:rFonts w:cs="Arial"/>
                <w:sz w:val="20"/>
                <w:szCs w:val="20"/>
              </w:rPr>
            </w:pPr>
            <w:r w:rsidRPr="00016649">
              <w:rPr>
                <w:rFonts w:cs="Arial"/>
                <w:color w:val="000000"/>
                <w:sz w:val="20"/>
                <w:szCs w:val="20"/>
              </w:rPr>
              <w:t>-1.56</w:t>
            </w:r>
          </w:p>
        </w:tc>
      </w:tr>
      <w:tr w:rsidR="00016649" w:rsidRPr="00016649" w14:paraId="3CBE8F0F" w14:textId="24E17010" w:rsidTr="00016649">
        <w:trPr>
          <w:trHeight w:val="338"/>
          <w:jc w:val="center"/>
        </w:trPr>
        <w:tc>
          <w:tcPr>
            <w:tcW w:w="2820" w:type="dxa"/>
            <w:noWrap/>
            <w:vAlign w:val="center"/>
            <w:hideMark/>
          </w:tcPr>
          <w:p w14:paraId="6C39F019" w14:textId="39C21464" w:rsidR="00016649" w:rsidRPr="00016649" w:rsidRDefault="00016649" w:rsidP="00016649">
            <w:pPr>
              <w:rPr>
                <w:rFonts w:cs="Arial"/>
                <w:sz w:val="20"/>
                <w:szCs w:val="20"/>
              </w:rPr>
            </w:pPr>
            <w:r w:rsidRPr="00016649">
              <w:rPr>
                <w:rFonts w:cs="Arial"/>
                <w:sz w:val="20"/>
                <w:szCs w:val="20"/>
              </w:rPr>
              <w:t xml:space="preserve">(Male </w:t>
            </w:r>
            <w:r>
              <w:rPr>
                <w:rFonts w:cs="Arial"/>
                <w:sz w:val="20"/>
                <w:szCs w:val="20"/>
              </w:rPr>
              <w:t>,</w:t>
            </w:r>
            <w:r w:rsidRPr="00016649">
              <w:rPr>
                <w:rFonts w:cs="Arial"/>
                <w:sz w:val="20"/>
                <w:szCs w:val="20"/>
              </w:rPr>
              <w:t xml:space="preserve"> 65+)</w:t>
            </w:r>
          </w:p>
        </w:tc>
        <w:tc>
          <w:tcPr>
            <w:tcW w:w="1353" w:type="dxa"/>
            <w:noWrap/>
            <w:vAlign w:val="center"/>
            <w:hideMark/>
          </w:tcPr>
          <w:p w14:paraId="05BCF2E3" w14:textId="77777777" w:rsidR="00016649" w:rsidRPr="00016649" w:rsidRDefault="00016649" w:rsidP="00016649">
            <w:pPr>
              <w:rPr>
                <w:rFonts w:cs="Arial"/>
                <w:sz w:val="20"/>
                <w:szCs w:val="20"/>
              </w:rPr>
            </w:pPr>
            <w:r w:rsidRPr="00016649">
              <w:rPr>
                <w:rFonts w:cs="Arial"/>
                <w:sz w:val="20"/>
                <w:szCs w:val="20"/>
              </w:rPr>
              <w:t>0.054</w:t>
            </w:r>
          </w:p>
        </w:tc>
        <w:tc>
          <w:tcPr>
            <w:tcW w:w="1431" w:type="dxa"/>
            <w:shd w:val="clear" w:color="auto" w:fill="auto"/>
            <w:vAlign w:val="center"/>
          </w:tcPr>
          <w:p w14:paraId="14B47788" w14:textId="673DC23D" w:rsidR="00016649" w:rsidRPr="00016649" w:rsidRDefault="00016649" w:rsidP="00016649">
            <w:pPr>
              <w:rPr>
                <w:rFonts w:cs="Arial"/>
                <w:sz w:val="20"/>
                <w:szCs w:val="20"/>
              </w:rPr>
            </w:pPr>
            <w:r w:rsidRPr="00016649">
              <w:rPr>
                <w:rFonts w:cs="Arial"/>
                <w:color w:val="000000"/>
                <w:sz w:val="20"/>
                <w:szCs w:val="20"/>
              </w:rPr>
              <w:t>0.06</w:t>
            </w:r>
          </w:p>
        </w:tc>
        <w:tc>
          <w:tcPr>
            <w:tcW w:w="1431" w:type="dxa"/>
            <w:shd w:val="clear" w:color="auto" w:fill="auto"/>
            <w:vAlign w:val="center"/>
          </w:tcPr>
          <w:p w14:paraId="7794D50D" w14:textId="47519D77" w:rsidR="00016649" w:rsidRPr="00016649" w:rsidRDefault="00016649" w:rsidP="00016649">
            <w:pPr>
              <w:rPr>
                <w:rFonts w:cs="Arial"/>
                <w:sz w:val="20"/>
                <w:szCs w:val="20"/>
              </w:rPr>
            </w:pPr>
            <w:r w:rsidRPr="00016649">
              <w:rPr>
                <w:rFonts w:cs="Arial"/>
                <w:color w:val="000000"/>
                <w:sz w:val="20"/>
                <w:szCs w:val="20"/>
              </w:rPr>
              <w:t>-1.24</w:t>
            </w:r>
          </w:p>
        </w:tc>
      </w:tr>
    </w:tbl>
    <w:p w14:paraId="75830CCF" w14:textId="77777777" w:rsidR="00B83D38" w:rsidRPr="00B83D38" w:rsidRDefault="00B83D38" w:rsidP="00B83D38">
      <w:pPr>
        <w:jc w:val="both"/>
        <w:rPr>
          <w:rFonts w:cs="Arial"/>
          <w:lang w:val="en-GB"/>
        </w:rPr>
      </w:pPr>
    </w:p>
    <w:p w14:paraId="522E1038" w14:textId="35506461" w:rsidR="00D3489D" w:rsidRDefault="007464D4" w:rsidP="007464D4">
      <w:pPr>
        <w:jc w:val="both"/>
        <w:rPr>
          <w:rFonts w:cs="Arial"/>
          <w:lang w:val="en-GB"/>
        </w:rPr>
      </w:pPr>
      <w:r>
        <w:rPr>
          <w:rFonts w:cs="Arial"/>
          <w:lang w:val="en-GB"/>
        </w:rPr>
        <w:lastRenderedPageBreak/>
        <w:t>These data are fundamental since they allow to estimate the average probability for each subclass of the population of committing a crime</w:t>
      </w:r>
      <w:r w:rsidR="00912317">
        <w:rPr>
          <w:rFonts w:cs="Arial"/>
          <w:lang w:val="en-GB"/>
        </w:rPr>
        <w:t xml:space="preserve">. These figures have been calculated using two different datasets within the </w:t>
      </w:r>
      <w:r w:rsidR="00D3489D">
        <w:rPr>
          <w:rFonts w:cs="Arial"/>
          <w:lang w:val="en-GB"/>
        </w:rPr>
        <w:t xml:space="preserve">ISTAT repository: both are related to the Sicilian region (in absence of a much specific geographic detail, e.g. Palermo province) and take into account the gender and age class of all known authors </w:t>
      </w:r>
      <w:r w:rsidR="00F126DF">
        <w:rPr>
          <w:rFonts w:cs="Arial"/>
          <w:lang w:val="en-GB"/>
        </w:rPr>
        <w:t>of crimes in the years 2012-2016</w:t>
      </w:r>
      <w:r w:rsidR="00D3489D">
        <w:rPr>
          <w:rFonts w:cs="Arial"/>
          <w:lang w:val="en-GB"/>
        </w:rPr>
        <w:t xml:space="preserve"> and the gender and age distribution of the overall </w:t>
      </w:r>
      <w:r w:rsidR="00F126DF">
        <w:rPr>
          <w:rFonts w:cs="Arial"/>
          <w:lang w:val="en-GB"/>
        </w:rPr>
        <w:t xml:space="preserve">Sicilian </w:t>
      </w:r>
      <w:r w:rsidR="00D3489D">
        <w:rPr>
          <w:rFonts w:cs="Arial"/>
          <w:lang w:val="en-GB"/>
        </w:rPr>
        <w:t xml:space="preserve">population in the same period. Probabilities are then calculated via the ratio of the two, and the provided figures are the average of these ratios (probability that a man/woman in a given age class is a known author of a crime) </w:t>
      </w:r>
      <w:r w:rsidR="00F126DF">
        <w:rPr>
          <w:rFonts w:cs="Arial"/>
          <w:lang w:val="en-GB"/>
        </w:rPr>
        <w:t xml:space="preserve">across </w:t>
      </w:r>
      <w:r w:rsidR="00D3489D">
        <w:rPr>
          <w:rFonts w:cs="Arial"/>
          <w:lang w:val="en-GB"/>
        </w:rPr>
        <w:t xml:space="preserve">the considered time-span.  </w:t>
      </w:r>
    </w:p>
    <w:p w14:paraId="1777E12A" w14:textId="3439C7E7" w:rsidR="00BA7A4D" w:rsidRPr="00BA7A4D" w:rsidRDefault="00D3489D" w:rsidP="00BA7A4D">
      <w:pPr>
        <w:jc w:val="both"/>
        <w:rPr>
          <w:rFonts w:cs="Arial"/>
          <w:lang w:val="en-GB"/>
        </w:rPr>
      </w:pPr>
      <w:r>
        <w:rPr>
          <w:rFonts w:cs="Arial"/>
          <w:lang w:val="en-GB"/>
        </w:rPr>
        <w:t>T</w:t>
      </w:r>
      <w:r w:rsidR="007464D4">
        <w:rPr>
          <w:rFonts w:cs="Arial"/>
          <w:lang w:val="en-GB"/>
        </w:rPr>
        <w:t>he additional factors retrieved from the systematic reviews in accordance with the theoretical structure of C will allow to tune these</w:t>
      </w:r>
      <w:r w:rsidR="00F126DF">
        <w:rPr>
          <w:rFonts w:cs="Arial"/>
          <w:lang w:val="en-GB"/>
        </w:rPr>
        <w:t xml:space="preserve"> values</w:t>
      </w:r>
      <w:r w:rsidR="007464D4">
        <w:rPr>
          <w:rFonts w:cs="Arial"/>
          <w:lang w:val="en-GB"/>
        </w:rPr>
        <w:t>, increasing or decreasing the additive probability based on the presence or non-presence of a given characteristic. To maintain a compact and non-overwhelmingly expensive structure, we have selected few risk factors to test the way in which the function works and the emergent structure that it creates within the model. The factors are presented below</w:t>
      </w:r>
      <w:r w:rsidR="00BA7A4D">
        <w:rPr>
          <w:rFonts w:cs="Arial"/>
          <w:lang w:val="en-GB"/>
        </w:rPr>
        <w:t>:</w:t>
      </w:r>
    </w:p>
    <w:p w14:paraId="336D5A56" w14:textId="3B3062E0" w:rsidR="00777B3D" w:rsidRPr="00355B57" w:rsidRDefault="00777B3D" w:rsidP="00BA7A4D">
      <w:pPr>
        <w:pStyle w:val="Didascalia"/>
        <w:keepNext/>
        <w:keepLines/>
        <w:rPr>
          <w:lang w:val="en-US"/>
        </w:rPr>
      </w:pPr>
      <w:bookmarkStart w:id="1" w:name="_Ref532987981"/>
      <w:r w:rsidRPr="00355B57">
        <w:rPr>
          <w:lang w:val="en-US"/>
        </w:rPr>
        <w:lastRenderedPageBreak/>
        <w:t xml:space="preserve">Table </w:t>
      </w:r>
      <w:r>
        <w:fldChar w:fldCharType="begin"/>
      </w:r>
      <w:r w:rsidRPr="00355B57">
        <w:rPr>
          <w:lang w:val="en-US"/>
        </w:rPr>
        <w:instrText xml:space="preserve"> SEQ Table \* ARABIC </w:instrText>
      </w:r>
      <w:r>
        <w:fldChar w:fldCharType="separate"/>
      </w:r>
      <w:r w:rsidRPr="00355B57">
        <w:rPr>
          <w:noProof/>
          <w:lang w:val="en-US"/>
        </w:rPr>
        <w:t>2</w:t>
      </w:r>
      <w:r>
        <w:fldChar w:fldCharType="end"/>
      </w:r>
      <w:bookmarkEnd w:id="1"/>
      <w:r w:rsidRPr="00355B57">
        <w:rPr>
          <w:lang w:val="en-US"/>
        </w:rPr>
        <w:t>. Risk factors for committing a crime</w:t>
      </w:r>
    </w:p>
    <w:tbl>
      <w:tblPr>
        <w:tblStyle w:val="Grigliatabella"/>
        <w:tblW w:w="0" w:type="auto"/>
        <w:tblLook w:val="04A0" w:firstRow="1" w:lastRow="0" w:firstColumn="1" w:lastColumn="0" w:noHBand="0" w:noVBand="1"/>
      </w:tblPr>
      <w:tblGrid>
        <w:gridCol w:w="2263"/>
        <w:gridCol w:w="1276"/>
        <w:gridCol w:w="1250"/>
        <w:gridCol w:w="1250"/>
        <w:gridCol w:w="1371"/>
        <w:gridCol w:w="2218"/>
      </w:tblGrid>
      <w:tr w:rsidR="000C4BAF" w:rsidRPr="00355B57" w14:paraId="5D27890F" w14:textId="3EB4E93B" w:rsidTr="00016649">
        <w:trPr>
          <w:trHeight w:val="330"/>
        </w:trPr>
        <w:tc>
          <w:tcPr>
            <w:tcW w:w="2263" w:type="dxa"/>
            <w:noWrap/>
          </w:tcPr>
          <w:p w14:paraId="052F6A97" w14:textId="5F2AE4BC" w:rsidR="000C4BAF" w:rsidRPr="00323254" w:rsidRDefault="001B3F03" w:rsidP="00BA7A4D">
            <w:pPr>
              <w:keepNext/>
              <w:keepLines/>
              <w:jc w:val="both"/>
              <w:rPr>
                <w:rFonts w:cs="Arial"/>
                <w:b/>
                <w:sz w:val="20"/>
                <w:szCs w:val="20"/>
                <w:lang w:val="en-GB"/>
              </w:rPr>
            </w:pPr>
            <w:r>
              <w:rPr>
                <w:rFonts w:cs="Arial"/>
                <w:b/>
                <w:sz w:val="20"/>
                <w:szCs w:val="20"/>
                <w:lang w:val="en-GB"/>
              </w:rPr>
              <w:t xml:space="preserve">Risk </w:t>
            </w:r>
            <w:r w:rsidR="000C4BAF" w:rsidRPr="00323254">
              <w:rPr>
                <w:rFonts w:cs="Arial"/>
                <w:b/>
                <w:sz w:val="20"/>
                <w:szCs w:val="20"/>
                <w:lang w:val="en-GB"/>
              </w:rPr>
              <w:t>Factor</w:t>
            </w:r>
          </w:p>
        </w:tc>
        <w:tc>
          <w:tcPr>
            <w:tcW w:w="1276" w:type="dxa"/>
            <w:noWrap/>
          </w:tcPr>
          <w:p w14:paraId="0718D210" w14:textId="77777777" w:rsidR="000C4BAF" w:rsidRPr="00323254" w:rsidRDefault="000C4BAF" w:rsidP="00BA7A4D">
            <w:pPr>
              <w:keepNext/>
              <w:keepLines/>
              <w:jc w:val="both"/>
              <w:rPr>
                <w:rFonts w:cs="Arial"/>
                <w:b/>
                <w:sz w:val="20"/>
                <w:szCs w:val="20"/>
                <w:lang w:val="en-GB"/>
              </w:rPr>
            </w:pPr>
            <w:r w:rsidRPr="00323254">
              <w:rPr>
                <w:rFonts w:cs="Arial"/>
                <w:b/>
                <w:sz w:val="20"/>
                <w:szCs w:val="20"/>
                <w:lang w:val="en-GB"/>
              </w:rPr>
              <w:t>Odds Ratio</w:t>
            </w:r>
          </w:p>
        </w:tc>
        <w:tc>
          <w:tcPr>
            <w:tcW w:w="1250" w:type="dxa"/>
          </w:tcPr>
          <w:p w14:paraId="5E3F73EC" w14:textId="3D6890E4" w:rsidR="000C4BAF" w:rsidRPr="00323254" w:rsidRDefault="000C4BAF" w:rsidP="00BA7A4D">
            <w:pPr>
              <w:keepNext/>
              <w:keepLines/>
              <w:jc w:val="both"/>
              <w:rPr>
                <w:rFonts w:cs="Arial"/>
                <w:b/>
                <w:sz w:val="20"/>
                <w:szCs w:val="20"/>
                <w:lang w:val="en-GB"/>
              </w:rPr>
            </w:pPr>
            <w:r w:rsidRPr="00323254">
              <w:rPr>
                <w:rFonts w:cs="Arial"/>
                <w:b/>
                <w:sz w:val="20"/>
                <w:szCs w:val="20"/>
                <w:lang w:val="en-GB"/>
              </w:rPr>
              <w:t>Coefficient</w:t>
            </w:r>
          </w:p>
        </w:tc>
        <w:tc>
          <w:tcPr>
            <w:tcW w:w="1160" w:type="dxa"/>
            <w:noWrap/>
          </w:tcPr>
          <w:p w14:paraId="434F02D8" w14:textId="75B1B48E" w:rsidR="000C4BAF" w:rsidRPr="00323254" w:rsidRDefault="000C4BAF" w:rsidP="00BA7A4D">
            <w:pPr>
              <w:keepNext/>
              <w:keepLines/>
              <w:jc w:val="both"/>
              <w:rPr>
                <w:rFonts w:cs="Arial"/>
                <w:b/>
                <w:sz w:val="20"/>
                <w:szCs w:val="20"/>
                <w:lang w:val="en-GB"/>
              </w:rPr>
            </w:pPr>
            <w:r w:rsidRPr="00323254">
              <w:rPr>
                <w:rFonts w:cs="Arial"/>
                <w:b/>
                <w:sz w:val="20"/>
                <w:szCs w:val="20"/>
                <w:lang w:val="en-GB"/>
              </w:rPr>
              <w:t>Probability</w:t>
            </w:r>
          </w:p>
        </w:tc>
        <w:tc>
          <w:tcPr>
            <w:tcW w:w="1684" w:type="dxa"/>
          </w:tcPr>
          <w:p w14:paraId="492CF7B4" w14:textId="77777777" w:rsidR="000C4BAF" w:rsidRPr="00323254" w:rsidRDefault="000C4BAF" w:rsidP="00BA7A4D">
            <w:pPr>
              <w:keepNext/>
              <w:keepLines/>
              <w:rPr>
                <w:rFonts w:cs="Arial"/>
                <w:b/>
                <w:sz w:val="20"/>
                <w:szCs w:val="20"/>
                <w:lang w:val="en-GB"/>
              </w:rPr>
            </w:pPr>
            <w:r w:rsidRPr="00323254">
              <w:rPr>
                <w:rFonts w:cs="Arial"/>
                <w:b/>
                <w:sz w:val="20"/>
                <w:szCs w:val="20"/>
                <w:lang w:val="en-GB"/>
              </w:rPr>
              <w:t>Official data to be matched</w:t>
            </w:r>
          </w:p>
        </w:tc>
        <w:tc>
          <w:tcPr>
            <w:tcW w:w="1995" w:type="dxa"/>
          </w:tcPr>
          <w:p w14:paraId="3D6442DE" w14:textId="7DC25801" w:rsidR="000C4BAF" w:rsidRPr="00323254" w:rsidRDefault="000C4BAF" w:rsidP="00BA7A4D">
            <w:pPr>
              <w:keepNext/>
              <w:keepLines/>
              <w:rPr>
                <w:rFonts w:cs="Arial"/>
                <w:b/>
                <w:sz w:val="20"/>
                <w:szCs w:val="20"/>
                <w:lang w:val="en-GB"/>
              </w:rPr>
            </w:pPr>
            <w:r w:rsidRPr="00323254">
              <w:rPr>
                <w:rFonts w:cs="Arial"/>
                <w:b/>
                <w:sz w:val="20"/>
                <w:szCs w:val="20"/>
                <w:lang w:val="en-GB"/>
              </w:rPr>
              <w:t>Operazionalization</w:t>
            </w:r>
          </w:p>
        </w:tc>
      </w:tr>
      <w:tr w:rsidR="000C4BAF" w:rsidRPr="00965A9F" w14:paraId="244F115A" w14:textId="4A660E99" w:rsidTr="00016649">
        <w:trPr>
          <w:trHeight w:val="330"/>
        </w:trPr>
        <w:tc>
          <w:tcPr>
            <w:tcW w:w="2263" w:type="dxa"/>
            <w:noWrap/>
            <w:hideMark/>
          </w:tcPr>
          <w:p w14:paraId="50C1E807"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Unemployment</w:t>
            </w:r>
          </w:p>
        </w:tc>
        <w:tc>
          <w:tcPr>
            <w:tcW w:w="1276" w:type="dxa"/>
            <w:noWrap/>
            <w:hideMark/>
          </w:tcPr>
          <w:p w14:paraId="39EF3DBE"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1.30</w:t>
            </w:r>
          </w:p>
        </w:tc>
        <w:tc>
          <w:tcPr>
            <w:tcW w:w="1250" w:type="dxa"/>
          </w:tcPr>
          <w:p w14:paraId="2A207CC3" w14:textId="072C439C" w:rsidR="000C4BAF" w:rsidRPr="00323254" w:rsidRDefault="000C4BAF" w:rsidP="00BA7A4D">
            <w:pPr>
              <w:keepNext/>
              <w:keepLines/>
              <w:jc w:val="both"/>
              <w:rPr>
                <w:rFonts w:cs="Arial"/>
                <w:sz w:val="20"/>
                <w:szCs w:val="20"/>
                <w:lang w:val="en-GB"/>
              </w:rPr>
            </w:pPr>
            <w:r w:rsidRPr="00323254">
              <w:rPr>
                <w:rFonts w:cs="Arial"/>
                <w:sz w:val="20"/>
                <w:szCs w:val="20"/>
                <w:lang w:val="en-GB"/>
              </w:rPr>
              <w:t>0.11</w:t>
            </w:r>
          </w:p>
        </w:tc>
        <w:tc>
          <w:tcPr>
            <w:tcW w:w="1160" w:type="dxa"/>
            <w:noWrap/>
            <w:hideMark/>
          </w:tcPr>
          <w:p w14:paraId="3B5F1D68"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0.57</w:t>
            </w:r>
          </w:p>
        </w:tc>
        <w:tc>
          <w:tcPr>
            <w:tcW w:w="1684" w:type="dxa"/>
          </w:tcPr>
          <w:p w14:paraId="4AF7ED15" w14:textId="77777777" w:rsidR="000C4BAF" w:rsidRPr="00323254" w:rsidRDefault="000C4BAF" w:rsidP="00BA7A4D">
            <w:pPr>
              <w:keepNext/>
              <w:keepLines/>
              <w:rPr>
                <w:rFonts w:cs="Arial"/>
                <w:sz w:val="20"/>
                <w:szCs w:val="20"/>
                <w:lang w:val="en-GB"/>
              </w:rPr>
            </w:pPr>
            <w:r w:rsidRPr="00323254">
              <w:rPr>
                <w:rFonts w:cs="Arial"/>
                <w:sz w:val="20"/>
                <w:szCs w:val="20"/>
                <w:lang w:val="en-GB"/>
              </w:rPr>
              <w:t>Yes</w:t>
            </w:r>
          </w:p>
        </w:tc>
        <w:tc>
          <w:tcPr>
            <w:tcW w:w="1995" w:type="dxa"/>
          </w:tcPr>
          <w:p w14:paraId="484AD627" w14:textId="6F3BC849" w:rsidR="000C4BAF" w:rsidRPr="00323254" w:rsidRDefault="00C966D2" w:rsidP="00BA7A4D">
            <w:pPr>
              <w:keepNext/>
              <w:keepLines/>
              <w:rPr>
                <w:rFonts w:cs="Arial"/>
                <w:sz w:val="20"/>
                <w:szCs w:val="20"/>
                <w:lang w:val="en-GB"/>
              </w:rPr>
            </w:pPr>
            <w:r w:rsidRPr="00323254">
              <w:rPr>
                <w:rFonts w:cs="Arial"/>
                <w:sz w:val="20"/>
                <w:szCs w:val="20"/>
                <w:lang w:val="en-GB"/>
              </w:rPr>
              <w:t>Having/not having a job</w:t>
            </w:r>
          </w:p>
        </w:tc>
      </w:tr>
      <w:tr w:rsidR="000C4BAF" w:rsidRPr="00965A9F" w14:paraId="25129D4B" w14:textId="7A067673" w:rsidTr="00016649">
        <w:trPr>
          <w:trHeight w:val="330"/>
        </w:trPr>
        <w:tc>
          <w:tcPr>
            <w:tcW w:w="2263" w:type="dxa"/>
            <w:noWrap/>
            <w:hideMark/>
          </w:tcPr>
          <w:p w14:paraId="0859718E"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Education</w:t>
            </w:r>
          </w:p>
        </w:tc>
        <w:tc>
          <w:tcPr>
            <w:tcW w:w="1276" w:type="dxa"/>
            <w:noWrap/>
            <w:hideMark/>
          </w:tcPr>
          <w:p w14:paraId="6A660F7A"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0.94</w:t>
            </w:r>
          </w:p>
        </w:tc>
        <w:tc>
          <w:tcPr>
            <w:tcW w:w="1250" w:type="dxa"/>
          </w:tcPr>
          <w:p w14:paraId="686CB2AE"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-0.03</w:t>
            </w:r>
          </w:p>
        </w:tc>
        <w:tc>
          <w:tcPr>
            <w:tcW w:w="1160" w:type="dxa"/>
            <w:noWrap/>
            <w:hideMark/>
          </w:tcPr>
          <w:p w14:paraId="2D0FA49D"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0.48</w:t>
            </w:r>
          </w:p>
        </w:tc>
        <w:tc>
          <w:tcPr>
            <w:tcW w:w="1684" w:type="dxa"/>
          </w:tcPr>
          <w:p w14:paraId="4C2AE7FC" w14:textId="77777777" w:rsidR="000C4BAF" w:rsidRPr="00323254" w:rsidRDefault="000C4BAF" w:rsidP="00BA7A4D">
            <w:pPr>
              <w:keepNext/>
              <w:keepLines/>
              <w:rPr>
                <w:rFonts w:cs="Arial"/>
                <w:sz w:val="20"/>
                <w:szCs w:val="20"/>
                <w:lang w:val="en-GB"/>
              </w:rPr>
            </w:pPr>
            <w:r w:rsidRPr="00323254">
              <w:rPr>
                <w:rFonts w:cs="Arial"/>
                <w:sz w:val="20"/>
                <w:szCs w:val="20"/>
                <w:lang w:val="en-GB"/>
              </w:rPr>
              <w:t>Yes</w:t>
            </w:r>
          </w:p>
        </w:tc>
        <w:tc>
          <w:tcPr>
            <w:tcW w:w="1995" w:type="dxa"/>
          </w:tcPr>
          <w:p w14:paraId="64FB0346" w14:textId="60D36C3A" w:rsidR="000C4BAF" w:rsidRPr="00323254" w:rsidRDefault="00C966D2" w:rsidP="00BA7A4D">
            <w:pPr>
              <w:keepNext/>
              <w:keepLines/>
              <w:rPr>
                <w:rFonts w:cs="Arial"/>
                <w:sz w:val="20"/>
                <w:szCs w:val="20"/>
                <w:lang w:val="en-GB"/>
              </w:rPr>
            </w:pPr>
            <w:r w:rsidRPr="00323254">
              <w:rPr>
                <w:rFonts w:cs="Arial"/>
                <w:sz w:val="20"/>
                <w:szCs w:val="20"/>
                <w:lang w:val="en-GB"/>
              </w:rPr>
              <w:t>Having/not having an high school diploma</w:t>
            </w:r>
          </w:p>
        </w:tc>
      </w:tr>
      <w:tr w:rsidR="000C4BAF" w:rsidRPr="00965A9F" w14:paraId="2AC59EE6" w14:textId="0CB98B0B" w:rsidTr="00016649">
        <w:trPr>
          <w:trHeight w:val="330"/>
        </w:trPr>
        <w:tc>
          <w:tcPr>
            <w:tcW w:w="2263" w:type="dxa"/>
            <w:noWrap/>
            <w:hideMark/>
          </w:tcPr>
          <w:p w14:paraId="56290B8E"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Natural propensity</w:t>
            </w:r>
          </w:p>
        </w:tc>
        <w:tc>
          <w:tcPr>
            <w:tcW w:w="1276" w:type="dxa"/>
            <w:noWrap/>
            <w:hideMark/>
          </w:tcPr>
          <w:p w14:paraId="7FAD2119"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1.97</w:t>
            </w:r>
          </w:p>
        </w:tc>
        <w:tc>
          <w:tcPr>
            <w:tcW w:w="1250" w:type="dxa"/>
          </w:tcPr>
          <w:p w14:paraId="2FDBA61B"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0.29</w:t>
            </w:r>
          </w:p>
        </w:tc>
        <w:tc>
          <w:tcPr>
            <w:tcW w:w="1160" w:type="dxa"/>
            <w:noWrap/>
            <w:hideMark/>
          </w:tcPr>
          <w:p w14:paraId="1880348D"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0.66</w:t>
            </w:r>
          </w:p>
        </w:tc>
        <w:tc>
          <w:tcPr>
            <w:tcW w:w="1684" w:type="dxa"/>
          </w:tcPr>
          <w:p w14:paraId="096CB76E" w14:textId="77777777" w:rsidR="000C4BAF" w:rsidRPr="00323254" w:rsidRDefault="000C4BAF" w:rsidP="00BA7A4D">
            <w:pPr>
              <w:keepNext/>
              <w:keepLines/>
              <w:rPr>
                <w:rFonts w:cs="Arial"/>
                <w:sz w:val="20"/>
                <w:szCs w:val="20"/>
                <w:lang w:val="en-GB"/>
              </w:rPr>
            </w:pPr>
            <w:r w:rsidRPr="00323254">
              <w:rPr>
                <w:rFonts w:cs="Arial"/>
                <w:sz w:val="20"/>
                <w:szCs w:val="20"/>
                <w:lang w:val="en-GB"/>
              </w:rPr>
              <w:t>No</w:t>
            </w:r>
          </w:p>
        </w:tc>
        <w:tc>
          <w:tcPr>
            <w:tcW w:w="1995" w:type="dxa"/>
          </w:tcPr>
          <w:p w14:paraId="4517ED14" w14:textId="7DB13FD7" w:rsidR="000C4BAF" w:rsidRPr="00323254" w:rsidRDefault="00C966D2" w:rsidP="00BA7A4D">
            <w:pPr>
              <w:keepNext/>
              <w:keepLines/>
              <w:rPr>
                <w:rFonts w:cs="Arial"/>
                <w:sz w:val="20"/>
                <w:szCs w:val="20"/>
                <w:lang w:val="en-GB"/>
              </w:rPr>
            </w:pPr>
            <w:r w:rsidRPr="00323254">
              <w:rPr>
                <w:rFonts w:cs="Arial"/>
                <w:sz w:val="20"/>
                <w:szCs w:val="20"/>
                <w:lang w:val="en-GB"/>
              </w:rPr>
              <w:t xml:space="preserve">Having a propensity higher than a certain value </w:t>
            </w:r>
            <w:r w:rsidRPr="00323254">
              <w:rPr>
                <w:rFonts w:cs="Arial"/>
                <w:i/>
                <w:sz w:val="20"/>
                <w:szCs w:val="20"/>
                <w:lang w:val="en-GB"/>
              </w:rPr>
              <w:t>x</w:t>
            </w:r>
          </w:p>
        </w:tc>
      </w:tr>
      <w:tr w:rsidR="000C4BAF" w:rsidRPr="00965A9F" w14:paraId="389C659A" w14:textId="41EEE811" w:rsidTr="00016649">
        <w:trPr>
          <w:trHeight w:val="330"/>
        </w:trPr>
        <w:tc>
          <w:tcPr>
            <w:tcW w:w="2263" w:type="dxa"/>
            <w:noWrap/>
            <w:hideMark/>
          </w:tcPr>
          <w:p w14:paraId="7A6DB046"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Criminal history</w:t>
            </w:r>
          </w:p>
        </w:tc>
        <w:tc>
          <w:tcPr>
            <w:tcW w:w="1276" w:type="dxa"/>
            <w:noWrap/>
            <w:hideMark/>
          </w:tcPr>
          <w:p w14:paraId="5D105BA6"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1.62</w:t>
            </w:r>
          </w:p>
        </w:tc>
        <w:tc>
          <w:tcPr>
            <w:tcW w:w="1250" w:type="dxa"/>
          </w:tcPr>
          <w:p w14:paraId="5798D0A3"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0.21</w:t>
            </w:r>
          </w:p>
        </w:tc>
        <w:tc>
          <w:tcPr>
            <w:tcW w:w="1160" w:type="dxa"/>
            <w:noWrap/>
            <w:hideMark/>
          </w:tcPr>
          <w:p w14:paraId="1C88D52F"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0.62</w:t>
            </w:r>
          </w:p>
        </w:tc>
        <w:tc>
          <w:tcPr>
            <w:tcW w:w="1684" w:type="dxa"/>
          </w:tcPr>
          <w:p w14:paraId="486728FE" w14:textId="77777777" w:rsidR="000C4BAF" w:rsidRPr="00323254" w:rsidRDefault="000C4BAF" w:rsidP="00BA7A4D">
            <w:pPr>
              <w:keepNext/>
              <w:keepLines/>
              <w:rPr>
                <w:rFonts w:cs="Arial"/>
                <w:sz w:val="20"/>
                <w:szCs w:val="20"/>
                <w:lang w:val="en-GB"/>
              </w:rPr>
            </w:pPr>
            <w:r w:rsidRPr="00323254">
              <w:rPr>
                <w:rFonts w:cs="Arial"/>
                <w:sz w:val="20"/>
                <w:szCs w:val="20"/>
                <w:lang w:val="en-GB"/>
              </w:rPr>
              <w:t>Emergent from the model</w:t>
            </w:r>
          </w:p>
        </w:tc>
        <w:tc>
          <w:tcPr>
            <w:tcW w:w="1995" w:type="dxa"/>
          </w:tcPr>
          <w:p w14:paraId="054998D0" w14:textId="1B102CEF" w:rsidR="000C4BAF" w:rsidRPr="00323254" w:rsidRDefault="00C966D2" w:rsidP="00BA7A4D">
            <w:pPr>
              <w:keepNext/>
              <w:keepLines/>
              <w:rPr>
                <w:rFonts w:cs="Arial"/>
                <w:sz w:val="20"/>
                <w:szCs w:val="20"/>
                <w:lang w:val="en-GB"/>
              </w:rPr>
            </w:pPr>
            <w:r w:rsidRPr="00323254">
              <w:rPr>
                <w:rFonts w:cs="Arial"/>
                <w:sz w:val="20"/>
                <w:szCs w:val="20"/>
                <w:lang w:val="en-GB"/>
              </w:rPr>
              <w:t>Having/not having committed a crime in the past</w:t>
            </w:r>
          </w:p>
        </w:tc>
      </w:tr>
      <w:tr w:rsidR="000C4BAF" w:rsidRPr="00965A9F" w14:paraId="6A596348" w14:textId="737825B9" w:rsidTr="00016649">
        <w:trPr>
          <w:trHeight w:val="330"/>
        </w:trPr>
        <w:tc>
          <w:tcPr>
            <w:tcW w:w="2263" w:type="dxa"/>
            <w:noWrap/>
            <w:hideMark/>
          </w:tcPr>
          <w:p w14:paraId="62F289CD" w14:textId="3809B3E4" w:rsidR="000C4BAF" w:rsidRPr="00323254" w:rsidRDefault="000C4BAF" w:rsidP="00BA7A4D">
            <w:pPr>
              <w:keepNext/>
              <w:keepLines/>
              <w:jc w:val="both"/>
              <w:rPr>
                <w:rFonts w:cs="Arial"/>
                <w:sz w:val="20"/>
                <w:szCs w:val="20"/>
                <w:lang w:val="en-GB"/>
              </w:rPr>
            </w:pPr>
            <w:r w:rsidRPr="00323254">
              <w:rPr>
                <w:rFonts w:cs="Arial"/>
                <w:sz w:val="20"/>
                <w:szCs w:val="20"/>
                <w:lang w:val="en-GB"/>
              </w:rPr>
              <w:t xml:space="preserve">Criminal family </w:t>
            </w:r>
          </w:p>
        </w:tc>
        <w:tc>
          <w:tcPr>
            <w:tcW w:w="1276" w:type="dxa"/>
            <w:noWrap/>
            <w:hideMark/>
          </w:tcPr>
          <w:p w14:paraId="0D9D7AE8"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1.45</w:t>
            </w:r>
          </w:p>
        </w:tc>
        <w:tc>
          <w:tcPr>
            <w:tcW w:w="1250" w:type="dxa"/>
          </w:tcPr>
          <w:p w14:paraId="6D80CC4D"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0.16</w:t>
            </w:r>
          </w:p>
        </w:tc>
        <w:tc>
          <w:tcPr>
            <w:tcW w:w="1160" w:type="dxa"/>
            <w:noWrap/>
            <w:hideMark/>
          </w:tcPr>
          <w:p w14:paraId="012AA4C1"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0.59</w:t>
            </w:r>
          </w:p>
        </w:tc>
        <w:tc>
          <w:tcPr>
            <w:tcW w:w="1684" w:type="dxa"/>
          </w:tcPr>
          <w:p w14:paraId="5BFF407A" w14:textId="77777777" w:rsidR="000C4BAF" w:rsidRPr="00323254" w:rsidRDefault="000C4BAF" w:rsidP="00BA7A4D">
            <w:pPr>
              <w:keepNext/>
              <w:keepLines/>
              <w:rPr>
                <w:rFonts w:cs="Arial"/>
                <w:sz w:val="20"/>
                <w:szCs w:val="20"/>
                <w:lang w:val="en-GB"/>
              </w:rPr>
            </w:pPr>
            <w:r w:rsidRPr="00323254">
              <w:rPr>
                <w:rFonts w:cs="Arial"/>
                <w:sz w:val="20"/>
                <w:szCs w:val="20"/>
                <w:lang w:val="en-GB"/>
              </w:rPr>
              <w:t>Emergent from the model</w:t>
            </w:r>
          </w:p>
        </w:tc>
        <w:tc>
          <w:tcPr>
            <w:tcW w:w="1995" w:type="dxa"/>
          </w:tcPr>
          <w:p w14:paraId="634C12F4" w14:textId="61EB2B5D" w:rsidR="000C4BAF" w:rsidRPr="00323254" w:rsidRDefault="00C966D2" w:rsidP="00BA7A4D">
            <w:pPr>
              <w:keepNext/>
              <w:keepLines/>
              <w:rPr>
                <w:rFonts w:cs="Arial"/>
                <w:sz w:val="20"/>
                <w:szCs w:val="20"/>
                <w:lang w:val="en-GB"/>
              </w:rPr>
            </w:pPr>
            <w:r w:rsidRPr="00323254">
              <w:rPr>
                <w:rFonts w:cs="Arial"/>
                <w:sz w:val="20"/>
                <w:szCs w:val="20"/>
                <w:lang w:val="en-GB"/>
              </w:rPr>
              <w:t>Having a share of criminal family ties which is higher or equal to 0.5</w:t>
            </w:r>
            <w:r w:rsidR="00323254" w:rsidRPr="00323254">
              <w:rPr>
                <w:rFonts w:cs="Arial"/>
                <w:sz w:val="20"/>
                <w:szCs w:val="20"/>
                <w:lang w:val="en-GB"/>
              </w:rPr>
              <w:t xml:space="preserve">. A criminal family tie is </w:t>
            </w:r>
            <w:r w:rsidR="00090348">
              <w:rPr>
                <w:rFonts w:cs="Arial"/>
                <w:sz w:val="20"/>
                <w:szCs w:val="20"/>
                <w:lang w:val="en-GB"/>
              </w:rPr>
              <w:t xml:space="preserve">a </w:t>
            </w:r>
            <w:r w:rsidR="00323254">
              <w:rPr>
                <w:rFonts w:cs="Arial"/>
                <w:sz w:val="20"/>
                <w:szCs w:val="20"/>
                <w:lang w:val="en-GB"/>
              </w:rPr>
              <w:t>direct link with a family member which has committed at least one crime in the last 2 years.</w:t>
            </w:r>
          </w:p>
        </w:tc>
      </w:tr>
      <w:tr w:rsidR="000C4BAF" w:rsidRPr="00965A9F" w14:paraId="136229C3" w14:textId="78801871" w:rsidTr="00016649">
        <w:trPr>
          <w:trHeight w:val="330"/>
        </w:trPr>
        <w:tc>
          <w:tcPr>
            <w:tcW w:w="2263" w:type="dxa"/>
            <w:noWrap/>
            <w:hideMark/>
          </w:tcPr>
          <w:p w14:paraId="0242BA18" w14:textId="7B480E15" w:rsidR="000C4BAF" w:rsidRPr="00323254" w:rsidRDefault="000C4BAF" w:rsidP="00BA7A4D">
            <w:pPr>
              <w:keepNext/>
              <w:keepLines/>
              <w:jc w:val="both"/>
              <w:rPr>
                <w:rFonts w:cs="Arial"/>
                <w:sz w:val="20"/>
                <w:szCs w:val="20"/>
                <w:lang w:val="en-GB"/>
              </w:rPr>
            </w:pPr>
            <w:r w:rsidRPr="00323254">
              <w:rPr>
                <w:rFonts w:cs="Arial"/>
                <w:sz w:val="20"/>
                <w:szCs w:val="20"/>
                <w:lang w:val="en-GB"/>
              </w:rPr>
              <w:t>Criminal friends</w:t>
            </w:r>
            <w:r w:rsidR="000E2ABA" w:rsidRPr="00323254">
              <w:rPr>
                <w:rFonts w:cs="Arial"/>
                <w:sz w:val="20"/>
                <w:szCs w:val="20"/>
                <w:lang w:val="en-GB"/>
              </w:rPr>
              <w:t xml:space="preserve"> &amp; co-workers</w:t>
            </w:r>
          </w:p>
        </w:tc>
        <w:tc>
          <w:tcPr>
            <w:tcW w:w="1276" w:type="dxa"/>
            <w:noWrap/>
            <w:hideMark/>
          </w:tcPr>
          <w:p w14:paraId="54E9E4A3"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1.81</w:t>
            </w:r>
          </w:p>
        </w:tc>
        <w:tc>
          <w:tcPr>
            <w:tcW w:w="1250" w:type="dxa"/>
          </w:tcPr>
          <w:p w14:paraId="2BF52AB8"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0.26</w:t>
            </w:r>
          </w:p>
        </w:tc>
        <w:tc>
          <w:tcPr>
            <w:tcW w:w="1160" w:type="dxa"/>
            <w:noWrap/>
            <w:hideMark/>
          </w:tcPr>
          <w:p w14:paraId="777495BB"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0.64</w:t>
            </w:r>
          </w:p>
        </w:tc>
        <w:tc>
          <w:tcPr>
            <w:tcW w:w="1684" w:type="dxa"/>
          </w:tcPr>
          <w:p w14:paraId="4EA10C50" w14:textId="77777777" w:rsidR="000C4BAF" w:rsidRPr="00323254" w:rsidRDefault="000C4BAF" w:rsidP="00BA7A4D">
            <w:pPr>
              <w:keepNext/>
              <w:keepLines/>
              <w:rPr>
                <w:rFonts w:cs="Arial"/>
                <w:sz w:val="20"/>
                <w:szCs w:val="20"/>
                <w:lang w:val="en-GB"/>
              </w:rPr>
            </w:pPr>
            <w:r w:rsidRPr="00323254">
              <w:rPr>
                <w:rFonts w:cs="Arial"/>
                <w:sz w:val="20"/>
                <w:szCs w:val="20"/>
                <w:lang w:val="en-GB"/>
              </w:rPr>
              <w:t>Emergent from the model</w:t>
            </w:r>
          </w:p>
        </w:tc>
        <w:tc>
          <w:tcPr>
            <w:tcW w:w="1995" w:type="dxa"/>
          </w:tcPr>
          <w:p w14:paraId="6536A647" w14:textId="39B5A64F" w:rsidR="000C4BAF" w:rsidRPr="00323254" w:rsidRDefault="00C966D2" w:rsidP="00BA7A4D">
            <w:pPr>
              <w:keepNext/>
              <w:keepLines/>
              <w:rPr>
                <w:rFonts w:cs="Arial"/>
                <w:sz w:val="20"/>
                <w:szCs w:val="20"/>
                <w:lang w:val="en-GB"/>
              </w:rPr>
            </w:pPr>
            <w:r w:rsidRPr="00323254">
              <w:rPr>
                <w:rFonts w:cs="Arial"/>
                <w:sz w:val="20"/>
                <w:szCs w:val="20"/>
                <w:lang w:val="en-GB"/>
              </w:rPr>
              <w:t>Having a share of criminal friends ties which is higher or equal to 0.5</w:t>
            </w:r>
            <w:r w:rsidR="00323254">
              <w:rPr>
                <w:rFonts w:cs="Arial"/>
                <w:sz w:val="20"/>
                <w:szCs w:val="20"/>
                <w:lang w:val="en-GB"/>
              </w:rPr>
              <w:t xml:space="preserve">. </w:t>
            </w:r>
            <w:r w:rsidR="00323254" w:rsidRPr="00323254">
              <w:rPr>
                <w:rFonts w:cs="Arial"/>
                <w:sz w:val="20"/>
                <w:szCs w:val="20"/>
                <w:lang w:val="en-GB"/>
              </w:rPr>
              <w:t>A criminal</w:t>
            </w:r>
            <w:r w:rsidR="00323254">
              <w:rPr>
                <w:rFonts w:cs="Arial"/>
                <w:sz w:val="20"/>
                <w:szCs w:val="20"/>
                <w:lang w:val="en-GB"/>
              </w:rPr>
              <w:t xml:space="preserve"> friendship/professional</w:t>
            </w:r>
            <w:r w:rsidR="00323254" w:rsidRPr="00323254">
              <w:rPr>
                <w:rFonts w:cs="Arial"/>
                <w:sz w:val="20"/>
                <w:szCs w:val="20"/>
                <w:lang w:val="en-GB"/>
              </w:rPr>
              <w:t xml:space="preserve"> tie is</w:t>
            </w:r>
            <w:r w:rsidR="00090348">
              <w:rPr>
                <w:rFonts w:cs="Arial"/>
                <w:sz w:val="20"/>
                <w:szCs w:val="20"/>
                <w:lang w:val="en-GB"/>
              </w:rPr>
              <w:t xml:space="preserve"> a</w:t>
            </w:r>
            <w:r w:rsidR="00323254" w:rsidRPr="00323254">
              <w:rPr>
                <w:rFonts w:cs="Arial"/>
                <w:sz w:val="20"/>
                <w:szCs w:val="20"/>
                <w:lang w:val="en-GB"/>
              </w:rPr>
              <w:t xml:space="preserve"> </w:t>
            </w:r>
            <w:r w:rsidR="00323254">
              <w:rPr>
                <w:rFonts w:cs="Arial"/>
                <w:sz w:val="20"/>
                <w:szCs w:val="20"/>
                <w:lang w:val="en-GB"/>
              </w:rPr>
              <w:t>direct link with a family member which has committed at least one crime in the last 2 years.</w:t>
            </w:r>
          </w:p>
        </w:tc>
      </w:tr>
      <w:tr w:rsidR="000C4BAF" w:rsidRPr="00965A9F" w14:paraId="45B42B6C" w14:textId="7C95DC1D" w:rsidTr="00016649">
        <w:trPr>
          <w:trHeight w:val="330"/>
        </w:trPr>
        <w:tc>
          <w:tcPr>
            <w:tcW w:w="2263" w:type="dxa"/>
            <w:noWrap/>
          </w:tcPr>
          <w:p w14:paraId="37E8E95E" w14:textId="77777777" w:rsidR="000C4BAF" w:rsidRPr="00323254" w:rsidRDefault="000C4BAF" w:rsidP="00BA7A4D">
            <w:pPr>
              <w:keepNext/>
              <w:keepLines/>
              <w:jc w:val="both"/>
              <w:rPr>
                <w:rFonts w:cs="Arial"/>
                <w:sz w:val="20"/>
                <w:szCs w:val="20"/>
                <w:lang w:val="en-GB"/>
              </w:rPr>
            </w:pPr>
            <w:r w:rsidRPr="00323254">
              <w:rPr>
                <w:rFonts w:cs="Arial"/>
                <w:sz w:val="20"/>
                <w:szCs w:val="20"/>
                <w:lang w:val="en-GB"/>
              </w:rPr>
              <w:t>OC membership</w:t>
            </w:r>
          </w:p>
        </w:tc>
        <w:tc>
          <w:tcPr>
            <w:tcW w:w="3686" w:type="dxa"/>
            <w:gridSpan w:val="3"/>
          </w:tcPr>
          <w:p w14:paraId="7D4D9895" w14:textId="77777777" w:rsidR="000C4BAF" w:rsidRPr="00323254" w:rsidRDefault="000C4BAF" w:rsidP="00BA7A4D">
            <w:pPr>
              <w:keepNext/>
              <w:keepLines/>
              <w:jc w:val="both"/>
              <w:rPr>
                <w:rFonts w:cs="Arial"/>
                <w:i/>
                <w:sz w:val="20"/>
                <w:szCs w:val="20"/>
                <w:lang w:val="en-GB"/>
              </w:rPr>
            </w:pPr>
            <w:r w:rsidRPr="00323254">
              <w:rPr>
                <w:rFonts w:cs="Arial"/>
                <w:i/>
                <w:sz w:val="20"/>
                <w:szCs w:val="20"/>
                <w:lang w:val="en-GB"/>
              </w:rPr>
              <w:t>Assessed otherwise</w:t>
            </w:r>
          </w:p>
        </w:tc>
        <w:tc>
          <w:tcPr>
            <w:tcW w:w="1684" w:type="dxa"/>
          </w:tcPr>
          <w:p w14:paraId="24E37960" w14:textId="77777777" w:rsidR="000C4BAF" w:rsidRPr="00323254" w:rsidRDefault="000C4BAF" w:rsidP="00BA7A4D">
            <w:pPr>
              <w:keepNext/>
              <w:keepLines/>
              <w:rPr>
                <w:rFonts w:cs="Arial"/>
                <w:sz w:val="20"/>
                <w:szCs w:val="20"/>
                <w:lang w:val="en-GB"/>
              </w:rPr>
            </w:pPr>
            <w:r w:rsidRPr="00323254">
              <w:rPr>
                <w:rFonts w:cs="Arial"/>
                <w:sz w:val="20"/>
                <w:szCs w:val="20"/>
                <w:lang w:val="en-GB"/>
              </w:rPr>
              <w:t>Emergent from the model</w:t>
            </w:r>
          </w:p>
        </w:tc>
        <w:tc>
          <w:tcPr>
            <w:tcW w:w="1995" w:type="dxa"/>
          </w:tcPr>
          <w:p w14:paraId="1C2A3B13" w14:textId="1EEABF0B" w:rsidR="000C4BAF" w:rsidRPr="00323254" w:rsidRDefault="00030C1D" w:rsidP="00BA7A4D">
            <w:pPr>
              <w:keepNext/>
              <w:keepLines/>
              <w:rPr>
                <w:rFonts w:cs="Arial"/>
                <w:i/>
                <w:sz w:val="20"/>
                <w:szCs w:val="20"/>
                <w:lang w:val="en-GB"/>
              </w:rPr>
            </w:pPr>
            <w:r w:rsidRPr="00323254">
              <w:rPr>
                <w:rFonts w:cs="Arial"/>
                <w:i/>
                <w:sz w:val="20"/>
                <w:szCs w:val="20"/>
                <w:lang w:val="en-GB"/>
              </w:rPr>
              <w:t>To be calculated in the next weeks</w:t>
            </w:r>
          </w:p>
        </w:tc>
      </w:tr>
    </w:tbl>
    <w:p w14:paraId="2BF29604" w14:textId="77777777" w:rsidR="007464D4" w:rsidRDefault="007464D4" w:rsidP="00BA7A4D">
      <w:pPr>
        <w:keepNext/>
        <w:keepLines/>
        <w:jc w:val="both"/>
        <w:rPr>
          <w:rFonts w:cs="Arial"/>
          <w:lang w:val="en-GB"/>
        </w:rPr>
      </w:pPr>
    </w:p>
    <w:p w14:paraId="1471F1BF" w14:textId="77777777" w:rsidR="0031207A" w:rsidRDefault="00965A9F" w:rsidP="007464D4">
      <w:pPr>
        <w:keepNext/>
        <w:keepLines/>
        <w:jc w:val="both"/>
        <w:rPr>
          <w:rFonts w:cs="Arial"/>
          <w:lang w:val="en-GB"/>
        </w:rPr>
      </w:pPr>
      <w:r>
        <w:rPr>
          <w:rFonts w:cs="Arial"/>
          <w:lang w:val="en-GB"/>
        </w:rPr>
        <w:t xml:space="preserve">These are the risk factors that will be in </w:t>
      </w:r>
      <w:r w:rsidR="0009318B">
        <w:rPr>
          <w:rFonts w:cs="Arial"/>
          <w:lang w:val="en-GB"/>
        </w:rPr>
        <w:t>dichotomous</w:t>
      </w:r>
      <w:r>
        <w:rPr>
          <w:rFonts w:cs="Arial"/>
          <w:lang w:val="en-GB"/>
        </w:rPr>
        <w:t xml:space="preserve"> form, given that the odds ratio gathered from the systematic reviews mapped the risk of committing a crime being in a category (e.g. unemployed) vs not being in that same category. Therefore, we cannot make - at this stage </w:t>
      </w:r>
      <w:r w:rsidR="0031207A">
        <w:rPr>
          <w:rFonts w:cs="Arial"/>
          <w:lang w:val="en-GB"/>
        </w:rPr>
        <w:t>-</w:t>
      </w:r>
      <w:r>
        <w:rPr>
          <w:rFonts w:cs="Arial"/>
          <w:lang w:val="en-GB"/>
        </w:rPr>
        <w:t xml:space="preserve"> any further assumption regarding the way in which this odds changes when a more hierarchical structure is imposed (e.g.: three, or four classes instead of two). </w:t>
      </w:r>
    </w:p>
    <w:p w14:paraId="7253DB24" w14:textId="20957577" w:rsidR="0031207A" w:rsidRDefault="00DB34B9" w:rsidP="007464D4">
      <w:pPr>
        <w:keepNext/>
        <w:keepLines/>
        <w:jc w:val="both"/>
        <w:rPr>
          <w:rFonts w:cs="Arial"/>
          <w:lang w:val="en-GB"/>
        </w:rPr>
      </w:pPr>
      <w:r>
        <w:rPr>
          <w:rFonts w:cs="Arial"/>
          <w:lang w:val="en-GB"/>
        </w:rPr>
        <w:t xml:space="preserve">Furthermore, the third column in the table provides additional information on the origin and nature of the data at our disposal. Unemployment and education distribution within the population are available (from official statistics, as already mentioned), natural propensity cannot be </w:t>
      </w:r>
      <w:r w:rsidR="00D42408">
        <w:rPr>
          <w:rFonts w:cs="Arial"/>
          <w:lang w:val="en-GB"/>
        </w:rPr>
        <w:t xml:space="preserve">data-driven </w:t>
      </w:r>
      <w:r>
        <w:rPr>
          <w:rFonts w:cs="Arial"/>
          <w:lang w:val="en-GB"/>
        </w:rPr>
        <w:t xml:space="preserve">modelled, while criminal history, deviant family ties, peer ties and OC membership are </w:t>
      </w:r>
      <w:r w:rsidR="0031207A">
        <w:rPr>
          <w:rFonts w:cs="Arial"/>
          <w:lang w:val="en-GB"/>
        </w:rPr>
        <w:t xml:space="preserve">emergent from the model itself and will be originated by both C and R (the relational dimension that will capture the embeddedness in - among the others - OC communities). </w:t>
      </w:r>
    </w:p>
    <w:p w14:paraId="160ADB1B" w14:textId="77777777" w:rsidR="00777B3D" w:rsidRDefault="0031207A" w:rsidP="007464D4">
      <w:pPr>
        <w:keepNext/>
        <w:keepLines/>
        <w:jc w:val="both"/>
        <w:rPr>
          <w:rFonts w:cs="Arial"/>
          <w:lang w:val="en-GB"/>
        </w:rPr>
      </w:pPr>
      <w:r>
        <w:rPr>
          <w:rFonts w:cs="Arial"/>
          <w:lang w:val="en-GB"/>
        </w:rPr>
        <w:lastRenderedPageBreak/>
        <w:t xml:space="preserve">Specifically, the number of deviant (criminal) family ties is dependent upon the C function of parents/relatives, and the same applies to (criminal) peer ties. At this stage, these latter two are again modelled as binary, but we will think of a way to control for the intensity/frequency/absolute number of criminal family and peer ties, in order to enrich the model and respect the hypothesis for which the higher the number of criminal ties (regardless of familiar or friendship nature), the higher the probability of getting involved into criminal activities. </w:t>
      </w:r>
    </w:p>
    <w:p w14:paraId="39846B5B" w14:textId="77777777" w:rsidR="0031207A" w:rsidRDefault="0031207A" w:rsidP="007464D4">
      <w:pPr>
        <w:keepNext/>
        <w:keepLines/>
        <w:jc w:val="both"/>
        <w:rPr>
          <w:rFonts w:cs="Arial"/>
          <w:lang w:val="en-GB"/>
        </w:rPr>
      </w:pPr>
      <w:r>
        <w:rPr>
          <w:rFonts w:cs="Arial"/>
          <w:lang w:val="en-GB"/>
        </w:rPr>
        <w:t xml:space="preserve">Criminal propensity, which has the highest weight in terms of odds ratio and probability cannot be retrieved </w:t>
      </w:r>
      <w:r w:rsidR="00384B67">
        <w:rPr>
          <w:rFonts w:cs="Arial"/>
          <w:lang w:val="en-GB"/>
        </w:rPr>
        <w:t xml:space="preserve">from real data. For this reason, we can include criminal propensity assuming that it behaves as a lognormal distribution. A positive random variable </w:t>
      </w:r>
      <m:oMath>
        <m:r>
          <w:rPr>
            <w:rFonts w:ascii="Cambria Math" w:hAnsi="Cambria Math" w:cs="Arial"/>
            <w:lang w:val="en-GB"/>
          </w:rPr>
          <m:t>X</m:t>
        </m:r>
      </m:oMath>
      <w:r w:rsidR="00384B67">
        <w:rPr>
          <w:rFonts w:cs="Arial"/>
          <w:lang w:val="en-GB"/>
        </w:rPr>
        <w:t xml:space="preserve"> is log-normally distributed when its logarithm is normally distributed:</w:t>
      </w:r>
    </w:p>
    <w:p w14:paraId="28176604" w14:textId="77777777" w:rsidR="00384B67" w:rsidRPr="007464D4" w:rsidRDefault="00384B67" w:rsidP="007464D4">
      <w:pPr>
        <w:keepNext/>
        <w:keepLines/>
        <w:jc w:val="both"/>
        <w:rPr>
          <w:rFonts w:cs="Arial"/>
          <w:lang w:val="en-GB"/>
        </w:rPr>
      </w:pPr>
      <m:oMathPara>
        <m:oMath>
          <m:r>
            <m:rPr>
              <m:sty m:val="p"/>
            </m:rPr>
            <w:rPr>
              <w:rFonts w:ascii="Cambria Math" w:hAnsi="Cambria Math" w:cs="Arial"/>
              <w:lang w:val="en-GB"/>
            </w:rPr>
            <m:t>ln⁡</m:t>
          </m:r>
          <m:r>
            <w:rPr>
              <w:rFonts w:ascii="Cambria Math" w:hAnsi="Cambria Math" w:cs="Arial"/>
              <w:lang w:val="en-GB"/>
            </w:rPr>
            <m:t>(X)~</m:t>
          </m:r>
          <m:r>
            <m:rPr>
              <m:scr m:val="script"/>
            </m:rPr>
            <w:rPr>
              <w:rFonts w:ascii="Cambria Math" w:hAnsi="Cambria Math" w:cs="Arial"/>
              <w:lang w:val="en-GB"/>
            </w:rPr>
            <m:t>N</m:t>
          </m:r>
          <m:d>
            <m:dPr>
              <m:ctrlPr>
                <w:rPr>
                  <w:rFonts w:ascii="Cambria Math" w:hAnsi="Cambria Math" w:cs="Arial"/>
                  <w:i/>
                  <w:lang w:val="en-GB"/>
                </w:rPr>
              </m:ctrlPr>
            </m:dPr>
            <m:e>
              <m:r>
                <w:rPr>
                  <w:rFonts w:ascii="Cambria Math" w:hAnsi="Cambria Math" w:cs="Arial"/>
                  <w:lang w:val="en-GB"/>
                </w:rPr>
                <m:t>μ,</m:t>
              </m:r>
              <m:sSup>
                <m:sSupPr>
                  <m:ctrlPr>
                    <w:rPr>
                      <w:rFonts w:ascii="Cambria Math" w:hAnsi="Cambria Math" w:cs="Arial"/>
                      <w:i/>
                      <w:lang w:val="en-GB"/>
                    </w:rPr>
                  </m:ctrlPr>
                </m:sSupPr>
                <m:e>
                  <m:r>
                    <w:rPr>
                      <w:rFonts w:ascii="Cambria Math" w:hAnsi="Cambria Math" w:cs="Arial"/>
                      <w:lang w:val="en-GB"/>
                    </w:rPr>
                    <m:t>σ</m:t>
                  </m:r>
                </m:e>
                <m:sup>
                  <m:r>
                    <w:rPr>
                      <w:rFonts w:ascii="Cambria Math" w:hAnsi="Cambria Math" w:cs="Arial"/>
                      <w:lang w:val="en-GB"/>
                    </w:rPr>
                    <m:t>2</m:t>
                  </m:r>
                </m:sup>
              </m:sSup>
            </m:e>
          </m:d>
        </m:oMath>
      </m:oMathPara>
    </w:p>
    <w:p w14:paraId="24B166C5" w14:textId="77777777" w:rsidR="00161BC4" w:rsidRDefault="00384B67" w:rsidP="00D9113C">
      <w:pPr>
        <w:jc w:val="both"/>
        <w:rPr>
          <w:rFonts w:cs="Arial"/>
          <w:lang w:val="en-GB"/>
        </w:rPr>
      </w:pPr>
      <w:r w:rsidRPr="00384B67">
        <w:rPr>
          <w:rFonts w:cs="Arial"/>
          <w:lang w:val="en-GB"/>
        </w:rPr>
        <w:t>This type of distribution</w:t>
      </w:r>
      <w:r w:rsidR="00D9113C">
        <w:rPr>
          <w:rFonts w:cs="Arial"/>
          <w:lang w:val="en-GB"/>
        </w:rPr>
        <w:t xml:space="preserve"> is well-known and used in different scientific areas, including economics. Indeed, there is evidence that the income distribution usually follows the properties of a lognormal density function.</w:t>
      </w:r>
      <w:r w:rsidR="00D9113C">
        <w:rPr>
          <w:rStyle w:val="Rimandonotaapidipagina"/>
          <w:rFonts w:cs="Arial"/>
          <w:lang w:val="en-GB"/>
        </w:rPr>
        <w:footnoteReference w:id="4"/>
      </w:r>
      <w:r w:rsidR="00D9113C">
        <w:rPr>
          <w:rFonts w:cs="Arial"/>
          <w:lang w:val="en-GB"/>
        </w:rPr>
        <w:t xml:space="preserve"> </w:t>
      </w:r>
    </w:p>
    <w:p w14:paraId="44C059B3" w14:textId="77777777" w:rsidR="00161BC4" w:rsidRDefault="00161BC4" w:rsidP="00161BC4">
      <w:pPr>
        <w:jc w:val="center"/>
        <w:rPr>
          <w:rFonts w:cs="Arial"/>
          <w:lang w:val="en-GB"/>
        </w:rPr>
      </w:pPr>
      <w:r>
        <w:rPr>
          <w:noProof/>
          <w:lang w:val="en-US"/>
        </w:rPr>
        <w:drawing>
          <wp:inline distT="0" distB="0" distL="0" distR="0" wp14:anchorId="48783EDB" wp14:editId="4810240F">
            <wp:extent cx="2862283" cy="2262204"/>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2283" cy="2262204"/>
                    </a:xfrm>
                    <a:prstGeom prst="rect">
                      <a:avLst/>
                    </a:prstGeom>
                  </pic:spPr>
                </pic:pic>
              </a:graphicData>
            </a:graphic>
          </wp:inline>
        </w:drawing>
      </w:r>
    </w:p>
    <w:p w14:paraId="223E0278" w14:textId="77777777" w:rsidR="00B83D38" w:rsidRDefault="00D9113C" w:rsidP="00D9113C">
      <w:pPr>
        <w:jc w:val="both"/>
        <w:rPr>
          <w:rFonts w:cs="Arial"/>
          <w:lang w:val="en-GB"/>
        </w:rPr>
      </w:pPr>
      <w:r>
        <w:rPr>
          <w:rFonts w:cs="Arial"/>
          <w:lang w:val="en-GB"/>
        </w:rPr>
        <w:t>In our case,</w:t>
      </w:r>
      <w:r w:rsidR="00384B67" w:rsidRPr="00384B67">
        <w:rPr>
          <w:rFonts w:cs="Arial"/>
          <w:lang w:val="en-GB"/>
        </w:rPr>
        <w:t xml:space="preserve"> </w:t>
      </w:r>
      <w:r w:rsidR="00384B67">
        <w:rPr>
          <w:rFonts w:cs="Arial"/>
          <w:lang w:val="en-GB"/>
        </w:rPr>
        <w:t xml:space="preserve">allows to </w:t>
      </w:r>
      <w:r>
        <w:rPr>
          <w:rFonts w:cs="Arial"/>
          <w:lang w:val="en-GB"/>
        </w:rPr>
        <w:t>distribute the criminal propensity in accordance with the assumption that most of the population will not commit a crime and has not the “intrinsic” characteristics to offend: the magnitude of this propensity will depend upon the parameters that will be tested (i.e.:</w:t>
      </w:r>
      <w:r w:rsidR="00161BC4">
        <w:rPr>
          <w:rFonts w:cs="Arial"/>
          <w:lang w:val="en-GB"/>
        </w:rPr>
        <w:t xml:space="preserve"> sample</w:t>
      </w:r>
      <w:r>
        <w:rPr>
          <w:rFonts w:cs="Arial"/>
          <w:lang w:val="en-GB"/>
        </w:rPr>
        <w:t xml:space="preserve"> mean and standard deviation). </w:t>
      </w:r>
    </w:p>
    <w:p w14:paraId="3FF17249" w14:textId="03BC2E51" w:rsidR="008716EA" w:rsidRDefault="008716EA" w:rsidP="008716EA">
      <w:pPr>
        <w:pStyle w:val="Titolo2"/>
        <w:rPr>
          <w:lang w:val="en-GB"/>
        </w:rPr>
      </w:pPr>
      <w:r>
        <w:rPr>
          <w:lang w:val="en-GB"/>
        </w:rPr>
        <w:t xml:space="preserve">The </w:t>
      </w:r>
      <w:r w:rsidR="00016649">
        <w:rPr>
          <w:lang w:val="en-GB"/>
        </w:rPr>
        <w:t>Individual C</w:t>
      </w:r>
      <w:r>
        <w:rPr>
          <w:lang w:val="en-GB"/>
        </w:rPr>
        <w:t xml:space="preserve"> Function and the Population Average Constraint</w:t>
      </w:r>
    </w:p>
    <w:p w14:paraId="2CBA394E" w14:textId="47E4E084" w:rsidR="00161BC4" w:rsidRDefault="00161BC4" w:rsidP="00D9113C">
      <w:pPr>
        <w:jc w:val="both"/>
        <w:rPr>
          <w:rFonts w:cs="Arial"/>
          <w:lang w:val="en-GB"/>
        </w:rPr>
      </w:pPr>
      <w:r>
        <w:rPr>
          <w:rFonts w:cs="Arial"/>
          <w:lang w:val="en-GB"/>
        </w:rPr>
        <w:t xml:space="preserve">To derive the probability of committing a crime, we </w:t>
      </w:r>
      <w:r w:rsidR="001B3F03">
        <w:rPr>
          <w:rFonts w:cs="Arial"/>
          <w:lang w:val="en-GB"/>
        </w:rPr>
        <w:t>calculate the following function</w:t>
      </w:r>
      <w:r>
        <w:rPr>
          <w:rFonts w:cs="Arial"/>
          <w:lang w:val="en-GB"/>
        </w:rPr>
        <w:t xml:space="preserve"> for each individual in the form: </w:t>
      </w:r>
    </w:p>
    <w:p w14:paraId="0C8A5663" w14:textId="2965F7EC" w:rsidR="00016649" w:rsidRPr="00016649" w:rsidRDefault="00016649" w:rsidP="00D9113C">
      <w:pPr>
        <w:jc w:val="both"/>
        <w:rPr>
          <w:rFonts w:eastAsiaTheme="minorEastAsia" w:cs="Arial"/>
          <w:lang w:val="en-GB"/>
        </w:rPr>
      </w:pPr>
      <m:oMathPara>
        <m:oMath>
          <m:sSub>
            <m:sSubPr>
              <m:ctrlPr>
                <w:rPr>
                  <w:rFonts w:ascii="Cambria Math" w:eastAsiaTheme="minorEastAsia" w:hAnsi="Cambria Math" w:cs="Arial"/>
                  <w:i/>
                  <w:lang w:val="en-GB"/>
                </w:rPr>
              </m:ctrlPr>
            </m:sSubPr>
            <m:e>
              <m:sSub>
                <m:sSubPr>
                  <m:ctrlPr>
                    <w:rPr>
                      <w:rFonts w:ascii="Cambria Math" w:eastAsiaTheme="minorEastAsia" w:hAnsi="Cambria Math" w:cs="Arial"/>
                      <w:i/>
                      <w:lang w:val="en-GB"/>
                    </w:rPr>
                  </m:ctrlPr>
                </m:sSubPr>
                <m:e>
                  <m:r>
                    <w:rPr>
                      <w:rFonts w:ascii="Cambria Math" w:eastAsiaTheme="minorEastAsia" w:hAnsi="Cambria Math" w:cs="Arial"/>
                      <w:lang w:val="en-GB"/>
                    </w:rPr>
                    <m:t>P(</m:t>
                  </m:r>
                  <m:acc>
                    <m:accPr>
                      <m:chr m:val="̅"/>
                      <m:ctrlPr>
                        <w:rPr>
                          <w:rFonts w:ascii="Cambria Math" w:eastAsiaTheme="minorEastAsia" w:hAnsi="Cambria Math" w:cs="Arial"/>
                          <w:i/>
                          <w:lang w:val="en-GB"/>
                        </w:rPr>
                      </m:ctrlPr>
                    </m:accPr>
                    <m:e>
                      <m:r>
                        <w:rPr>
                          <w:rFonts w:ascii="Cambria Math" w:eastAsiaTheme="minorEastAsia" w:hAnsi="Cambria Math" w:cs="Arial"/>
                          <w:lang w:val="en-GB"/>
                        </w:rPr>
                        <m:t>C)</m:t>
                      </m:r>
                    </m:e>
                  </m:acc>
                </m:e>
                <m:sub>
                  <m:d>
                    <m:dPr>
                      <m:begChr m:val="["/>
                      <m:endChr m:val="]"/>
                      <m:ctrlPr>
                        <w:rPr>
                          <w:rFonts w:ascii="Cambria Math" w:eastAsiaTheme="minorEastAsia" w:hAnsi="Cambria Math" w:cs="Arial"/>
                          <w:i/>
                          <w:lang w:val="en-GB"/>
                        </w:rPr>
                      </m:ctrlPr>
                    </m:dPr>
                    <m:e>
                      <m:r>
                        <w:rPr>
                          <w:rFonts w:ascii="Cambria Math" w:eastAsiaTheme="minorEastAsia" w:hAnsi="Cambria Math" w:cs="Arial"/>
                          <w:lang w:val="en-GB"/>
                        </w:rPr>
                        <m:t>0,1</m:t>
                      </m:r>
                    </m:e>
                  </m:d>
                </m:sub>
              </m:sSub>
            </m:e>
            <m:sub>
              <m:r>
                <w:rPr>
                  <w:rFonts w:ascii="Cambria Math" w:eastAsiaTheme="minorEastAsia" w:hAnsi="Cambria Math" w:cs="Arial"/>
                  <w:lang w:val="en-GB"/>
                </w:rPr>
                <m:t>i</m:t>
              </m:r>
            </m:sub>
          </m:sSub>
          <m:r>
            <w:rPr>
              <w:rFonts w:ascii="Cambria Math" w:eastAsiaTheme="minorEastAsia" w:hAnsi="Cambria Math" w:cs="Arial"/>
              <w:lang w:val="en-GB"/>
            </w:rPr>
            <m:t>=</m:t>
          </m:r>
          <m:d>
            <m:dPr>
              <m:begChr m:val="["/>
              <m:endChr m:val="]"/>
              <m:ctrlPr>
                <w:rPr>
                  <w:rFonts w:ascii="Cambria Math" w:eastAsiaTheme="minorEastAsia" w:hAnsi="Cambria Math" w:cs="Arial"/>
                  <w:i/>
                  <w:lang w:val="en-GB"/>
                </w:rPr>
              </m:ctrlPr>
            </m:dPr>
            <m:e>
              <m:d>
                <m:dPr>
                  <m:ctrlPr>
                    <w:rPr>
                      <w:rFonts w:ascii="Cambria Math" w:eastAsiaTheme="minorEastAsia" w:hAnsi="Cambria Math" w:cs="Arial"/>
                      <w:i/>
                      <w:lang w:val="en-GB"/>
                    </w:rPr>
                  </m:ctrlPr>
                </m:dPr>
                <m:e>
                  <m:r>
                    <w:rPr>
                      <w:rFonts w:ascii="Cambria Math" w:eastAsiaTheme="minorEastAsia" w:hAnsi="Cambria Math" w:cs="Arial"/>
                      <w:lang w:val="en-GB"/>
                    </w:rPr>
                    <m:t>C</m:t>
                  </m:r>
                </m:e>
                <m:e>
                  <m:r>
                    <w:rPr>
                      <w:rFonts w:ascii="Cambria Math" w:eastAsiaTheme="minorEastAsia" w:hAnsi="Cambria Math" w:cs="Arial"/>
                      <w:lang w:val="en-GB"/>
                    </w:rPr>
                    <m:t>Gender, Age Class</m:t>
                  </m:r>
                </m:e>
              </m:d>
              <m:d>
                <m:dPr>
                  <m:ctrlPr>
                    <w:rPr>
                      <w:rFonts w:ascii="Cambria Math" w:eastAsiaTheme="minorEastAsia" w:hAnsi="Cambria Math" w:cs="Arial"/>
                      <w:i/>
                      <w:lang w:val="en-GB"/>
                    </w:rPr>
                  </m:ctrlPr>
                </m:dPr>
                <m:e>
                  <m:nary>
                    <m:naryPr>
                      <m:chr m:val="∑"/>
                      <m:limLoc m:val="undOvr"/>
                      <m:ctrlPr>
                        <w:rPr>
                          <w:rFonts w:ascii="Cambria Math" w:eastAsiaTheme="minorEastAsia" w:hAnsi="Cambria Math" w:cs="Arial"/>
                          <w:i/>
                          <w:lang w:val="en-GB"/>
                        </w:rPr>
                      </m:ctrlPr>
                    </m:naryPr>
                    <m:sub>
                      <m:r>
                        <w:rPr>
                          <w:rFonts w:ascii="Cambria Math" w:eastAsiaTheme="minorEastAsia" w:hAnsi="Cambria Math" w:cs="Arial"/>
                          <w:lang w:val="en-GB"/>
                        </w:rPr>
                        <m:t>j=1</m:t>
                      </m:r>
                    </m:sub>
                    <m:sup>
                      <m:r>
                        <w:rPr>
                          <w:rFonts w:ascii="Cambria Math" w:eastAsiaTheme="minorEastAsia" w:hAnsi="Cambria Math" w:cs="Arial"/>
                          <w:lang w:val="en-GB"/>
                        </w:rPr>
                        <m:t>m</m:t>
                      </m:r>
                    </m:sup>
                    <m:e>
                      <m:r>
                        <w:rPr>
                          <w:rFonts w:ascii="Cambria Math" w:eastAsiaTheme="minorEastAsia" w:hAnsi="Cambria Math" w:cs="Arial"/>
                          <w:lang w:val="en-GB"/>
                        </w:rPr>
                        <m:t>r</m:t>
                      </m:r>
                      <m:sSub>
                        <m:sSubPr>
                          <m:ctrlPr>
                            <w:rPr>
                              <w:rFonts w:ascii="Cambria Math" w:eastAsiaTheme="minorEastAsia" w:hAnsi="Cambria Math" w:cs="Arial"/>
                              <w:i/>
                              <w:lang w:val="en-GB"/>
                            </w:rPr>
                          </m:ctrlPr>
                        </m:sSubPr>
                        <m:e>
                          <m:r>
                            <w:rPr>
                              <w:rFonts w:ascii="Cambria Math" w:eastAsiaTheme="minorEastAsia" w:hAnsi="Cambria Math" w:cs="Arial"/>
                              <w:lang w:val="en-GB"/>
                            </w:rPr>
                            <m:t>isk</m:t>
                          </m:r>
                        </m:e>
                        <m:sub>
                          <m:r>
                            <w:rPr>
                              <w:rFonts w:ascii="Cambria Math" w:eastAsiaTheme="minorEastAsia" w:hAnsi="Cambria Math" w:cs="Arial"/>
                              <w:lang w:val="en-GB"/>
                            </w:rPr>
                            <m:t>j</m:t>
                          </m:r>
                        </m:sub>
                      </m:sSub>
                    </m:e>
                  </m:nary>
                </m:e>
              </m:d>
              <m:r>
                <w:rPr>
                  <w:rFonts w:ascii="Cambria Math" w:eastAsiaTheme="minorEastAsia" w:hAnsi="Cambria Math" w:cs="Arial"/>
                  <w:lang w:val="en-GB"/>
                </w:rPr>
                <m:t>+1</m:t>
              </m:r>
            </m:e>
          </m:d>
          <m:r>
            <w:rPr>
              <w:rFonts w:ascii="Cambria Math" w:eastAsiaTheme="minorEastAsia" w:hAnsi="Cambria Math" w:cs="Arial"/>
              <w:lang w:val="en-GB"/>
            </w:rPr>
            <m:t>+ε</m:t>
          </m:r>
        </m:oMath>
      </m:oMathPara>
    </w:p>
    <w:p w14:paraId="30165323" w14:textId="77777777" w:rsidR="00016649" w:rsidRPr="00016649" w:rsidRDefault="00016649" w:rsidP="00D9113C">
      <w:pPr>
        <w:jc w:val="both"/>
        <w:rPr>
          <w:rFonts w:eastAsiaTheme="minorEastAsia" w:cs="Arial"/>
          <w:lang w:val="en-GB"/>
        </w:rPr>
      </w:pPr>
    </w:p>
    <w:p w14:paraId="377AE1E5" w14:textId="54E1F0E0" w:rsidR="00C72F3C" w:rsidRDefault="008716EA" w:rsidP="00D9113C">
      <w:pPr>
        <w:jc w:val="both"/>
        <w:rPr>
          <w:rFonts w:eastAsiaTheme="minorEastAsia" w:cs="Arial"/>
          <w:lang w:val="en-GB"/>
        </w:rPr>
      </w:pPr>
      <w:r>
        <w:rPr>
          <w:rFonts w:eastAsiaTheme="minorEastAsia" w:cs="Arial"/>
          <w:lang w:val="en-GB"/>
        </w:rPr>
        <w:t xml:space="preserve">Where the outcome variable is indeed C, the probability of committing a crime for individual </w:t>
      </w:r>
      <w:r w:rsidRPr="008716EA">
        <w:rPr>
          <w:rFonts w:eastAsiaTheme="minorEastAsia" w:cs="Arial"/>
          <w:i/>
          <w:lang w:val="en-GB"/>
        </w:rPr>
        <w:t>i</w:t>
      </w:r>
      <w:r>
        <w:rPr>
          <w:rFonts w:eastAsiaTheme="minorEastAsia" w:cs="Arial"/>
          <w:i/>
          <w:lang w:val="en-GB"/>
        </w:rPr>
        <w:t xml:space="preserve"> </w:t>
      </w:r>
      <w:r>
        <w:rPr>
          <w:rFonts w:eastAsiaTheme="minorEastAsia" w:cs="Arial"/>
          <w:lang w:val="en-GB"/>
        </w:rPr>
        <w:t xml:space="preserve">at time </w:t>
      </w:r>
      <w:r w:rsidRPr="008716EA">
        <w:rPr>
          <w:rFonts w:eastAsiaTheme="minorEastAsia" w:cs="Arial"/>
          <w:i/>
          <w:lang w:val="en-GB"/>
        </w:rPr>
        <w:t>t</w:t>
      </w:r>
      <w:r>
        <w:rPr>
          <w:rFonts w:eastAsiaTheme="minorEastAsia" w:cs="Arial"/>
          <w:i/>
          <w:lang w:val="en-GB"/>
        </w:rPr>
        <w:t xml:space="preserve"> </w:t>
      </w:r>
      <w:r w:rsidR="00016649">
        <w:rPr>
          <w:rFonts w:eastAsiaTheme="minorEastAsia" w:cs="Arial"/>
          <w:lang w:val="en-GB"/>
        </w:rPr>
        <w:t xml:space="preserve">which is calculated summing </w:t>
      </w:r>
      <w:r w:rsidR="001B3F03">
        <w:rPr>
          <w:rFonts w:eastAsiaTheme="minorEastAsia" w:cs="Arial"/>
          <w:lang w:val="en-GB"/>
        </w:rPr>
        <w:t>multiplying the average</w:t>
      </w:r>
      <w:r w:rsidR="00016649">
        <w:rPr>
          <w:rFonts w:eastAsiaTheme="minorEastAsia" w:cs="Arial"/>
          <w:lang w:val="en-GB"/>
        </w:rPr>
        <w:t xml:space="preserve"> baseline probability for the individual given their age and gender with the </w:t>
      </w:r>
      <w:r w:rsidR="001B3F03">
        <w:rPr>
          <w:rFonts w:eastAsiaTheme="minorEastAsia" w:cs="Arial"/>
          <w:lang w:val="en-GB"/>
        </w:rPr>
        <w:t>summation of the risks</w:t>
      </w:r>
      <w:r w:rsidR="00E4703D">
        <w:rPr>
          <w:rFonts w:eastAsiaTheme="minorEastAsia" w:cs="Arial"/>
          <w:lang w:val="en-GB"/>
        </w:rPr>
        <w:t xml:space="preserve"> (</w:t>
      </w:r>
      <w:r w:rsidR="001B3F03">
        <w:rPr>
          <w:rFonts w:eastAsiaTheme="minorEastAsia" w:cs="Arial"/>
          <w:lang w:val="en-GB"/>
        </w:rPr>
        <w:t xml:space="preserve"> </w:t>
      </w:r>
      <m:oMath>
        <m:r>
          <w:rPr>
            <w:rFonts w:ascii="Cambria Math" w:eastAsiaTheme="minorEastAsia" w:hAnsi="Cambria Math" w:cs="Arial"/>
            <w:lang w:val="en-GB"/>
          </w:rPr>
          <m:t>r</m:t>
        </m:r>
        <m:sSub>
          <m:sSubPr>
            <m:ctrlPr>
              <w:rPr>
                <w:rFonts w:ascii="Cambria Math" w:eastAsiaTheme="minorEastAsia" w:hAnsi="Cambria Math" w:cs="Arial"/>
                <w:i/>
                <w:lang w:val="en-GB"/>
              </w:rPr>
            </m:ctrlPr>
          </m:sSubPr>
          <m:e>
            <m:r>
              <w:rPr>
                <w:rFonts w:ascii="Cambria Math" w:eastAsiaTheme="minorEastAsia" w:hAnsi="Cambria Math" w:cs="Arial"/>
                <w:lang w:val="en-GB"/>
              </w:rPr>
              <m:t>isk</m:t>
            </m:r>
          </m:e>
          <m:sub>
            <m:r>
              <w:rPr>
                <w:rFonts w:ascii="Cambria Math" w:eastAsiaTheme="minorEastAsia" w:hAnsi="Cambria Math" w:cs="Arial"/>
                <w:lang w:val="en-GB"/>
              </w:rPr>
              <m:t>j</m:t>
            </m:r>
          </m:sub>
        </m:sSub>
      </m:oMath>
      <w:r w:rsidR="001B3F03">
        <w:rPr>
          <w:rFonts w:eastAsiaTheme="minorEastAsia" w:cs="Arial"/>
          <w:lang w:val="en-GB"/>
        </w:rPr>
        <w:t xml:space="preserve"> </w:t>
      </w:r>
      <w:r w:rsidR="00E4703D">
        <w:rPr>
          <w:rFonts w:eastAsiaTheme="minorEastAsia" w:cs="Arial"/>
          <w:lang w:val="en-GB"/>
        </w:rPr>
        <w:t>)</w:t>
      </w:r>
      <w:r w:rsidR="00031C28">
        <w:rPr>
          <w:rStyle w:val="Rimandonotaapidipagina"/>
          <w:rFonts w:eastAsiaTheme="minorEastAsia" w:cs="Arial"/>
          <w:lang w:val="en-GB"/>
        </w:rPr>
        <w:footnoteReference w:id="5"/>
      </w:r>
      <w:r w:rsidR="00E4703D">
        <w:rPr>
          <w:rFonts w:eastAsiaTheme="minorEastAsia" w:cs="Arial"/>
          <w:lang w:val="en-GB"/>
        </w:rPr>
        <w:t xml:space="preserve"> </w:t>
      </w:r>
      <w:r w:rsidR="001B3F03">
        <w:rPr>
          <w:rFonts w:eastAsiaTheme="minorEastAsia" w:cs="Arial"/>
          <w:lang w:val="en-GB"/>
        </w:rPr>
        <w:t xml:space="preserve">derived from the Odds Ratios included </w:t>
      </w:r>
      <w:r w:rsidR="001B3F03">
        <w:rPr>
          <w:rFonts w:eastAsiaTheme="minorEastAsia" w:cs="Arial"/>
          <w:lang w:val="en-GB"/>
        </w:rPr>
        <w:lastRenderedPageBreak/>
        <w:t xml:space="preserve">in </w:t>
      </w:r>
      <w:r>
        <w:rPr>
          <w:rFonts w:eastAsiaTheme="minorEastAsia" w:cs="Arial"/>
          <w:lang w:val="en-GB"/>
        </w:rPr>
        <w:fldChar w:fldCharType="begin"/>
      </w:r>
      <w:r>
        <w:rPr>
          <w:rFonts w:eastAsiaTheme="minorEastAsia" w:cs="Arial"/>
          <w:lang w:val="en-GB"/>
        </w:rPr>
        <w:instrText xml:space="preserve"> REF _Ref532987981 \h </w:instrText>
      </w:r>
      <w:r>
        <w:rPr>
          <w:rFonts w:eastAsiaTheme="minorEastAsia" w:cs="Arial"/>
          <w:lang w:val="en-GB"/>
        </w:rPr>
      </w:r>
      <w:r>
        <w:rPr>
          <w:rFonts w:eastAsiaTheme="minorEastAsia" w:cs="Arial"/>
          <w:lang w:val="en-GB"/>
        </w:rPr>
        <w:fldChar w:fldCharType="separate"/>
      </w:r>
      <w:r w:rsidRPr="00355B57">
        <w:rPr>
          <w:lang w:val="en-US"/>
        </w:rPr>
        <w:t xml:space="preserve">Table </w:t>
      </w:r>
      <w:r w:rsidRPr="00355B57">
        <w:rPr>
          <w:noProof/>
          <w:lang w:val="en-US"/>
        </w:rPr>
        <w:t>2</w:t>
      </w:r>
      <w:r>
        <w:rPr>
          <w:rFonts w:eastAsiaTheme="minorEastAsia" w:cs="Arial"/>
          <w:lang w:val="en-GB"/>
        </w:rPr>
        <w:fldChar w:fldCharType="end"/>
      </w:r>
      <w:r w:rsidR="00016649">
        <w:rPr>
          <w:rFonts w:eastAsiaTheme="minorEastAsia" w:cs="Arial"/>
          <w:lang w:val="en-GB"/>
        </w:rPr>
        <w:t xml:space="preserve">. Specifically, given the odds ratio of a risk factor, we increase/decrease the baseline risk by the percentage </w:t>
      </w:r>
      <w:r w:rsidR="001B3F03">
        <w:rPr>
          <w:rFonts w:eastAsiaTheme="minorEastAsia" w:cs="Arial"/>
          <w:lang w:val="en-GB"/>
        </w:rPr>
        <w:t>provided</w:t>
      </w:r>
      <w:r w:rsidR="00016649">
        <w:rPr>
          <w:rFonts w:eastAsiaTheme="minorEastAsia" w:cs="Arial"/>
          <w:lang w:val="en-GB"/>
        </w:rPr>
        <w:t xml:space="preserve"> by the OR itself (e.g.: if the OR is equal to 1.41, and an individual has it among their characteristics, and their baseline is 0.15, it means that the final value has to </w:t>
      </w:r>
      <w:r w:rsidR="001B3F03">
        <w:rPr>
          <w:rFonts w:eastAsiaTheme="minorEastAsia" w:cs="Arial"/>
          <w:lang w:val="en-GB"/>
        </w:rPr>
        <w:t>be the product between the baseline and 0.41, namely the increase of the risk in percentage given that risk factor</w:t>
      </w:r>
      <w:r w:rsidR="00016649">
        <w:rPr>
          <w:rFonts w:eastAsiaTheme="minorEastAsia" w:cs="Arial"/>
          <w:lang w:val="en-GB"/>
        </w:rPr>
        <w:t>).</w:t>
      </w:r>
      <w:r>
        <w:rPr>
          <w:rFonts w:eastAsiaTheme="minorEastAsia" w:cs="Arial"/>
          <w:lang w:val="en-GB"/>
        </w:rPr>
        <w:t xml:space="preserve"> An error term is </w:t>
      </w:r>
      <w:r w:rsidR="00016649">
        <w:rPr>
          <w:rFonts w:eastAsiaTheme="minorEastAsia" w:cs="Arial"/>
          <w:lang w:val="en-GB"/>
        </w:rPr>
        <w:t xml:space="preserve">also included and related </w:t>
      </w:r>
      <w:r w:rsidR="00C72F3C">
        <w:rPr>
          <w:rFonts w:eastAsiaTheme="minorEastAsia" w:cs="Arial"/>
          <w:lang w:val="en-GB"/>
        </w:rPr>
        <w:t>to the need for bound</w:t>
      </w:r>
      <w:r w:rsidR="00016649">
        <w:rPr>
          <w:rFonts w:eastAsiaTheme="minorEastAsia" w:cs="Arial"/>
          <w:lang w:val="en-GB"/>
        </w:rPr>
        <w:t>ing</w:t>
      </w:r>
      <w:r w:rsidR="00C72F3C">
        <w:rPr>
          <w:rFonts w:eastAsiaTheme="minorEastAsia" w:cs="Arial"/>
          <w:lang w:val="en-GB"/>
        </w:rPr>
        <w:t xml:space="preserve"> the individual probabilities of committing a crime to the population average. Indeed, at each time of reference (to be decided: a year? Every month?), the following equation shall hold:</w:t>
      </w:r>
    </w:p>
    <w:p w14:paraId="1E647809" w14:textId="2A649CD0" w:rsidR="00C72F3C" w:rsidRDefault="008815BE" w:rsidP="00D9113C">
      <w:pPr>
        <w:jc w:val="both"/>
        <w:rPr>
          <w:rFonts w:eastAsiaTheme="minorEastAsia" w:cs="Arial"/>
          <w:lang w:val="en-GB"/>
        </w:rPr>
      </w:pPr>
      <m:oMathPara>
        <m:oMath>
          <m:sSub>
            <m:sSubPr>
              <m:ctrlPr>
                <w:rPr>
                  <w:rFonts w:ascii="Cambria Math" w:eastAsiaTheme="minorEastAsia" w:hAnsi="Cambria Math" w:cs="Arial"/>
                  <w:i/>
                  <w:lang w:val="en-GB"/>
                </w:rPr>
              </m:ctrlPr>
            </m:sSubPr>
            <m:e>
              <m:r>
                <w:rPr>
                  <w:rFonts w:ascii="Cambria Math" w:eastAsiaTheme="minorEastAsia" w:hAnsi="Cambria Math" w:cs="Arial"/>
                  <w:lang w:val="en-GB"/>
                </w:rPr>
                <m:t>C</m:t>
              </m:r>
            </m:e>
            <m:sub>
              <m:r>
                <w:rPr>
                  <w:rFonts w:ascii="Cambria Math" w:eastAsiaTheme="minorEastAsia" w:hAnsi="Cambria Math" w:cs="Arial"/>
                  <w:lang w:val="en-GB"/>
                </w:rPr>
                <m:t>gender</m:t>
              </m:r>
              <m:r>
                <w:rPr>
                  <w:rFonts w:ascii="Cambria Math" w:eastAsiaTheme="minorEastAsia" w:hAnsi="Cambria Math" w:cs="Arial"/>
                  <w:lang w:val="en-GB"/>
                </w:rPr>
                <m:t>,</m:t>
              </m:r>
              <m:r>
                <w:rPr>
                  <w:rFonts w:ascii="Cambria Math" w:eastAsiaTheme="minorEastAsia" w:hAnsi="Cambria Math" w:cs="Arial"/>
                  <w:lang w:val="en-GB"/>
                </w:rPr>
                <m:t>age</m:t>
              </m:r>
            </m:sub>
          </m:sSub>
          <m:r>
            <w:rPr>
              <w:rFonts w:ascii="Cambria Math" w:eastAsiaTheme="minorEastAsia" w:hAnsi="Cambria Math" w:cs="Arial"/>
              <w:lang w:val="en-GB"/>
            </w:rPr>
            <m:t>≅</m:t>
          </m:r>
          <m:f>
            <m:fPr>
              <m:ctrlPr>
                <w:rPr>
                  <w:rFonts w:ascii="Cambria Math" w:eastAsiaTheme="minorEastAsia" w:hAnsi="Cambria Math" w:cs="Arial"/>
                  <w:i/>
                  <w:lang w:val="en-GB"/>
                </w:rPr>
              </m:ctrlPr>
            </m:fPr>
            <m:num>
              <m:nary>
                <m:naryPr>
                  <m:chr m:val="∑"/>
                  <m:limLoc m:val="undOvr"/>
                  <m:ctrlPr>
                    <w:rPr>
                      <w:rFonts w:ascii="Cambria Math" w:eastAsiaTheme="minorEastAsia" w:hAnsi="Cambria Math" w:cs="Arial"/>
                      <w:i/>
                      <w:lang w:val="en-GB"/>
                    </w:rPr>
                  </m:ctrlPr>
                </m:naryPr>
                <m:sub>
                  <m:r>
                    <w:rPr>
                      <w:rFonts w:ascii="Cambria Math" w:eastAsiaTheme="minorEastAsia" w:hAnsi="Cambria Math" w:cs="Arial"/>
                      <w:lang w:val="en-GB"/>
                    </w:rPr>
                    <m:t>i=1</m:t>
                  </m:r>
                </m:sub>
                <m:sup>
                  <m:r>
                    <w:rPr>
                      <w:rFonts w:ascii="Cambria Math" w:eastAsiaTheme="minorEastAsia" w:hAnsi="Cambria Math" w:cs="Arial"/>
                      <w:lang w:val="en-GB"/>
                    </w:rPr>
                    <m:t>n</m:t>
                  </m:r>
                </m:sup>
                <m:e>
                  <m:r>
                    <w:rPr>
                      <w:rFonts w:ascii="Cambria Math" w:eastAsiaTheme="minorEastAsia" w:hAnsi="Cambria Math" w:cs="Arial"/>
                      <w:lang w:val="en-GB"/>
                    </w:rPr>
                    <m:t>P(</m:t>
                  </m:r>
                  <m:acc>
                    <m:accPr>
                      <m:chr m:val="̅"/>
                      <m:ctrlPr>
                        <w:rPr>
                          <w:rFonts w:ascii="Cambria Math" w:eastAsiaTheme="minorEastAsia" w:hAnsi="Cambria Math" w:cs="Arial"/>
                          <w:i/>
                          <w:lang w:val="en-GB"/>
                        </w:rPr>
                      </m:ctrlPr>
                    </m:accPr>
                    <m:e>
                      <m:r>
                        <w:rPr>
                          <w:rFonts w:ascii="Cambria Math" w:eastAsiaTheme="minorEastAsia" w:hAnsi="Cambria Math" w:cs="Arial"/>
                          <w:lang w:val="en-GB"/>
                        </w:rPr>
                        <m:t>C)</m:t>
                      </m:r>
                    </m:e>
                  </m:acc>
                </m:e>
              </m:nary>
            </m:num>
            <m:den>
              <m:sSub>
                <m:sSubPr>
                  <m:ctrlPr>
                    <w:rPr>
                      <w:rFonts w:ascii="Cambria Math" w:eastAsiaTheme="minorEastAsia" w:hAnsi="Cambria Math" w:cs="Arial"/>
                      <w:i/>
                      <w:lang w:val="en-GB"/>
                    </w:rPr>
                  </m:ctrlPr>
                </m:sSubPr>
                <m:e>
                  <m:r>
                    <w:rPr>
                      <w:rFonts w:ascii="Cambria Math" w:eastAsiaTheme="minorEastAsia" w:hAnsi="Cambria Math" w:cs="Arial"/>
                      <w:lang w:val="en-GB"/>
                    </w:rPr>
                    <m:t>n</m:t>
                  </m:r>
                </m:e>
                <m:sub>
                  <m:r>
                    <w:rPr>
                      <w:rFonts w:ascii="Cambria Math" w:eastAsiaTheme="minorEastAsia" w:hAnsi="Cambria Math" w:cs="Arial"/>
                      <w:lang w:val="en-GB"/>
                    </w:rPr>
                    <m:t>gender|age</m:t>
                  </m:r>
                </m:sub>
              </m:sSub>
            </m:den>
          </m:f>
        </m:oMath>
      </m:oMathPara>
    </w:p>
    <w:p w14:paraId="0F5DA7E6" w14:textId="2ABB61F8" w:rsidR="008716EA" w:rsidRDefault="00C72F3C" w:rsidP="00D9113C">
      <w:pPr>
        <w:jc w:val="both"/>
        <w:rPr>
          <w:rFonts w:cs="Arial"/>
          <w:lang w:val="en-GB"/>
        </w:rPr>
      </w:pPr>
      <w:r>
        <w:rPr>
          <w:rFonts w:cs="Arial"/>
          <w:lang w:val="en-GB"/>
        </w:rPr>
        <w:t>The equation means that at each time of reference, the average probability of committing a crime for all individua</w:t>
      </w:r>
      <w:r w:rsidR="00016649">
        <w:rPr>
          <w:rFonts w:cs="Arial"/>
          <w:lang w:val="en-GB"/>
        </w:rPr>
        <w:t xml:space="preserve">ls belonging to the same </w:t>
      </w:r>
      <w:r w:rsidR="00817928">
        <w:rPr>
          <w:rFonts w:cs="Arial"/>
          <w:lang w:val="en-GB"/>
        </w:rPr>
        <w:t>(</w:t>
      </w:r>
      <w:r w:rsidR="00016649">
        <w:rPr>
          <w:rFonts w:cs="Arial"/>
          <w:lang w:val="en-GB"/>
        </w:rPr>
        <w:t>gender,</w:t>
      </w:r>
      <w:r>
        <w:rPr>
          <w:rFonts w:cs="Arial"/>
          <w:lang w:val="en-GB"/>
        </w:rPr>
        <w:t>age</w:t>
      </w:r>
      <w:r w:rsidR="00817928">
        <w:rPr>
          <w:rFonts w:cs="Arial"/>
          <w:lang w:val="en-GB"/>
        </w:rPr>
        <w:t>)</w:t>
      </w:r>
      <w:r>
        <w:rPr>
          <w:rFonts w:cs="Arial"/>
          <w:lang w:val="en-GB"/>
        </w:rPr>
        <w:t xml:space="preserve"> </w:t>
      </w:r>
      <w:r w:rsidR="002124D7">
        <w:rPr>
          <w:rFonts w:cs="Arial"/>
          <w:lang w:val="en-GB"/>
        </w:rPr>
        <w:t xml:space="preserve">class </w:t>
      </w:r>
      <w:r>
        <w:rPr>
          <w:rFonts w:cs="Arial"/>
          <w:lang w:val="en-GB"/>
        </w:rPr>
        <w:t xml:space="preserve">shall be approximately similar to the fixed average values presented in </w:t>
      </w:r>
      <w:r>
        <w:rPr>
          <w:rFonts w:cs="Arial"/>
          <w:lang w:val="en-GB"/>
        </w:rPr>
        <w:fldChar w:fldCharType="begin"/>
      </w:r>
      <w:r>
        <w:rPr>
          <w:rFonts w:cs="Arial"/>
          <w:lang w:val="en-GB"/>
        </w:rPr>
        <w:instrText xml:space="preserve"> REF _Ref532976408 \h </w:instrText>
      </w:r>
      <w:r>
        <w:rPr>
          <w:rFonts w:cs="Arial"/>
          <w:lang w:val="en-GB"/>
        </w:rPr>
      </w:r>
      <w:r>
        <w:rPr>
          <w:rFonts w:cs="Arial"/>
          <w:lang w:val="en-GB"/>
        </w:rPr>
        <w:fldChar w:fldCharType="separate"/>
      </w:r>
      <w:r w:rsidRPr="00355B57">
        <w:rPr>
          <w:lang w:val="en-US"/>
        </w:rPr>
        <w:t xml:space="preserve">Table </w:t>
      </w:r>
      <w:r w:rsidRPr="00355B57">
        <w:rPr>
          <w:noProof/>
          <w:lang w:val="en-US"/>
        </w:rPr>
        <w:t>1</w:t>
      </w:r>
      <w:r>
        <w:rPr>
          <w:rFonts w:cs="Arial"/>
          <w:lang w:val="en-GB"/>
        </w:rPr>
        <w:fldChar w:fldCharType="end"/>
      </w:r>
      <w:r>
        <w:rPr>
          <w:rFonts w:cs="Arial"/>
          <w:lang w:val="en-GB"/>
        </w:rPr>
        <w:t xml:space="preserve">, where approximately means that we can allow the model to float in a 95% confidence interval </w:t>
      </w:r>
      <w:r w:rsidR="002124D7">
        <w:rPr>
          <w:rFonts w:cs="Arial"/>
          <w:lang w:val="en-GB"/>
        </w:rPr>
        <w:t xml:space="preserve">in order not to set overly deterministic mechanics to the model. </w:t>
      </w:r>
    </w:p>
    <w:p w14:paraId="15749D18" w14:textId="2E602F0F" w:rsidR="00E86ED8" w:rsidRPr="008716EA" w:rsidRDefault="00E86ED8" w:rsidP="00D9113C">
      <w:pPr>
        <w:jc w:val="both"/>
        <w:rPr>
          <w:rFonts w:cs="Arial"/>
          <w:lang w:val="en-GB"/>
        </w:rPr>
      </w:pPr>
      <w:r>
        <w:rPr>
          <w:rFonts w:cs="Arial"/>
          <w:lang w:val="en-GB"/>
        </w:rPr>
        <w:t>This is the type of function that has to be fitted for the indiv</w:t>
      </w:r>
      <w:r w:rsidR="00817928">
        <w:rPr>
          <w:rFonts w:cs="Arial"/>
          <w:lang w:val="en-GB"/>
        </w:rPr>
        <w:t>iduals belonging to most (gender,</w:t>
      </w:r>
      <w:r>
        <w:rPr>
          <w:rFonts w:cs="Arial"/>
          <w:lang w:val="en-GB"/>
        </w:rPr>
        <w:t>age</w:t>
      </w:r>
      <w:r w:rsidR="00817928">
        <w:rPr>
          <w:rFonts w:cs="Arial"/>
          <w:lang w:val="en-GB"/>
        </w:rPr>
        <w:t>)</w:t>
      </w:r>
      <w:r>
        <w:rPr>
          <w:rFonts w:cs="Arial"/>
          <w:lang w:val="en-GB"/>
        </w:rPr>
        <w:t xml:space="preserve"> classes. Indeed, there are four e</w:t>
      </w:r>
      <w:r w:rsidR="00016649">
        <w:rPr>
          <w:rFonts w:cs="Arial"/>
          <w:lang w:val="en-GB"/>
        </w:rPr>
        <w:t>xceptions, specifically (Female,&lt;13), (Female,&gt;65), (Male,</w:t>
      </w:r>
      <w:r>
        <w:rPr>
          <w:rFonts w:cs="Arial"/>
          <w:lang w:val="en-GB"/>
        </w:rPr>
        <w:t xml:space="preserve">&lt;13), </w:t>
      </w:r>
      <w:r w:rsidR="00016649">
        <w:rPr>
          <w:rFonts w:cs="Arial"/>
          <w:lang w:val="en-GB"/>
        </w:rPr>
        <w:t>(Male,</w:t>
      </w:r>
      <w:r>
        <w:rPr>
          <w:rFonts w:cs="Arial"/>
          <w:lang w:val="en-GB"/>
        </w:rPr>
        <w:t xml:space="preserve">&gt;65). In these four cases the simple probability based on gender and age class is sufficient to model the risk of committing a crime, adding an error term stochastically distributed to make the low probabilities to float in order to prevent strict determinism. The decision is based on the assumption that all the risk factors that have been retrieved from literature do not play a role in the crime commission process when individuals are either too young or too old. </w:t>
      </w:r>
    </w:p>
    <w:p w14:paraId="16FECE04" w14:textId="77777777" w:rsidR="00161BC4" w:rsidRDefault="00161BC4" w:rsidP="00161BC4">
      <w:pPr>
        <w:jc w:val="center"/>
        <w:rPr>
          <w:rFonts w:cs="Arial"/>
          <w:lang w:val="en-GB"/>
        </w:rPr>
      </w:pPr>
    </w:p>
    <w:p w14:paraId="4832306A" w14:textId="77777777" w:rsidR="00161BC4" w:rsidRPr="00384B67" w:rsidRDefault="00161BC4" w:rsidP="00161BC4">
      <w:pPr>
        <w:jc w:val="both"/>
        <w:rPr>
          <w:rFonts w:cs="Arial"/>
          <w:lang w:val="en-GB"/>
        </w:rPr>
      </w:pPr>
    </w:p>
    <w:sectPr w:rsidR="00161BC4" w:rsidRPr="00384B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82368" w14:textId="77777777" w:rsidR="008815BE" w:rsidRDefault="008815BE" w:rsidP="00777B3D">
      <w:pPr>
        <w:spacing w:after="0" w:line="240" w:lineRule="auto"/>
      </w:pPr>
      <w:r>
        <w:separator/>
      </w:r>
    </w:p>
  </w:endnote>
  <w:endnote w:type="continuationSeparator" w:id="0">
    <w:p w14:paraId="31FDBE27" w14:textId="77777777" w:rsidR="008815BE" w:rsidRDefault="008815BE" w:rsidP="007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5D827" w14:textId="77777777" w:rsidR="008815BE" w:rsidRDefault="008815BE" w:rsidP="00777B3D">
      <w:pPr>
        <w:spacing w:after="0" w:line="240" w:lineRule="auto"/>
      </w:pPr>
      <w:r>
        <w:separator/>
      </w:r>
    </w:p>
  </w:footnote>
  <w:footnote w:type="continuationSeparator" w:id="0">
    <w:p w14:paraId="134249B2" w14:textId="77777777" w:rsidR="008815BE" w:rsidRDefault="008815BE" w:rsidP="00777B3D">
      <w:pPr>
        <w:spacing w:after="0" w:line="240" w:lineRule="auto"/>
      </w:pPr>
      <w:r>
        <w:continuationSeparator/>
      </w:r>
    </w:p>
  </w:footnote>
  <w:footnote w:id="1">
    <w:p w14:paraId="5A10D9A4" w14:textId="6D917047" w:rsidR="00BE6D06" w:rsidRDefault="00BE6D06">
      <w:pPr>
        <w:pStyle w:val="Testonotaapidipagina"/>
      </w:pPr>
      <w:r>
        <w:rPr>
          <w:rStyle w:val="Rimandonotaapidipagina"/>
        </w:rPr>
        <w:footnoteRef/>
      </w:r>
      <w:r>
        <w:t xml:space="preserve"> These figures will be updated in the following weeks since there was a little bug in the probability calculation sheets.</w:t>
      </w:r>
    </w:p>
  </w:footnote>
  <w:footnote w:id="2">
    <w:p w14:paraId="4130DB62" w14:textId="1D58E0B8" w:rsidR="00016649" w:rsidRDefault="00016649">
      <w:pPr>
        <w:pStyle w:val="Testonotaapidipagina"/>
      </w:pPr>
      <w:r>
        <w:rPr>
          <w:rStyle w:val="Rimandonotaapidipagina"/>
        </w:rPr>
        <w:footnoteRef/>
      </w:r>
      <w:r>
        <w:t xml:space="preserve"> </w:t>
      </w:r>
      <w:r w:rsidRPr="00355B57">
        <w:rPr>
          <w:lang w:val="en-US"/>
        </w:rPr>
        <w:t>Calculated in the standard way as OR/(1+OR)</w:t>
      </w:r>
    </w:p>
  </w:footnote>
  <w:footnote w:id="3">
    <w:p w14:paraId="6977EDFA" w14:textId="424239C7" w:rsidR="00016649" w:rsidRDefault="00016649">
      <w:pPr>
        <w:pStyle w:val="Testonotaapidipagina"/>
      </w:pPr>
      <w:r>
        <w:rPr>
          <w:rStyle w:val="Rimandonotaapidipagina"/>
        </w:rPr>
        <w:footnoteRef/>
      </w:r>
      <w:r>
        <w:t xml:space="preserve"> </w:t>
      </w:r>
      <w:r w:rsidRPr="00355B57">
        <w:rPr>
          <w:lang w:val="en-US"/>
        </w:rPr>
        <w:t>The coefficient is simply calculated through the log of the Odds Ratio.</w:t>
      </w:r>
    </w:p>
  </w:footnote>
  <w:footnote w:id="4">
    <w:p w14:paraId="0E204973" w14:textId="2AB977F5" w:rsidR="00D9113C" w:rsidRPr="00355B57" w:rsidRDefault="00D9113C">
      <w:pPr>
        <w:pStyle w:val="Testonotaapidipagina"/>
        <w:rPr>
          <w:lang w:val="en-US"/>
        </w:rPr>
      </w:pPr>
      <w:r>
        <w:rPr>
          <w:rStyle w:val="Rimandonotaapidipagina"/>
        </w:rPr>
        <w:footnoteRef/>
      </w:r>
      <w:r w:rsidRPr="00355B57">
        <w:rPr>
          <w:lang w:val="en-US"/>
        </w:rPr>
        <w:t xml:space="preserve"> Fabio Clementi &amp; Mauro Gallegati, 2005. "Pareto's Law of Inco</w:t>
      </w:r>
      <w:r w:rsidR="005A19A0">
        <w:rPr>
          <w:lang w:val="en-US"/>
        </w:rPr>
        <w:t>me Distribution: Evidence for G</w:t>
      </w:r>
      <w:r w:rsidRPr="00355B57">
        <w:rPr>
          <w:lang w:val="en-US"/>
        </w:rPr>
        <w:t>ermany, the United Kingdom, and the United States," Microeconomics 0505006, University Library of Munich, Germany.</w:t>
      </w:r>
    </w:p>
  </w:footnote>
  <w:footnote w:id="5">
    <w:p w14:paraId="7AE29DC2" w14:textId="55B2816B" w:rsidR="00031C28" w:rsidRDefault="00031C28">
      <w:pPr>
        <w:pStyle w:val="Testonotaapidipagina"/>
      </w:pPr>
      <w:r>
        <w:rPr>
          <w:rStyle w:val="Rimandonotaapidipagina"/>
        </w:rPr>
        <w:footnoteRef/>
      </w:r>
      <w:r>
        <w:t xml:space="preserve"> In order not to impose a fixed </w:t>
      </w:r>
      <w:r w:rsidR="00181F2D">
        <w:t>determinism</w:t>
      </w:r>
      <w:bookmarkStart w:id="2" w:name="_GoBack"/>
      <w:bookmarkEnd w:id="2"/>
      <w:r>
        <w:t xml:space="preserve"> into the model, we can decide that each risk derived from the odds ratios can float in a 95% CI range, so that we include heterogeneity within subpopulations with same characteristics.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38"/>
    <w:rsid w:val="00016649"/>
    <w:rsid w:val="00030C1D"/>
    <w:rsid w:val="00031C28"/>
    <w:rsid w:val="0007119E"/>
    <w:rsid w:val="00090348"/>
    <w:rsid w:val="0009318B"/>
    <w:rsid w:val="000C4BAF"/>
    <w:rsid w:val="000C6F2A"/>
    <w:rsid w:val="000E2ABA"/>
    <w:rsid w:val="00137C11"/>
    <w:rsid w:val="00161BC4"/>
    <w:rsid w:val="00165323"/>
    <w:rsid w:val="00181F2D"/>
    <w:rsid w:val="001A5F7F"/>
    <w:rsid w:val="001B3F03"/>
    <w:rsid w:val="001F4A62"/>
    <w:rsid w:val="002124D7"/>
    <w:rsid w:val="0031207A"/>
    <w:rsid w:val="00323254"/>
    <w:rsid w:val="00355B57"/>
    <w:rsid w:val="00384B67"/>
    <w:rsid w:val="005A19A0"/>
    <w:rsid w:val="00742F26"/>
    <w:rsid w:val="007464D4"/>
    <w:rsid w:val="00777B3D"/>
    <w:rsid w:val="00806FEC"/>
    <w:rsid w:val="00816AE8"/>
    <w:rsid w:val="00817928"/>
    <w:rsid w:val="00844F52"/>
    <w:rsid w:val="008716EA"/>
    <w:rsid w:val="008815BE"/>
    <w:rsid w:val="00912317"/>
    <w:rsid w:val="00965A9F"/>
    <w:rsid w:val="00992673"/>
    <w:rsid w:val="009D592F"/>
    <w:rsid w:val="00A14D47"/>
    <w:rsid w:val="00B83D38"/>
    <w:rsid w:val="00BA7A4D"/>
    <w:rsid w:val="00BE6D06"/>
    <w:rsid w:val="00C65723"/>
    <w:rsid w:val="00C72F3C"/>
    <w:rsid w:val="00C80379"/>
    <w:rsid w:val="00C966D2"/>
    <w:rsid w:val="00D3489D"/>
    <w:rsid w:val="00D42408"/>
    <w:rsid w:val="00D9113C"/>
    <w:rsid w:val="00DB34B9"/>
    <w:rsid w:val="00E4703D"/>
    <w:rsid w:val="00E86ED8"/>
    <w:rsid w:val="00F126DF"/>
    <w:rsid w:val="00F23496"/>
    <w:rsid w:val="00F26D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9A8"/>
  <w15:chartTrackingRefBased/>
  <w15:docId w15:val="{3E0CE499-AA5D-4AC8-BB86-2949C4CC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83D38"/>
    <w:rPr>
      <w:rFonts w:ascii="Arial" w:hAnsi="Arial"/>
    </w:rPr>
  </w:style>
  <w:style w:type="paragraph" w:styleId="Titolo1">
    <w:name w:val="heading 1"/>
    <w:basedOn w:val="Normale"/>
    <w:next w:val="Normale"/>
    <w:link w:val="Titolo1Carattere"/>
    <w:uiPriority w:val="9"/>
    <w:qFormat/>
    <w:rsid w:val="00B83D38"/>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83D38"/>
    <w:pPr>
      <w:keepNext/>
      <w:keepLines/>
      <w:spacing w:before="40" w:after="0"/>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8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83D38"/>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B83D38"/>
    <w:rPr>
      <w:rFonts w:ascii="Arial" w:eastAsiaTheme="majorEastAsia" w:hAnsi="Arial"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83D38"/>
    <w:rPr>
      <w:rFonts w:ascii="Arial" w:eastAsiaTheme="majorEastAsia" w:hAnsi="Arial" w:cstheme="majorBidi"/>
      <w:color w:val="2F5496" w:themeColor="accent1" w:themeShade="BF"/>
      <w:sz w:val="26"/>
      <w:szCs w:val="26"/>
    </w:rPr>
  </w:style>
  <w:style w:type="paragraph" w:styleId="Testonotaapidipagina">
    <w:name w:val="footnote text"/>
    <w:basedOn w:val="Normale"/>
    <w:link w:val="TestonotaapidipaginaCarattere"/>
    <w:uiPriority w:val="99"/>
    <w:semiHidden/>
    <w:unhideWhenUsed/>
    <w:rsid w:val="00777B3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77B3D"/>
    <w:rPr>
      <w:rFonts w:ascii="Arial" w:hAnsi="Arial"/>
      <w:sz w:val="20"/>
      <w:szCs w:val="20"/>
    </w:rPr>
  </w:style>
  <w:style w:type="character" w:styleId="Rimandonotaapidipagina">
    <w:name w:val="footnote reference"/>
    <w:basedOn w:val="Carpredefinitoparagrafo"/>
    <w:uiPriority w:val="99"/>
    <w:semiHidden/>
    <w:unhideWhenUsed/>
    <w:rsid w:val="00777B3D"/>
    <w:rPr>
      <w:vertAlign w:val="superscript"/>
    </w:rPr>
  </w:style>
  <w:style w:type="character" w:styleId="Testosegnaposto">
    <w:name w:val="Placeholder Text"/>
    <w:basedOn w:val="Carpredefinitoparagrafo"/>
    <w:uiPriority w:val="99"/>
    <w:semiHidden/>
    <w:rsid w:val="00384B67"/>
    <w:rPr>
      <w:color w:val="808080"/>
    </w:rPr>
  </w:style>
  <w:style w:type="character" w:styleId="Rimandocommento">
    <w:name w:val="annotation reference"/>
    <w:basedOn w:val="Carpredefinitoparagrafo"/>
    <w:uiPriority w:val="99"/>
    <w:semiHidden/>
    <w:unhideWhenUsed/>
    <w:rsid w:val="00355B57"/>
    <w:rPr>
      <w:sz w:val="16"/>
      <w:szCs w:val="16"/>
    </w:rPr>
  </w:style>
  <w:style w:type="paragraph" w:styleId="Testocommento">
    <w:name w:val="annotation text"/>
    <w:basedOn w:val="Normale"/>
    <w:link w:val="TestocommentoCarattere"/>
    <w:uiPriority w:val="99"/>
    <w:semiHidden/>
    <w:unhideWhenUsed/>
    <w:rsid w:val="00355B5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55B57"/>
    <w:rPr>
      <w:rFonts w:ascii="Arial" w:hAnsi="Arial"/>
      <w:sz w:val="20"/>
      <w:szCs w:val="20"/>
    </w:rPr>
  </w:style>
  <w:style w:type="paragraph" w:styleId="Soggettocommento">
    <w:name w:val="annotation subject"/>
    <w:basedOn w:val="Testocommento"/>
    <w:next w:val="Testocommento"/>
    <w:link w:val="SoggettocommentoCarattere"/>
    <w:uiPriority w:val="99"/>
    <w:semiHidden/>
    <w:unhideWhenUsed/>
    <w:rsid w:val="00355B57"/>
    <w:rPr>
      <w:b/>
      <w:bCs/>
    </w:rPr>
  </w:style>
  <w:style w:type="character" w:customStyle="1" w:styleId="SoggettocommentoCarattere">
    <w:name w:val="Soggetto commento Carattere"/>
    <w:basedOn w:val="TestocommentoCarattere"/>
    <w:link w:val="Soggettocommento"/>
    <w:uiPriority w:val="99"/>
    <w:semiHidden/>
    <w:rsid w:val="00355B57"/>
    <w:rPr>
      <w:rFonts w:ascii="Arial" w:hAnsi="Arial"/>
      <w:b/>
      <w:bCs/>
      <w:sz w:val="20"/>
      <w:szCs w:val="20"/>
    </w:rPr>
  </w:style>
  <w:style w:type="paragraph" w:styleId="Testofumetto">
    <w:name w:val="Balloon Text"/>
    <w:basedOn w:val="Normale"/>
    <w:link w:val="TestofumettoCarattere"/>
    <w:uiPriority w:val="99"/>
    <w:semiHidden/>
    <w:unhideWhenUsed/>
    <w:rsid w:val="00355B5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55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528244">
      <w:bodyDiv w:val="1"/>
      <w:marLeft w:val="0"/>
      <w:marRight w:val="0"/>
      <w:marTop w:val="0"/>
      <w:marBottom w:val="0"/>
      <w:divBdr>
        <w:top w:val="none" w:sz="0" w:space="0" w:color="auto"/>
        <w:left w:val="none" w:sz="0" w:space="0" w:color="auto"/>
        <w:bottom w:val="none" w:sz="0" w:space="0" w:color="auto"/>
        <w:right w:val="none" w:sz="0" w:space="0" w:color="auto"/>
      </w:divBdr>
    </w:div>
    <w:div w:id="980620850">
      <w:bodyDiv w:val="1"/>
      <w:marLeft w:val="0"/>
      <w:marRight w:val="0"/>
      <w:marTop w:val="0"/>
      <w:marBottom w:val="0"/>
      <w:divBdr>
        <w:top w:val="none" w:sz="0" w:space="0" w:color="auto"/>
        <w:left w:val="none" w:sz="0" w:space="0" w:color="auto"/>
        <w:bottom w:val="none" w:sz="0" w:space="0" w:color="auto"/>
        <w:right w:val="none" w:sz="0" w:space="0" w:color="auto"/>
      </w:divBdr>
    </w:div>
    <w:div w:id="116844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9DAD-F7ED-4572-8C46-E3F5FD71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1360</Words>
  <Characters>7752</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Maria</dc:creator>
  <cp:keywords/>
  <dc:description/>
  <cp:lastModifiedBy>Gian Maria</cp:lastModifiedBy>
  <cp:revision>4</cp:revision>
  <dcterms:created xsi:type="dcterms:W3CDTF">2018-12-21T14:49:00Z</dcterms:created>
  <dcterms:modified xsi:type="dcterms:W3CDTF">2018-12-21T14:55:00Z</dcterms:modified>
</cp:coreProperties>
</file>