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4030"/>
        <w:gridCol w:w="1515"/>
        <w:gridCol w:w="1593"/>
      </w:tblGrid>
      <w:tr w:rsidR="002A5BC2" w:rsidRPr="008F6541" w:rsidTr="00603CE7">
        <w:tc>
          <w:tcPr>
            <w:tcW w:w="221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KELOMPOK</w:t>
            </w:r>
          </w:p>
        </w:tc>
        <w:tc>
          <w:tcPr>
            <w:tcW w:w="4030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08" w:type="dxa"/>
            <w:gridSpan w:val="2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ACC</w:t>
            </w:r>
          </w:p>
        </w:tc>
      </w:tr>
      <w:tr w:rsidR="00603CE7" w:rsidRPr="008F6541" w:rsidTr="00603CE7">
        <w:tc>
          <w:tcPr>
            <w:tcW w:w="2212" w:type="dxa"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4030" w:type="dxa"/>
          </w:tcPr>
          <w:p w:rsidR="00603CE7" w:rsidRPr="008F6541" w:rsidRDefault="00603CE7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541">
              <w:rPr>
                <w:rFonts w:ascii="Times New Roman" w:hAnsi="Times New Roman" w:cs="Times New Roman"/>
                <w:sz w:val="24"/>
                <w:szCs w:val="24"/>
              </w:rPr>
              <w:t xml:space="preserve">4 Mei 2018 </w:t>
            </w:r>
          </w:p>
        </w:tc>
        <w:tc>
          <w:tcPr>
            <w:tcW w:w="1515" w:type="dxa"/>
            <w:vMerge w:val="restart"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93" w:type="dxa"/>
            <w:vMerge w:val="restart"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E7" w:rsidRPr="008F6541" w:rsidTr="00603CE7">
        <w:tc>
          <w:tcPr>
            <w:tcW w:w="2212" w:type="dxa"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603CE7" w:rsidRPr="008F6541" w:rsidRDefault="00603CE7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1515" w:type="dxa"/>
            <w:vMerge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CE7" w:rsidRPr="008F6541" w:rsidTr="00603CE7">
        <w:tc>
          <w:tcPr>
            <w:tcW w:w="2212" w:type="dxa"/>
          </w:tcPr>
          <w:p w:rsidR="00603CE7" w:rsidRPr="008F6541" w:rsidRDefault="00603CE7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603CE7" w:rsidRPr="008F6541" w:rsidRDefault="00603CE7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1515" w:type="dxa"/>
            <w:vMerge/>
          </w:tcPr>
          <w:p w:rsidR="00603CE7" w:rsidRPr="008F6541" w:rsidRDefault="00603CE7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3" w:type="dxa"/>
            <w:vMerge/>
          </w:tcPr>
          <w:p w:rsidR="00603CE7" w:rsidRPr="008F6541" w:rsidRDefault="00603CE7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5BC2" w:rsidRPr="008F6541" w:rsidTr="00603CE7">
        <w:tc>
          <w:tcPr>
            <w:tcW w:w="2212" w:type="dxa"/>
          </w:tcPr>
          <w:p w:rsidR="002A5BC2" w:rsidRPr="008F6541" w:rsidRDefault="002A5BC2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2A5BC2" w:rsidRPr="008F6541" w:rsidRDefault="00EB7C7B" w:rsidP="005D2E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3108" w:type="dxa"/>
            <w:gridSpan w:val="2"/>
          </w:tcPr>
          <w:p w:rsidR="002A5BC2" w:rsidRPr="008F6541" w:rsidRDefault="00603CE7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ACC :</w:t>
            </w:r>
          </w:p>
        </w:tc>
      </w:tr>
      <w:tr w:rsidR="00EB7C7B" w:rsidRPr="008F6541" w:rsidTr="00603CE7">
        <w:tc>
          <w:tcPr>
            <w:tcW w:w="2212" w:type="dxa"/>
          </w:tcPr>
          <w:p w:rsidR="00EB7C7B" w:rsidRPr="008F6541" w:rsidRDefault="00EB7C7B" w:rsidP="005D2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</w:tcPr>
          <w:p w:rsidR="00EB7C7B" w:rsidRDefault="00EB7C7B" w:rsidP="005D2E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3108" w:type="dxa"/>
            <w:gridSpan w:val="2"/>
          </w:tcPr>
          <w:p w:rsidR="00EB7C7B" w:rsidRPr="008F6541" w:rsidRDefault="00603CE7" w:rsidP="005D2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Revisi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8F6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</w:tr>
    </w:tbl>
    <w:p w:rsidR="002A5BC2" w:rsidRPr="008F6541" w:rsidRDefault="002A5BC2" w:rsidP="002A5BC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MODUL 2</w:t>
      </w:r>
    </w:p>
    <w:p w:rsidR="002A5BC2" w:rsidRPr="008F6541" w:rsidRDefault="008F6541" w:rsidP="002A5BC2">
      <w:pPr>
        <w:jc w:val="center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Projects </w:t>
      </w:r>
      <w:r w:rsidR="002A5BC2" w:rsidRPr="008F6541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="002A5BC2"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5BC2"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BC2"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</w:p>
    <w:p w:rsidR="002A5BC2" w:rsidRPr="008F6541" w:rsidRDefault="002A5BC2" w:rsidP="002A5B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ALAT DAN BAHAN </w:t>
      </w:r>
    </w:p>
    <w:p w:rsidR="002A5BC2" w:rsidRPr="008F6541" w:rsidRDefault="002A5BC2" w:rsidP="002A5BC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Laptop / PC yang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software Arduino</w:t>
      </w:r>
    </w:p>
    <w:p w:rsidR="00EE558F" w:rsidRPr="008F6541" w:rsidRDefault="002A5BC2" w:rsidP="008F65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Arduino Uno </w:t>
      </w:r>
    </w:p>
    <w:p w:rsidR="002A5BC2" w:rsidRPr="008F6541" w:rsidRDefault="002A5BC2" w:rsidP="002A5BC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HASIL PRAKTIKUM </w:t>
      </w:r>
    </w:p>
    <w:p w:rsidR="008F6541" w:rsidRP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200025</wp:posOffset>
            </wp:positionV>
            <wp:extent cx="5172075" cy="1905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541">
        <w:rPr>
          <w:rFonts w:ascii="Times New Roman" w:hAnsi="Times New Roman" w:cs="Times New Roman"/>
          <w:b/>
          <w:sz w:val="24"/>
          <w:szCs w:val="24"/>
        </w:rPr>
        <w:t xml:space="preserve">C 1.1 </w:t>
      </w:r>
      <w:proofErr w:type="spellStart"/>
      <w:r w:rsidRPr="008F6541">
        <w:rPr>
          <w:rFonts w:ascii="Times New Roman" w:hAnsi="Times New Roman" w:cs="Times New Roman"/>
          <w:b/>
          <w:sz w:val="24"/>
          <w:szCs w:val="24"/>
        </w:rPr>
        <w:t>Skema</w:t>
      </w:r>
      <w:proofErr w:type="spellEnd"/>
      <w:r w:rsidRPr="008F65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b/>
          <w:sz w:val="24"/>
          <w:szCs w:val="24"/>
        </w:rPr>
        <w:t>Ragkaian</w:t>
      </w:r>
      <w:proofErr w:type="spellEnd"/>
    </w:p>
    <w:p w:rsidR="008F6541" w:rsidRDefault="008F6541" w:rsidP="00EB7C7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5BC2" w:rsidRPr="008F6541" w:rsidRDefault="008F6541" w:rsidP="002A5BC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 xml:space="preserve">C </w:t>
      </w:r>
      <w:proofErr w:type="gramStart"/>
      <w:r w:rsidRPr="008F6541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Script</w:t>
      </w:r>
      <w:proofErr w:type="gramEnd"/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FreeRTOS_AVR.h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&gt;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8F6541">
        <w:rPr>
          <w:rFonts w:ascii="Times New Roman" w:hAnsi="Times New Roman" w:cs="Times New Roman"/>
          <w:sz w:val="24"/>
          <w:szCs w:val="24"/>
        </w:rPr>
        <w:t>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void saklar1(void*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portMAX_DELAY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r w:rsidR="008F6541" w:rsidRPr="008F65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F6541"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541" w:rsidRPr="008F6541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="008F6541" w:rsidRPr="008F6541">
        <w:rPr>
          <w:rFonts w:ascii="Times New Roman" w:hAnsi="Times New Roman" w:cs="Times New Roman"/>
          <w:sz w:val="24"/>
          <w:szCs w:val="24"/>
        </w:rPr>
        <w:t>tmotor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 xml:space="preserve"> 1</w:t>
      </w: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void saklar2(void*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portMAX_DELAY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r w:rsidR="008F6541" w:rsidRPr="008F65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F6541"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541" w:rsidRPr="008F6541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="008F6541" w:rsidRPr="008F6541">
        <w:rPr>
          <w:rFonts w:ascii="Times New Roman" w:hAnsi="Times New Roman" w:cs="Times New Roman"/>
          <w:sz w:val="24"/>
          <w:szCs w:val="24"/>
        </w:rPr>
        <w:t>tmoror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 xml:space="preserve"> 2</w:t>
      </w: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void saklar3(void*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(1){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portMAX_DELAY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bus(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</w:t>
      </w:r>
      <w:r w:rsidR="008F6541" w:rsidRPr="008F6541">
        <w:rPr>
          <w:rFonts w:ascii="Times New Roman" w:hAnsi="Times New Roman" w:cs="Times New Roman"/>
          <w:sz w:val="24"/>
          <w:szCs w:val="24"/>
        </w:rPr>
        <w:t>ntln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F6541" w:rsidRPr="008F6541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="008F6541" w:rsidRPr="008F6541">
        <w:rPr>
          <w:rFonts w:ascii="Times New Roman" w:hAnsi="Times New Roman" w:cs="Times New Roman"/>
          <w:sz w:val="24"/>
          <w:szCs w:val="24"/>
        </w:rPr>
        <w:t>tmotor</w:t>
      </w:r>
      <w:proofErr w:type="spellEnd"/>
      <w:r w:rsidR="008F6541" w:rsidRPr="008F6541">
        <w:rPr>
          <w:rFonts w:ascii="Times New Roman" w:hAnsi="Times New Roman" w:cs="Times New Roman"/>
          <w:sz w:val="24"/>
          <w:szCs w:val="24"/>
        </w:rPr>
        <w:t xml:space="preserve"> 3</w:t>
      </w: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bus(){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");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500);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setup()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portBASE_TYPE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s1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,s2,s3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9600);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xSemaphoreCreateCounting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(1,0);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s1=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saklar1, NULL,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configMINIMAL_STACK_SIZE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, NULL, 3,NULL);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s2=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saklar2, NULL,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configMINIMAL_STACK_SIZE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, NULL, 2,NULL);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s3=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saklar3, NULL,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configMINIMAL_STACK_SIZE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, NULL, 1,NULL);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==NULL ||s1 !=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pdPASS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|| s2 !=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pdPASS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|| s3 !=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pdPASS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F("Creation Problem"));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1);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6541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vTaskStartScheduler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F("Insufficient RAM"));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>1);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4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loop() 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{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 // put your main code here, to run repeatedly:</w:t>
      </w: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E558F" w:rsidRPr="008F6541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>}</w:t>
      </w:r>
    </w:p>
    <w:p w:rsidR="00EE558F" w:rsidRDefault="00EE558F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Pr="008F6541" w:rsidRDefault="00EB7C7B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8F6541" w:rsidP="00EE558F">
      <w:pPr>
        <w:pStyle w:val="ListParagraph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C 1.3</w:t>
      </w:r>
      <w:r w:rsidR="002A5BC2" w:rsidRPr="008F6541">
        <w:rPr>
          <w:rFonts w:ascii="Times New Roman" w:hAnsi="Times New Roman" w:cs="Times New Roman"/>
          <w:b/>
          <w:sz w:val="24"/>
          <w:szCs w:val="24"/>
        </w:rPr>
        <w:t xml:space="preserve"> Serial Monitor </w:t>
      </w:r>
    </w:p>
    <w:p w:rsidR="005D2EA9" w:rsidRPr="008F6541" w:rsidRDefault="008F6541" w:rsidP="008F6541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DA8F5" wp14:editId="080F521B">
            <wp:extent cx="5181600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41" w:rsidRPr="008F6541" w:rsidRDefault="008F6541" w:rsidP="005D2EA9">
      <w:pPr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2A5BC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t>ANALISA</w:t>
      </w:r>
    </w:p>
    <w:p w:rsidR="002A5BC2" w:rsidRPr="008F6541" w:rsidRDefault="002A5BC2" w:rsidP="002A5BC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6541" w:rsidRDefault="002A5BC2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program. Program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gantian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proofErr w:type="gram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Serial Monitor. </w:t>
      </w:r>
      <w:proofErr w:type="spellStart"/>
      <w:proofErr w:type="gramStart"/>
      <w:r w:rsidR="008F6541">
        <w:rPr>
          <w:rFonts w:ascii="Times New Roman" w:hAnsi="Times New Roman" w:cs="Times New Roman"/>
          <w:sz w:val="24"/>
        </w:rPr>
        <w:t>xTaskCreate</w:t>
      </w:r>
      <w:proofErr w:type="spellEnd"/>
      <w:proofErr w:type="gram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membuat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set up </w:t>
      </w:r>
      <w:proofErr w:type="spellStart"/>
      <w:r w:rsidR="008F6541">
        <w:rPr>
          <w:rFonts w:ascii="Times New Roman" w:hAnsi="Times New Roman" w:cs="Times New Roman"/>
          <w:sz w:val="24"/>
        </w:rPr>
        <w:t>perintah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berjalan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dengan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prioritas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6541">
        <w:rPr>
          <w:rFonts w:ascii="Times New Roman" w:hAnsi="Times New Roman" w:cs="Times New Roman"/>
          <w:sz w:val="24"/>
        </w:rPr>
        <w:t>diinginkan,semakin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besar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nilainya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maka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dieksekusi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6541">
        <w:rPr>
          <w:rFonts w:ascii="Times New Roman" w:hAnsi="Times New Roman" w:cs="Times New Roman"/>
          <w:sz w:val="24"/>
        </w:rPr>
        <w:t>pertama</w:t>
      </w:r>
      <w:proofErr w:type="spellEnd"/>
      <w:r w:rsidR="008F6541">
        <w:rPr>
          <w:rFonts w:ascii="Times New Roman" w:hAnsi="Times New Roman" w:cs="Times New Roman"/>
          <w:sz w:val="24"/>
        </w:rPr>
        <w:t>.</w:t>
      </w:r>
      <w:r w:rsidR="008F6541">
        <w:t xml:space="preserve"> </w:t>
      </w:r>
      <w:proofErr w:type="gramStart"/>
      <w:r w:rsidR="008F6541">
        <w:rPr>
          <w:rFonts w:ascii="Times New Roman" w:hAnsi="Times New Roman" w:cs="Times New Roman"/>
          <w:sz w:val="24"/>
        </w:rPr>
        <w:t>void</w:t>
      </w:r>
      <w:proofErr w:type="gram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TaskDigitalRead</w:t>
      </w:r>
      <w:proofErr w:type="spellEnd"/>
      <w:r w:rsidR="008F6541">
        <w:rPr>
          <w:rFonts w:ascii="Times New Roman" w:hAnsi="Times New Roman" w:cs="Times New Roman"/>
          <w:sz w:val="24"/>
        </w:rPr>
        <w:t>( void *</w:t>
      </w:r>
      <w:proofErr w:type="spellStart"/>
      <w:r w:rsidR="008F6541">
        <w:rPr>
          <w:rFonts w:ascii="Times New Roman" w:hAnsi="Times New Roman" w:cs="Times New Roman"/>
          <w:sz w:val="24"/>
        </w:rPr>
        <w:t>pvParameters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 ) </w:t>
      </w:r>
      <w:proofErr w:type="spellStart"/>
      <w:r w:rsidR="008F6541">
        <w:rPr>
          <w:rFonts w:ascii="Times New Roman" w:hAnsi="Times New Roman" w:cs="Times New Roman"/>
          <w:sz w:val="24"/>
        </w:rPr>
        <w:t>merupakan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fungsi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untuk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mengatur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bagaimana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Perintah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tersebut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F6541">
        <w:rPr>
          <w:rFonts w:ascii="Times New Roman" w:hAnsi="Times New Roman" w:cs="Times New Roman"/>
          <w:sz w:val="24"/>
        </w:rPr>
        <w:t>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berjalan</w:t>
      </w:r>
      <w:proofErr w:type="spellEnd"/>
      <w:r w:rsidR="008F6541">
        <w:rPr>
          <w:rFonts w:ascii="Times New Roman" w:hAnsi="Times New Roman" w:cs="Times New Roman"/>
          <w:sz w:val="24"/>
        </w:rPr>
        <w:t>.</w:t>
      </w:r>
      <w:r w:rsidR="008F6541" w:rsidRPr="008F654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F6541">
        <w:rPr>
          <w:rFonts w:ascii="Times New Roman" w:hAnsi="Times New Roman" w:cs="Times New Roman"/>
          <w:sz w:val="24"/>
        </w:rPr>
        <w:t>setiap</w:t>
      </w:r>
      <w:proofErr w:type="spellEnd"/>
      <w:proofErr w:type="gramEnd"/>
      <w:r w:rsidR="008F6541">
        <w:rPr>
          <w:rFonts w:ascii="Times New Roman" w:hAnsi="Times New Roman" w:cs="Times New Roman"/>
          <w:sz w:val="24"/>
        </w:rPr>
        <w:t xml:space="preserve"> task program </w:t>
      </w:r>
      <w:proofErr w:type="spellStart"/>
      <w:r w:rsidR="008F6541">
        <w:rPr>
          <w:rFonts w:ascii="Times New Roman" w:hAnsi="Times New Roman" w:cs="Times New Roman"/>
          <w:sz w:val="24"/>
        </w:rPr>
        <w:t>tidak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menggunakan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8F6541">
        <w:rPr>
          <w:rFonts w:ascii="Times New Roman" w:hAnsi="Times New Roman" w:cs="Times New Roman"/>
          <w:sz w:val="24"/>
        </w:rPr>
        <w:t>pada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xSemaphoreGive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XsemaphorTake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karena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8F6541">
        <w:rPr>
          <w:rFonts w:ascii="Times New Roman" w:hAnsi="Times New Roman" w:cs="Times New Roman"/>
          <w:sz w:val="24"/>
        </w:rPr>
        <w:t>dapat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berjalan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saling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bergantian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6541">
        <w:rPr>
          <w:rFonts w:ascii="Times New Roman" w:hAnsi="Times New Roman" w:cs="Times New Roman"/>
          <w:sz w:val="24"/>
        </w:rPr>
        <w:t>Pada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Serial.println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digunakan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untuk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6541">
        <w:rPr>
          <w:rFonts w:ascii="Times New Roman" w:hAnsi="Times New Roman" w:cs="Times New Roman"/>
          <w:sz w:val="24"/>
        </w:rPr>
        <w:t>menapilkan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F6541">
        <w:rPr>
          <w:rFonts w:ascii="Times New Roman" w:hAnsi="Times New Roman" w:cs="Times New Roman"/>
          <w:sz w:val="24"/>
        </w:rPr>
        <w:t>keserial</w:t>
      </w:r>
      <w:proofErr w:type="spellEnd"/>
      <w:r w:rsidR="008F6541">
        <w:rPr>
          <w:rFonts w:ascii="Times New Roman" w:hAnsi="Times New Roman" w:cs="Times New Roman"/>
          <w:sz w:val="24"/>
        </w:rPr>
        <w:t xml:space="preserve"> monitor.</w:t>
      </w:r>
    </w:p>
    <w:p w:rsid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7C7B" w:rsidRPr="008F6541" w:rsidRDefault="00EB7C7B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6541" w:rsidRPr="008F6541" w:rsidRDefault="008F6541" w:rsidP="008F654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5BC2" w:rsidRPr="008F6541" w:rsidRDefault="002A5BC2" w:rsidP="008F654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54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KESIMPULAN </w:t>
      </w:r>
    </w:p>
    <w:p w:rsidR="002A5BC2" w:rsidRPr="008F6541" w:rsidRDefault="002A5BC2" w:rsidP="002A5BC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>.</w:t>
      </w:r>
    </w:p>
    <w:p w:rsidR="002A5BC2" w:rsidRPr="008F6541" w:rsidRDefault="002A5BC2" w:rsidP="002A5BC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A5BC2" w:rsidRPr="008F6541" w:rsidRDefault="002A5BC2" w:rsidP="002A5BC2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6541">
        <w:rPr>
          <w:rFonts w:ascii="Times New Roman" w:hAnsi="Times New Roman" w:cs="Times New Roman"/>
          <w:sz w:val="24"/>
          <w:szCs w:val="24"/>
        </w:rPr>
        <w:t xml:space="preserve">Dari Serial Monitor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xSemaphoreGive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xSemaphoreTake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F6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41">
        <w:rPr>
          <w:rFonts w:ascii="Times New Roman" w:hAnsi="Times New Roman" w:cs="Times New Roman"/>
          <w:sz w:val="24"/>
          <w:szCs w:val="24"/>
        </w:rPr>
        <w:t>vTaskDelay</w:t>
      </w:r>
      <w:proofErr w:type="spellEnd"/>
    </w:p>
    <w:p w:rsidR="005D2EA9" w:rsidRPr="008F6541" w:rsidRDefault="005D2EA9">
      <w:pPr>
        <w:rPr>
          <w:rFonts w:ascii="Times New Roman" w:hAnsi="Times New Roman" w:cs="Times New Roman"/>
          <w:sz w:val="24"/>
          <w:szCs w:val="24"/>
        </w:rPr>
      </w:pPr>
    </w:p>
    <w:sectPr w:rsidR="005D2EA9" w:rsidRPr="008F6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C2"/>
    <w:rsid w:val="002A5BC2"/>
    <w:rsid w:val="005D2EA9"/>
    <w:rsid w:val="00603CE7"/>
    <w:rsid w:val="008F6541"/>
    <w:rsid w:val="009A58F1"/>
    <w:rsid w:val="00DA2194"/>
    <w:rsid w:val="00EB7C7B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681E"/>
  <w15:chartTrackingRefBased/>
  <w15:docId w15:val="{DDAB92FB-3234-48FA-AA7D-9B59E9C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C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5BC2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B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5BC2"/>
    <w:rPr>
      <w:i/>
      <w:iCs/>
    </w:rPr>
  </w:style>
  <w:style w:type="character" w:customStyle="1" w:styleId="droideenlighterjs">
    <w:name w:val="droideenlighterjs"/>
    <w:basedOn w:val="DefaultParagraphFont"/>
    <w:rsid w:val="00EE558F"/>
  </w:style>
  <w:style w:type="character" w:customStyle="1" w:styleId="kw1">
    <w:name w:val="kw1"/>
    <w:basedOn w:val="DefaultParagraphFont"/>
    <w:rsid w:val="00EE558F"/>
  </w:style>
  <w:style w:type="character" w:customStyle="1" w:styleId="br0">
    <w:name w:val="br0"/>
    <w:basedOn w:val="DefaultParagraphFont"/>
    <w:rsid w:val="00EE558F"/>
  </w:style>
  <w:style w:type="paragraph" w:styleId="Header">
    <w:name w:val="header"/>
    <w:basedOn w:val="Normal"/>
    <w:link w:val="HeaderChar"/>
    <w:uiPriority w:val="99"/>
    <w:unhideWhenUsed/>
    <w:rsid w:val="00EE558F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E5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403</Words>
  <Characters>2769</Characters>
  <Application>Microsoft Office Word</Application>
  <DocSecurity>0</DocSecurity>
  <Lines>83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2018-07-20T12:59:00Z</dcterms:created>
  <dcterms:modified xsi:type="dcterms:W3CDTF">2018-07-21T06:50:00Z</dcterms:modified>
</cp:coreProperties>
</file>