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1FAD" w14:textId="19F89D83" w:rsidR="00C9152A" w:rsidRPr="00DB5D01" w:rsidRDefault="00C9152A">
      <w:pPr>
        <w:rPr>
          <w:sz w:val="16"/>
          <w:szCs w:val="16"/>
        </w:rPr>
      </w:pPr>
    </w:p>
    <w:tbl>
      <w:tblPr>
        <w:tblStyle w:val="Style2"/>
        <w:tblW w:w="16869" w:type="dxa"/>
        <w:tblInd w:w="-1418" w:type="dxa"/>
        <w:tblLayout w:type="fixed"/>
        <w:tblLook w:val="0400" w:firstRow="0" w:lastRow="0" w:firstColumn="0" w:lastColumn="0" w:noHBand="0" w:noVBand="1"/>
      </w:tblPr>
      <w:tblGrid>
        <w:gridCol w:w="1560"/>
        <w:gridCol w:w="2694"/>
        <w:gridCol w:w="850"/>
        <w:gridCol w:w="10348"/>
        <w:gridCol w:w="1417"/>
      </w:tblGrid>
      <w:tr w:rsidR="00C9152A" w:rsidRPr="00623F6D" w14:paraId="227069F4" w14:textId="701029B9" w:rsidTr="00C9152A">
        <w:trPr>
          <w:trHeight w:val="276"/>
        </w:trPr>
        <w:tc>
          <w:tcPr>
            <w:tcW w:w="1560" w:type="dxa"/>
          </w:tcPr>
          <w:p w14:paraId="4B0B6E89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14:paraId="2E09ECA9" w14:textId="76D7ACC1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Section/topic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DC8CBC9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No</w:t>
            </w:r>
          </w:p>
        </w:tc>
        <w:tc>
          <w:tcPr>
            <w:tcW w:w="10348" w:type="dxa"/>
            <w:tcBorders>
              <w:top w:val="single" w:sz="4" w:space="0" w:color="auto"/>
              <w:bottom w:val="single" w:sz="4" w:space="0" w:color="auto"/>
            </w:tcBorders>
          </w:tcPr>
          <w:p w14:paraId="2B3EC74C" w14:textId="77777777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23F6D">
              <w:rPr>
                <w:szCs w:val="24"/>
              </w:rPr>
              <w:t>CONSORT 2025 checklist item description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71D89BB" w14:textId="63BD30D8" w:rsidR="00C9152A" w:rsidRPr="00623F6D" w:rsidRDefault="00C9152A" w:rsidP="00290903">
            <w:pPr>
              <w:pStyle w:val="TableHeader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Reported on page no.</w:t>
            </w:r>
          </w:p>
        </w:tc>
      </w:tr>
      <w:tr w:rsidR="00C9152A" w:rsidRPr="009C6FD6" w14:paraId="2FC73CAB" w14:textId="03399797" w:rsidTr="00C9152A">
        <w:trPr>
          <w:trHeight w:val="268"/>
        </w:trPr>
        <w:tc>
          <w:tcPr>
            <w:tcW w:w="1560" w:type="dxa"/>
          </w:tcPr>
          <w:p w14:paraId="5816562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  <w:tcBorders>
              <w:top w:val="single" w:sz="4" w:space="0" w:color="auto"/>
            </w:tcBorders>
          </w:tcPr>
          <w:p w14:paraId="4D9D8A16" w14:textId="109C5284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Title and abstract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379285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</w:tr>
      <w:tr w:rsidR="00C9152A" w:rsidRPr="009C6FD6" w14:paraId="516F4C9C" w14:textId="6A0E4D94" w:rsidTr="00C9152A">
        <w:trPr>
          <w:trHeight w:val="276"/>
        </w:trPr>
        <w:tc>
          <w:tcPr>
            <w:tcW w:w="1560" w:type="dxa"/>
          </w:tcPr>
          <w:p w14:paraId="72FB83D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096F3B53" w14:textId="6BF361C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Title and structured abstract</w:t>
            </w:r>
          </w:p>
        </w:tc>
        <w:tc>
          <w:tcPr>
            <w:tcW w:w="850" w:type="dxa"/>
          </w:tcPr>
          <w:p w14:paraId="0B43926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1a</w:t>
            </w:r>
          </w:p>
        </w:tc>
        <w:tc>
          <w:tcPr>
            <w:tcW w:w="10348" w:type="dxa"/>
          </w:tcPr>
          <w:p w14:paraId="3A545C8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Identification as a </w:t>
            </w:r>
            <w:proofErr w:type="spellStart"/>
            <w:r w:rsidRPr="00A95D8C">
              <w:rPr>
                <w:szCs w:val="24"/>
              </w:rPr>
              <w:t>randomised</w:t>
            </w:r>
            <w:proofErr w:type="spellEnd"/>
            <w:r w:rsidRPr="00A95D8C">
              <w:rPr>
                <w:szCs w:val="24"/>
              </w:rPr>
              <w:t xml:space="preserve"> trial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C316C9" w14:textId="5CB7BC88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C9152A" w:rsidRPr="009C6FD6" w14:paraId="34F5E981" w14:textId="744DE5B2" w:rsidTr="00C9152A">
        <w:trPr>
          <w:trHeight w:val="47"/>
        </w:trPr>
        <w:tc>
          <w:tcPr>
            <w:tcW w:w="1560" w:type="dxa"/>
          </w:tcPr>
          <w:p w14:paraId="7B4DDADC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35DAF023" w14:textId="35FE63F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2B3B450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1b</w:t>
            </w:r>
          </w:p>
        </w:tc>
        <w:tc>
          <w:tcPr>
            <w:tcW w:w="10348" w:type="dxa"/>
          </w:tcPr>
          <w:p w14:paraId="1BD4275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Structured summary of the trial design, methods, results, and conclusions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B71E535" w14:textId="7B43A80D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C9152A" w:rsidRPr="009C6FD6" w14:paraId="37242249" w14:textId="0B7312BA" w:rsidTr="00C9152A">
        <w:trPr>
          <w:trHeight w:val="276"/>
        </w:trPr>
        <w:tc>
          <w:tcPr>
            <w:tcW w:w="1560" w:type="dxa"/>
          </w:tcPr>
          <w:p w14:paraId="3DE8FC7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590BDCD8" w14:textId="74D22BD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Open science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8A20F68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C9152A" w:rsidRPr="009C6FD6" w14:paraId="15DB139F" w14:textId="5C35FE91" w:rsidTr="00C9152A">
        <w:trPr>
          <w:trHeight w:val="272"/>
        </w:trPr>
        <w:tc>
          <w:tcPr>
            <w:tcW w:w="1560" w:type="dxa"/>
          </w:tcPr>
          <w:p w14:paraId="2FFBF68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00441FDE" w14:textId="2E2A834D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registration</w:t>
            </w:r>
          </w:p>
        </w:tc>
        <w:tc>
          <w:tcPr>
            <w:tcW w:w="850" w:type="dxa"/>
          </w:tcPr>
          <w:p w14:paraId="508736D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</w:t>
            </w:r>
          </w:p>
        </w:tc>
        <w:tc>
          <w:tcPr>
            <w:tcW w:w="10348" w:type="dxa"/>
          </w:tcPr>
          <w:p w14:paraId="6E5033A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Name of trial registry, identifying number (with URL) and date of registration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E73EF33" w14:textId="76015D2D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2, 5</w:t>
            </w:r>
          </w:p>
        </w:tc>
      </w:tr>
      <w:tr w:rsidR="00C9152A" w:rsidRPr="009C6FD6" w14:paraId="31B48C7D" w14:textId="60AC27EE" w:rsidTr="00C9152A">
        <w:trPr>
          <w:trHeight w:val="272"/>
        </w:trPr>
        <w:tc>
          <w:tcPr>
            <w:tcW w:w="1560" w:type="dxa"/>
          </w:tcPr>
          <w:p w14:paraId="2E5A766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08C6ED7" w14:textId="702DF69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Protocol and statistical analysis plan</w:t>
            </w:r>
          </w:p>
        </w:tc>
        <w:tc>
          <w:tcPr>
            <w:tcW w:w="850" w:type="dxa"/>
          </w:tcPr>
          <w:p w14:paraId="7684EAC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3</w:t>
            </w:r>
          </w:p>
        </w:tc>
        <w:tc>
          <w:tcPr>
            <w:tcW w:w="10348" w:type="dxa"/>
          </w:tcPr>
          <w:p w14:paraId="643072E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Where the trial protocol and statistical analysis plan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784BC56" w14:textId="4F236EAF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4,15</w:t>
            </w:r>
          </w:p>
        </w:tc>
      </w:tr>
      <w:tr w:rsidR="00C9152A" w:rsidRPr="009C6FD6" w14:paraId="4E1B2A1C" w14:textId="4A3A1824" w:rsidTr="00C9152A">
        <w:trPr>
          <w:trHeight w:val="272"/>
        </w:trPr>
        <w:tc>
          <w:tcPr>
            <w:tcW w:w="1560" w:type="dxa"/>
          </w:tcPr>
          <w:p w14:paraId="7725CE7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67E7451" w14:textId="5F7DC61A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Data sharing</w:t>
            </w:r>
          </w:p>
        </w:tc>
        <w:tc>
          <w:tcPr>
            <w:tcW w:w="850" w:type="dxa"/>
          </w:tcPr>
          <w:p w14:paraId="6C41509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4</w:t>
            </w:r>
          </w:p>
        </w:tc>
        <w:tc>
          <w:tcPr>
            <w:tcW w:w="10348" w:type="dxa"/>
          </w:tcPr>
          <w:p w14:paraId="20BEADB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Where and how the individual de-identified participant data (including data dictionary), statistical code and any other materials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1BD024F" w14:textId="78BC8392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16-17</w:t>
            </w:r>
          </w:p>
        </w:tc>
      </w:tr>
      <w:tr w:rsidR="00C9152A" w:rsidRPr="009C6FD6" w14:paraId="4BCC1AC8" w14:textId="3B0E5363" w:rsidTr="00C9152A">
        <w:trPr>
          <w:trHeight w:val="272"/>
        </w:trPr>
        <w:tc>
          <w:tcPr>
            <w:tcW w:w="1560" w:type="dxa"/>
          </w:tcPr>
          <w:p w14:paraId="3DA8BDD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032B4BD8" w14:textId="006F01E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Funding and conflicts of interest</w:t>
            </w:r>
          </w:p>
        </w:tc>
        <w:tc>
          <w:tcPr>
            <w:tcW w:w="850" w:type="dxa"/>
          </w:tcPr>
          <w:p w14:paraId="2F093E8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5a</w:t>
            </w:r>
          </w:p>
        </w:tc>
        <w:tc>
          <w:tcPr>
            <w:tcW w:w="10348" w:type="dxa"/>
          </w:tcPr>
          <w:p w14:paraId="10B0056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Sources of funding and other support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supply of drugs), and role of funders in the design, conduct, analysis and reporting of the trial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FA1C9C5" w14:textId="560D8072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  <w:tr w:rsidR="00C9152A" w:rsidRPr="009C6FD6" w14:paraId="682C303D" w14:textId="6CC64502" w:rsidTr="00C9152A">
        <w:trPr>
          <w:trHeight w:val="272"/>
        </w:trPr>
        <w:tc>
          <w:tcPr>
            <w:tcW w:w="1560" w:type="dxa"/>
          </w:tcPr>
          <w:p w14:paraId="1B0A4C1E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02C46BE" w14:textId="0D874FBA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A2C9E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5b</w:t>
            </w:r>
          </w:p>
        </w:tc>
        <w:tc>
          <w:tcPr>
            <w:tcW w:w="10348" w:type="dxa"/>
          </w:tcPr>
          <w:p w14:paraId="1929805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Financial and other conflicts of interest of the manuscript authors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D5251A5" w14:textId="212B0490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</w:tr>
      <w:tr w:rsidR="00C9152A" w:rsidRPr="009C6FD6" w14:paraId="7038E3A9" w14:textId="2A12DA6B" w:rsidTr="00C9152A">
        <w:trPr>
          <w:trHeight w:val="276"/>
        </w:trPr>
        <w:tc>
          <w:tcPr>
            <w:tcW w:w="1560" w:type="dxa"/>
          </w:tcPr>
          <w:p w14:paraId="09D7E97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02437053" w14:textId="7516E18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Introduction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0520C8B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C9152A" w:rsidRPr="009C6FD6" w14:paraId="2FAA4B6E" w14:textId="56B809E2" w:rsidTr="00C9152A">
        <w:trPr>
          <w:trHeight w:val="271"/>
        </w:trPr>
        <w:tc>
          <w:tcPr>
            <w:tcW w:w="1560" w:type="dxa"/>
          </w:tcPr>
          <w:p w14:paraId="5650372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182BD7C" w14:textId="3B235A6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Background and rationale</w:t>
            </w:r>
          </w:p>
        </w:tc>
        <w:tc>
          <w:tcPr>
            <w:tcW w:w="850" w:type="dxa"/>
          </w:tcPr>
          <w:p w14:paraId="1FAC2EF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6</w:t>
            </w:r>
          </w:p>
        </w:tc>
        <w:tc>
          <w:tcPr>
            <w:tcW w:w="10348" w:type="dxa"/>
          </w:tcPr>
          <w:p w14:paraId="2B92894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Scientific background and rationale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D6017B0" w14:textId="0A5ACCBA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C9152A" w:rsidRPr="009C6FD6" w14:paraId="78EFFCFC" w14:textId="1A79AD0E" w:rsidTr="00C9152A">
        <w:trPr>
          <w:trHeight w:val="276"/>
        </w:trPr>
        <w:tc>
          <w:tcPr>
            <w:tcW w:w="1560" w:type="dxa"/>
          </w:tcPr>
          <w:p w14:paraId="15230C5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14:paraId="331C897D" w14:textId="5E5F9D51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Objectives</w:t>
            </w:r>
          </w:p>
        </w:tc>
        <w:tc>
          <w:tcPr>
            <w:tcW w:w="850" w:type="dxa"/>
          </w:tcPr>
          <w:p w14:paraId="68D341A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7</w:t>
            </w:r>
          </w:p>
        </w:tc>
        <w:tc>
          <w:tcPr>
            <w:tcW w:w="10348" w:type="dxa"/>
          </w:tcPr>
          <w:p w14:paraId="0B8B455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Specific objectives related to benefits and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F0BE23" w14:textId="15858460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C9152A" w:rsidRPr="009C6FD6" w14:paraId="281CCBEB" w14:textId="56BB2C90" w:rsidTr="00C9152A">
        <w:trPr>
          <w:trHeight w:val="276"/>
        </w:trPr>
        <w:tc>
          <w:tcPr>
            <w:tcW w:w="1560" w:type="dxa"/>
          </w:tcPr>
          <w:p w14:paraId="2EF82D6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29C93C58" w14:textId="7C9D05E5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Methods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5A98712" w14:textId="3E340601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C9152A" w:rsidRPr="009C6FD6" w14:paraId="1858F8DC" w14:textId="33AFB9EC" w:rsidTr="00C9152A">
        <w:trPr>
          <w:trHeight w:val="268"/>
        </w:trPr>
        <w:tc>
          <w:tcPr>
            <w:tcW w:w="1560" w:type="dxa"/>
          </w:tcPr>
          <w:p w14:paraId="5CDBACD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3C7C8F0" w14:textId="01F2DB82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Patient and public involvement</w:t>
            </w:r>
          </w:p>
        </w:tc>
        <w:tc>
          <w:tcPr>
            <w:tcW w:w="850" w:type="dxa"/>
          </w:tcPr>
          <w:p w14:paraId="5274A5D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8</w:t>
            </w:r>
          </w:p>
        </w:tc>
        <w:tc>
          <w:tcPr>
            <w:tcW w:w="10348" w:type="dxa"/>
          </w:tcPr>
          <w:p w14:paraId="600AC5F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Details of patient or public involvement in the design, conduct and reporting of the trial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7C5A4A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1B0AA934" w14:textId="78A0B4A0" w:rsidTr="00C9152A">
        <w:trPr>
          <w:trHeight w:val="268"/>
        </w:trPr>
        <w:tc>
          <w:tcPr>
            <w:tcW w:w="1560" w:type="dxa"/>
          </w:tcPr>
          <w:p w14:paraId="1AD368C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84FD3E2" w14:textId="7282B12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design</w:t>
            </w:r>
          </w:p>
        </w:tc>
        <w:tc>
          <w:tcPr>
            <w:tcW w:w="850" w:type="dxa"/>
          </w:tcPr>
          <w:p w14:paraId="1980554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9</w:t>
            </w:r>
          </w:p>
        </w:tc>
        <w:tc>
          <w:tcPr>
            <w:tcW w:w="10348" w:type="dxa"/>
          </w:tcPr>
          <w:p w14:paraId="6B5445E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Description of trial design including type of trial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parallel group, crossover), allocation ratio, and framework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superiority, equivalence, non-inferiority, exploratory)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3E661F" w14:textId="362B93AC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</w:tr>
      <w:tr w:rsidR="00C9152A" w:rsidRPr="009C6FD6" w14:paraId="504060DC" w14:textId="1CE080D1" w:rsidTr="00C9152A">
        <w:trPr>
          <w:trHeight w:val="214"/>
        </w:trPr>
        <w:tc>
          <w:tcPr>
            <w:tcW w:w="1560" w:type="dxa"/>
          </w:tcPr>
          <w:p w14:paraId="34A42CE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0309F428" w14:textId="3B688AD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Changes to trial protocol</w:t>
            </w:r>
          </w:p>
        </w:tc>
        <w:tc>
          <w:tcPr>
            <w:tcW w:w="850" w:type="dxa"/>
          </w:tcPr>
          <w:p w14:paraId="2FE841D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10</w:t>
            </w:r>
          </w:p>
        </w:tc>
        <w:tc>
          <w:tcPr>
            <w:tcW w:w="10348" w:type="dxa"/>
          </w:tcPr>
          <w:p w14:paraId="7C331F3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Important changes to the trial after it commenced including any outcomes or analyses that were not prespecified, with reason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BBA8553" w14:textId="382569A9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07CFBB74" w14:textId="6D99B237" w:rsidTr="00C9152A">
        <w:trPr>
          <w:trHeight w:val="96"/>
        </w:trPr>
        <w:tc>
          <w:tcPr>
            <w:tcW w:w="1560" w:type="dxa"/>
          </w:tcPr>
          <w:p w14:paraId="0EE0828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0D0AB77" w14:textId="195C8ED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Trial setting</w:t>
            </w:r>
          </w:p>
        </w:tc>
        <w:tc>
          <w:tcPr>
            <w:tcW w:w="850" w:type="dxa"/>
          </w:tcPr>
          <w:p w14:paraId="704EE25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11</w:t>
            </w:r>
          </w:p>
        </w:tc>
        <w:tc>
          <w:tcPr>
            <w:tcW w:w="10348" w:type="dxa"/>
          </w:tcPr>
          <w:p w14:paraId="1D4F572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Settings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community, hospital) and locations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countries, sites) where the trial was conducted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C56EBEE" w14:textId="1F7A769F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C9152A" w:rsidRPr="009C6FD6" w14:paraId="63E60961" w14:textId="6DA5DE5A" w:rsidTr="00C9152A">
        <w:trPr>
          <w:trHeight w:val="276"/>
        </w:trPr>
        <w:tc>
          <w:tcPr>
            <w:tcW w:w="1560" w:type="dxa"/>
          </w:tcPr>
          <w:p w14:paraId="7483AC7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475718C6" w14:textId="55FD611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Eligibility criteria</w:t>
            </w:r>
          </w:p>
        </w:tc>
        <w:tc>
          <w:tcPr>
            <w:tcW w:w="850" w:type="dxa"/>
          </w:tcPr>
          <w:p w14:paraId="735E304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12a</w:t>
            </w:r>
          </w:p>
        </w:tc>
        <w:tc>
          <w:tcPr>
            <w:tcW w:w="10348" w:type="dxa"/>
          </w:tcPr>
          <w:p w14:paraId="7F6F1783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Eligibility criteria for participants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F501B2F" w14:textId="0E533F35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1B8703A1" w14:textId="0F2F908D" w:rsidTr="00C9152A">
        <w:trPr>
          <w:trHeight w:val="276"/>
        </w:trPr>
        <w:tc>
          <w:tcPr>
            <w:tcW w:w="1560" w:type="dxa"/>
          </w:tcPr>
          <w:p w14:paraId="650BFC36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vAlign w:val="center"/>
          </w:tcPr>
          <w:p w14:paraId="0B02B3C5" w14:textId="7A7B3E25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1B744C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12b</w:t>
            </w:r>
          </w:p>
        </w:tc>
        <w:tc>
          <w:tcPr>
            <w:tcW w:w="10348" w:type="dxa"/>
          </w:tcPr>
          <w:p w14:paraId="6ED5CF8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applicable, eligibility criteria for sites and for individuals delivering the interventions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surgeons, physiotherapists)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EC926B9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06640195" w14:textId="75DF5534" w:rsidTr="00C9152A">
        <w:trPr>
          <w:trHeight w:val="463"/>
        </w:trPr>
        <w:tc>
          <w:tcPr>
            <w:tcW w:w="1560" w:type="dxa"/>
          </w:tcPr>
          <w:p w14:paraId="45C8CB9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5A2E7AB" w14:textId="17D79DAE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</w:t>
            </w:r>
          </w:p>
        </w:tc>
        <w:tc>
          <w:tcPr>
            <w:tcW w:w="850" w:type="dxa"/>
          </w:tcPr>
          <w:p w14:paraId="759E5D1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13</w:t>
            </w:r>
          </w:p>
        </w:tc>
        <w:tc>
          <w:tcPr>
            <w:tcW w:w="10348" w:type="dxa"/>
          </w:tcPr>
          <w:p w14:paraId="5766309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with sufficient details to allow replication. If relevant, where additional materials describing the intervention and comparator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intervention manual) can be accessed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D4AF78" w14:textId="1C34C451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C9152A" w:rsidRPr="009C6FD6" w14:paraId="410EB5A4" w14:textId="615C4092" w:rsidTr="00C9152A">
        <w:trPr>
          <w:trHeight w:val="614"/>
        </w:trPr>
        <w:tc>
          <w:tcPr>
            <w:tcW w:w="1560" w:type="dxa"/>
          </w:tcPr>
          <w:p w14:paraId="1503CE14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459D5EFC" w14:textId="43364BB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Outcomes</w:t>
            </w:r>
          </w:p>
        </w:tc>
        <w:tc>
          <w:tcPr>
            <w:tcW w:w="850" w:type="dxa"/>
          </w:tcPr>
          <w:p w14:paraId="4151C9AE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  <w:p w14:paraId="79B2F3C5" w14:textId="77777777" w:rsidR="00C9152A" w:rsidRPr="009C6FD6" w:rsidRDefault="00C9152A" w:rsidP="00290903">
            <w:pPr>
              <w:pStyle w:val="TableBody"/>
              <w:jc w:val="center"/>
            </w:pPr>
          </w:p>
        </w:tc>
        <w:tc>
          <w:tcPr>
            <w:tcW w:w="10348" w:type="dxa"/>
          </w:tcPr>
          <w:p w14:paraId="613ECB6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Prespecified primary and secondary outcomes, including the specific measurement variable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systolic blood pressure), analysis metric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change from baseline, final value, time to event), method of aggregation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median, proportion), and time point for each outcome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B2600CD" w14:textId="6C841B82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5,7</w:t>
            </w:r>
          </w:p>
        </w:tc>
      </w:tr>
      <w:tr w:rsidR="00C9152A" w:rsidRPr="009C6FD6" w14:paraId="2539364F" w14:textId="6BF97131" w:rsidTr="00C9152A">
        <w:trPr>
          <w:trHeight w:val="47"/>
        </w:trPr>
        <w:tc>
          <w:tcPr>
            <w:tcW w:w="1560" w:type="dxa"/>
          </w:tcPr>
          <w:p w14:paraId="4647681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6C5B3263" w14:textId="4E058EE3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Harms</w:t>
            </w:r>
          </w:p>
        </w:tc>
        <w:tc>
          <w:tcPr>
            <w:tcW w:w="850" w:type="dxa"/>
          </w:tcPr>
          <w:p w14:paraId="01A8E9B1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15</w:t>
            </w:r>
          </w:p>
        </w:tc>
        <w:tc>
          <w:tcPr>
            <w:tcW w:w="10348" w:type="dxa"/>
          </w:tcPr>
          <w:p w14:paraId="4819EA2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harms were defined and assessed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systematically, non-systematically)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B7851E5" w14:textId="23203B4C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C9152A" w:rsidRPr="009C6FD6" w14:paraId="047F000B" w14:textId="31EAAA04" w:rsidTr="00DB5D01">
        <w:trPr>
          <w:trHeight w:val="47"/>
        </w:trPr>
        <w:tc>
          <w:tcPr>
            <w:tcW w:w="1560" w:type="dxa"/>
          </w:tcPr>
          <w:p w14:paraId="5A2907F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1EE54CF8" w14:textId="3C711B1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Sample size</w:t>
            </w:r>
          </w:p>
        </w:tc>
        <w:tc>
          <w:tcPr>
            <w:tcW w:w="850" w:type="dxa"/>
          </w:tcPr>
          <w:p w14:paraId="5DC67885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16a</w:t>
            </w:r>
          </w:p>
        </w:tc>
        <w:tc>
          <w:tcPr>
            <w:tcW w:w="10348" w:type="dxa"/>
          </w:tcPr>
          <w:p w14:paraId="220A698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sample size was determined, including all assumptions supporting the sample size calculation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2891D8B" w14:textId="268F89D5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</w:tr>
      <w:tr w:rsidR="00C9152A" w:rsidRPr="009C6FD6" w14:paraId="5CB30557" w14:textId="313F18EA" w:rsidTr="00C9152A">
        <w:trPr>
          <w:trHeight w:val="62"/>
        </w:trPr>
        <w:tc>
          <w:tcPr>
            <w:tcW w:w="1560" w:type="dxa"/>
          </w:tcPr>
          <w:p w14:paraId="08CC833C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1731489E" w14:textId="73226012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8BB85BA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16b</w:t>
            </w:r>
          </w:p>
        </w:tc>
        <w:tc>
          <w:tcPr>
            <w:tcW w:w="10348" w:type="dxa"/>
          </w:tcPr>
          <w:p w14:paraId="2D06107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Explanation of any interim analyses and stopping guidelines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CABA46B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2051DFA3" w14:textId="3FCF8DCA" w:rsidTr="00DB5D01">
        <w:trPr>
          <w:trHeight w:val="122"/>
        </w:trPr>
        <w:tc>
          <w:tcPr>
            <w:tcW w:w="1560" w:type="dxa"/>
          </w:tcPr>
          <w:p w14:paraId="4D9C6AB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5AE0BF75" w14:textId="28D34F7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>:</w:t>
            </w:r>
          </w:p>
        </w:tc>
        <w:tc>
          <w:tcPr>
            <w:tcW w:w="850" w:type="dxa"/>
          </w:tcPr>
          <w:p w14:paraId="7B1DD812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</w:pPr>
            <w:r w:rsidRPr="00A95D8C">
              <w:rPr>
                <w:szCs w:val="24"/>
              </w:rPr>
              <w:t xml:space="preserve"> </w:t>
            </w:r>
          </w:p>
        </w:tc>
        <w:tc>
          <w:tcPr>
            <w:tcW w:w="10348" w:type="dxa"/>
          </w:tcPr>
          <w:p w14:paraId="42F7324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</w:pPr>
            <w:r w:rsidRPr="00A95D8C">
              <w:rPr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87F4DF6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3B115453" w14:textId="66DE8618" w:rsidTr="00DB5D01">
        <w:trPr>
          <w:trHeight w:val="47"/>
        </w:trPr>
        <w:tc>
          <w:tcPr>
            <w:tcW w:w="1560" w:type="dxa"/>
          </w:tcPr>
          <w:p w14:paraId="4914686F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FFD2902" w14:textId="04B5AF58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Sequence generation</w:t>
            </w:r>
          </w:p>
        </w:tc>
        <w:tc>
          <w:tcPr>
            <w:tcW w:w="850" w:type="dxa"/>
          </w:tcPr>
          <w:p w14:paraId="2E1B25C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17a</w:t>
            </w:r>
          </w:p>
        </w:tc>
        <w:tc>
          <w:tcPr>
            <w:tcW w:w="10348" w:type="dxa"/>
          </w:tcPr>
          <w:p w14:paraId="62859E28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Who generated the random allocation sequence and the method used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CB3B9C" w14:textId="2A9437AC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42F6F25F" w14:textId="6CBA90EF" w:rsidTr="00DB5D01">
        <w:trPr>
          <w:trHeight w:val="86"/>
        </w:trPr>
        <w:tc>
          <w:tcPr>
            <w:tcW w:w="1560" w:type="dxa"/>
          </w:tcPr>
          <w:p w14:paraId="5DF65CD3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22DCCE4B" w14:textId="2EF73D45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BE2DA6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17b</w:t>
            </w:r>
          </w:p>
        </w:tc>
        <w:tc>
          <w:tcPr>
            <w:tcW w:w="10348" w:type="dxa"/>
          </w:tcPr>
          <w:p w14:paraId="18E276DE" w14:textId="4954623E" w:rsidR="00DB5D01" w:rsidRPr="00214F24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 w:rsidRPr="00A95D8C">
              <w:rPr>
                <w:szCs w:val="24"/>
              </w:rPr>
              <w:t xml:space="preserve">Type of </w:t>
            </w: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 xml:space="preserve"> and details of any restriction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stratification, blocking and block size)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C5702AF" w14:textId="476E130E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4-5</w:t>
            </w:r>
          </w:p>
        </w:tc>
      </w:tr>
      <w:tr w:rsidR="00DB5D01" w:rsidRPr="009C6FD6" w14:paraId="3EBDFA55" w14:textId="77777777" w:rsidTr="00DB5D01">
        <w:trPr>
          <w:trHeight w:val="86"/>
        </w:trPr>
        <w:tc>
          <w:tcPr>
            <w:tcW w:w="1560" w:type="dxa"/>
          </w:tcPr>
          <w:p w14:paraId="171ECB1E" w14:textId="77777777" w:rsidR="00DB5D01" w:rsidRPr="009C6FD6" w:rsidRDefault="00DB5D01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</w:tcPr>
          <w:p w14:paraId="1362F785" w14:textId="77777777" w:rsidR="00DB5D01" w:rsidRPr="009C6FD6" w:rsidRDefault="00DB5D01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</w:tcPr>
          <w:p w14:paraId="56BE76F1" w14:textId="77777777" w:rsidR="00DB5D01" w:rsidRPr="00A95D8C" w:rsidRDefault="00DB5D01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10348" w:type="dxa"/>
          </w:tcPr>
          <w:p w14:paraId="63E5DC48" w14:textId="77777777" w:rsidR="00DB5D01" w:rsidRPr="00A95D8C" w:rsidRDefault="00DB5D01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440A31B" w14:textId="5595A39A" w:rsidR="00DB5D01" w:rsidRPr="00DB5D01" w:rsidRDefault="00DB5D01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bCs/>
                <w:szCs w:val="24"/>
              </w:rPr>
            </w:pPr>
            <w:r w:rsidRPr="00DB5D01">
              <w:rPr>
                <w:b/>
                <w:bCs/>
                <w:szCs w:val="24"/>
              </w:rPr>
              <w:t>Reported on page no.</w:t>
            </w:r>
          </w:p>
        </w:tc>
      </w:tr>
      <w:tr w:rsidR="00C9152A" w:rsidRPr="009C6FD6" w14:paraId="32DD2903" w14:textId="410EC6AC" w:rsidTr="00D86B53">
        <w:trPr>
          <w:trHeight w:val="544"/>
        </w:trPr>
        <w:tc>
          <w:tcPr>
            <w:tcW w:w="1560" w:type="dxa"/>
          </w:tcPr>
          <w:p w14:paraId="65738DC4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6BD0A8B" w14:textId="4F5405E9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Allocation concealment mechanism</w:t>
            </w:r>
          </w:p>
        </w:tc>
        <w:tc>
          <w:tcPr>
            <w:tcW w:w="850" w:type="dxa"/>
          </w:tcPr>
          <w:p w14:paraId="6D4A3CC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18</w:t>
            </w:r>
          </w:p>
        </w:tc>
        <w:tc>
          <w:tcPr>
            <w:tcW w:w="10348" w:type="dxa"/>
          </w:tcPr>
          <w:p w14:paraId="540A86A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Mechanism used to implement the random allocation sequence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central computer/telephone; sequentially numbered, opaque, sealed containers), describing any steps to conceal the sequence until interventions were assigned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EE878D1" w14:textId="64DDCD43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0881AFB4" w14:textId="676FDCF0" w:rsidTr="00D86B53">
        <w:trPr>
          <w:trHeight w:val="214"/>
        </w:trPr>
        <w:tc>
          <w:tcPr>
            <w:tcW w:w="1560" w:type="dxa"/>
          </w:tcPr>
          <w:p w14:paraId="6820DC7E" w14:textId="77777777" w:rsidR="00C9152A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697B183A" w14:textId="1D12750B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Cs w:val="24"/>
              </w:rPr>
              <w:t> </w:t>
            </w:r>
            <w:r w:rsidRPr="00A95D8C">
              <w:rPr>
                <w:szCs w:val="24"/>
              </w:rPr>
              <w:t>Implementation</w:t>
            </w:r>
          </w:p>
        </w:tc>
        <w:tc>
          <w:tcPr>
            <w:tcW w:w="850" w:type="dxa"/>
          </w:tcPr>
          <w:p w14:paraId="325D557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19</w:t>
            </w:r>
          </w:p>
        </w:tc>
        <w:tc>
          <w:tcPr>
            <w:tcW w:w="10348" w:type="dxa"/>
          </w:tcPr>
          <w:p w14:paraId="41A5963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Whether the personnel who enrolled and those who assigned participants to the interventions had access to the random allocation sequence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97BDC7F" w14:textId="2C1860A1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0875E72E" w14:textId="2FC6D0E6" w:rsidTr="00D86B53">
        <w:trPr>
          <w:trHeight w:val="251"/>
        </w:trPr>
        <w:tc>
          <w:tcPr>
            <w:tcW w:w="1560" w:type="dxa"/>
          </w:tcPr>
          <w:p w14:paraId="579F95E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23E446F" w14:textId="4FB7C223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Blinding</w:t>
            </w:r>
          </w:p>
        </w:tc>
        <w:tc>
          <w:tcPr>
            <w:tcW w:w="850" w:type="dxa"/>
          </w:tcPr>
          <w:p w14:paraId="59D4516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20a</w:t>
            </w:r>
          </w:p>
        </w:tc>
        <w:tc>
          <w:tcPr>
            <w:tcW w:w="10348" w:type="dxa"/>
          </w:tcPr>
          <w:p w14:paraId="4144D39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Who was blinded after assignment to interventions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participants, care providers, outcome assessors, data analysts)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948DC72" w14:textId="3E3FB96F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16E363D6" w14:textId="7B3DF9E5" w:rsidTr="00D86B53">
        <w:trPr>
          <w:trHeight w:val="98"/>
        </w:trPr>
        <w:tc>
          <w:tcPr>
            <w:tcW w:w="1560" w:type="dxa"/>
          </w:tcPr>
          <w:p w14:paraId="71A41171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2E328057" w14:textId="20477D7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62725F06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20b</w:t>
            </w:r>
          </w:p>
        </w:tc>
        <w:tc>
          <w:tcPr>
            <w:tcW w:w="10348" w:type="dxa"/>
          </w:tcPr>
          <w:p w14:paraId="58B445B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blinded, how blinding was achieved and description of the similarity of interventions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3A8C965" w14:textId="2DB9B2F7" w:rsidR="00C9152A" w:rsidRPr="00A95D8C" w:rsidRDefault="00784EB5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C9152A" w:rsidRPr="009C6FD6" w14:paraId="5E3D1544" w14:textId="4D42DD44" w:rsidTr="00D86B53">
        <w:trPr>
          <w:trHeight w:val="225"/>
        </w:trPr>
        <w:tc>
          <w:tcPr>
            <w:tcW w:w="1560" w:type="dxa"/>
          </w:tcPr>
          <w:p w14:paraId="7097F24E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2C79C0DD" w14:textId="3E3E2180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Statistical methods</w:t>
            </w:r>
          </w:p>
        </w:tc>
        <w:tc>
          <w:tcPr>
            <w:tcW w:w="850" w:type="dxa"/>
          </w:tcPr>
          <w:p w14:paraId="55E8B9F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21a</w:t>
            </w:r>
          </w:p>
        </w:tc>
        <w:tc>
          <w:tcPr>
            <w:tcW w:w="10348" w:type="dxa"/>
          </w:tcPr>
          <w:p w14:paraId="5C345210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Statistical methods used to compare groups for primary and secondary outcomes, including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92F4EAD" w14:textId="7FCBE937" w:rsidR="00C9152A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8-9</w:t>
            </w:r>
          </w:p>
        </w:tc>
      </w:tr>
      <w:tr w:rsidR="00C9152A" w:rsidRPr="009C6FD6" w14:paraId="52CDC73B" w14:textId="46E9F593" w:rsidTr="00D86B53">
        <w:trPr>
          <w:trHeight w:val="225"/>
        </w:trPr>
        <w:tc>
          <w:tcPr>
            <w:tcW w:w="1560" w:type="dxa"/>
          </w:tcPr>
          <w:p w14:paraId="3E2DE8F4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6865A94B" w14:textId="10378D2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1C890D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21b</w:t>
            </w:r>
          </w:p>
        </w:tc>
        <w:tc>
          <w:tcPr>
            <w:tcW w:w="10348" w:type="dxa"/>
          </w:tcPr>
          <w:p w14:paraId="24C2734B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Definition of who is included in each analysis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 xml:space="preserve">, all </w:t>
            </w:r>
            <w:proofErr w:type="spellStart"/>
            <w:r w:rsidRPr="00A95D8C">
              <w:rPr>
                <w:szCs w:val="24"/>
              </w:rPr>
              <w:t>randomised</w:t>
            </w:r>
            <w:proofErr w:type="spellEnd"/>
            <w:r w:rsidRPr="00A95D8C">
              <w:rPr>
                <w:szCs w:val="24"/>
              </w:rPr>
              <w:t xml:space="preserve"> participants), and in which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87EE11F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06E0E11E" w14:textId="568F1822" w:rsidTr="00D86B53">
        <w:trPr>
          <w:trHeight w:val="225"/>
        </w:trPr>
        <w:tc>
          <w:tcPr>
            <w:tcW w:w="1560" w:type="dxa"/>
          </w:tcPr>
          <w:p w14:paraId="2160FC01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3B610B1C" w14:textId="024EBACD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F4017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21c</w:t>
            </w:r>
          </w:p>
        </w:tc>
        <w:tc>
          <w:tcPr>
            <w:tcW w:w="10348" w:type="dxa"/>
          </w:tcPr>
          <w:p w14:paraId="6FEA342F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How missing data were handled in the analysis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A9DC131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C9152A" w:rsidRPr="009C6FD6" w14:paraId="147C9813" w14:textId="210963C6" w:rsidTr="00D86B53">
        <w:trPr>
          <w:trHeight w:val="257"/>
        </w:trPr>
        <w:tc>
          <w:tcPr>
            <w:tcW w:w="1560" w:type="dxa"/>
          </w:tcPr>
          <w:p w14:paraId="2A9EAD84" w14:textId="77777777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C29010E" w14:textId="20B06851" w:rsidR="00C9152A" w:rsidRPr="009C6FD6" w:rsidRDefault="00C9152A" w:rsidP="0029090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4C1A6907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21d</w:t>
            </w:r>
          </w:p>
        </w:tc>
        <w:tc>
          <w:tcPr>
            <w:tcW w:w="10348" w:type="dxa"/>
          </w:tcPr>
          <w:p w14:paraId="2C3BFD99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Methods for any additional analyses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>, subgroup and sensitivity analyses), distinguishing prespecified from post</w:t>
            </w:r>
            <w:r>
              <w:rPr>
                <w:szCs w:val="24"/>
              </w:rPr>
              <w:t xml:space="preserve"> </w:t>
            </w:r>
            <w:r w:rsidRPr="00A95D8C">
              <w:rPr>
                <w:szCs w:val="24"/>
              </w:rPr>
              <w:t>hoc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04556C9" w14:textId="06893230" w:rsidR="00C9152A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8-9</w:t>
            </w:r>
          </w:p>
        </w:tc>
      </w:tr>
      <w:tr w:rsidR="00C9152A" w:rsidRPr="009C6FD6" w14:paraId="372A5F35" w14:textId="7F1F04CE" w:rsidTr="00D86B53">
        <w:trPr>
          <w:trHeight w:val="276"/>
        </w:trPr>
        <w:tc>
          <w:tcPr>
            <w:tcW w:w="1560" w:type="dxa"/>
          </w:tcPr>
          <w:p w14:paraId="78AB83EC" w14:textId="77777777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  <w:vAlign w:val="bottom"/>
          </w:tcPr>
          <w:p w14:paraId="0AE2BAF1" w14:textId="24735C60" w:rsidR="00C9152A" w:rsidRPr="00A95D8C" w:rsidRDefault="00C9152A" w:rsidP="0029090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Results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4083DFC" w14:textId="77777777" w:rsidR="00C9152A" w:rsidRPr="00A95D8C" w:rsidRDefault="00C9152A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D86B53" w:rsidRPr="009C6FD6" w14:paraId="7221D068" w14:textId="2B3ECB08" w:rsidTr="00D86B53">
        <w:trPr>
          <w:trHeight w:val="409"/>
        </w:trPr>
        <w:tc>
          <w:tcPr>
            <w:tcW w:w="1560" w:type="dxa"/>
          </w:tcPr>
          <w:p w14:paraId="42A7075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6F933BCF" w14:textId="66F0E5A6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Participant flow, including flow diagram</w:t>
            </w:r>
          </w:p>
        </w:tc>
        <w:tc>
          <w:tcPr>
            <w:tcW w:w="850" w:type="dxa"/>
          </w:tcPr>
          <w:p w14:paraId="7E6A5FF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22a</w:t>
            </w:r>
          </w:p>
        </w:tc>
        <w:tc>
          <w:tcPr>
            <w:tcW w:w="10348" w:type="dxa"/>
          </w:tcPr>
          <w:p w14:paraId="51EFA88B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For each group, the numbers of participants who were randomly assigned, received intended intervention, and were </w:t>
            </w:r>
            <w:proofErr w:type="spellStart"/>
            <w:r w:rsidRPr="00A95D8C">
              <w:rPr>
                <w:szCs w:val="24"/>
              </w:rPr>
              <w:t>analysed</w:t>
            </w:r>
            <w:proofErr w:type="spellEnd"/>
            <w:r w:rsidRPr="00A95D8C">
              <w:rPr>
                <w:szCs w:val="24"/>
              </w:rPr>
              <w:t xml:space="preserve"> for the primary outcome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FFCD9F" w14:textId="284109E5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  <w:tr w:rsidR="00D86B53" w:rsidRPr="009C6FD6" w14:paraId="43285D40" w14:textId="4A800CD3" w:rsidTr="00D86B53">
        <w:trPr>
          <w:trHeight w:val="189"/>
        </w:trPr>
        <w:tc>
          <w:tcPr>
            <w:tcW w:w="1560" w:type="dxa"/>
          </w:tcPr>
          <w:p w14:paraId="078404D1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164525E9" w14:textId="1CD08B7D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75CC267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22b</w:t>
            </w:r>
          </w:p>
        </w:tc>
        <w:tc>
          <w:tcPr>
            <w:tcW w:w="10348" w:type="dxa"/>
          </w:tcPr>
          <w:p w14:paraId="33EDC196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For each group, losses and exclusions after </w:t>
            </w:r>
            <w:proofErr w:type="spellStart"/>
            <w:r w:rsidRPr="00A95D8C">
              <w:rPr>
                <w:szCs w:val="24"/>
              </w:rPr>
              <w:t>randomisation</w:t>
            </w:r>
            <w:proofErr w:type="spellEnd"/>
            <w:r w:rsidRPr="00A95D8C">
              <w:rPr>
                <w:szCs w:val="24"/>
              </w:rPr>
              <w:t>, together with reasons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78E01B" w14:textId="26C7099C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Fig 1</w:t>
            </w:r>
          </w:p>
        </w:tc>
      </w:tr>
      <w:tr w:rsidR="00D86B53" w:rsidRPr="009C6FD6" w14:paraId="16B37113" w14:textId="113A4367" w:rsidTr="00D86B53">
        <w:trPr>
          <w:trHeight w:val="221"/>
        </w:trPr>
        <w:tc>
          <w:tcPr>
            <w:tcW w:w="1560" w:type="dxa"/>
          </w:tcPr>
          <w:p w14:paraId="5E927DA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7E8E3E35" w14:textId="6EB9878F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Recruitment</w:t>
            </w:r>
          </w:p>
        </w:tc>
        <w:tc>
          <w:tcPr>
            <w:tcW w:w="850" w:type="dxa"/>
          </w:tcPr>
          <w:p w14:paraId="31F56EE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23a</w:t>
            </w:r>
          </w:p>
        </w:tc>
        <w:tc>
          <w:tcPr>
            <w:tcW w:w="10348" w:type="dxa"/>
          </w:tcPr>
          <w:p w14:paraId="2FACE3F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Dates defining the periods of recruitment and follow-up for outcomes of benefits and harms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3886DC" w14:textId="6BC6229A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Fig 2</w:t>
            </w:r>
          </w:p>
        </w:tc>
      </w:tr>
      <w:tr w:rsidR="00D86B53" w:rsidRPr="009C6FD6" w14:paraId="42D233B6" w14:textId="2A9A617E" w:rsidTr="00D86B53">
        <w:trPr>
          <w:trHeight w:val="276"/>
        </w:trPr>
        <w:tc>
          <w:tcPr>
            <w:tcW w:w="1560" w:type="dxa"/>
          </w:tcPr>
          <w:p w14:paraId="39E428CE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7D05ABA8" w14:textId="34EB1728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5D97505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23b</w:t>
            </w:r>
          </w:p>
        </w:tc>
        <w:tc>
          <w:tcPr>
            <w:tcW w:w="10348" w:type="dxa"/>
          </w:tcPr>
          <w:p w14:paraId="10F2848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If relevant, why the trial ended or was stopped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F9AE1C2" w14:textId="77777777" w:rsidR="00D86B53" w:rsidRPr="00A95D8C" w:rsidRDefault="00D86B53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86B53" w:rsidRPr="009C6FD6" w14:paraId="2AF8086A" w14:textId="73D3CF27" w:rsidTr="00D86B53">
        <w:trPr>
          <w:trHeight w:val="441"/>
        </w:trPr>
        <w:tc>
          <w:tcPr>
            <w:tcW w:w="1560" w:type="dxa"/>
          </w:tcPr>
          <w:p w14:paraId="3606B2E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vMerge w:val="restart"/>
          </w:tcPr>
          <w:p w14:paraId="1516A7B5" w14:textId="00FE476C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delivery</w:t>
            </w:r>
          </w:p>
        </w:tc>
        <w:tc>
          <w:tcPr>
            <w:tcW w:w="850" w:type="dxa"/>
          </w:tcPr>
          <w:p w14:paraId="212C956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24a</w:t>
            </w:r>
          </w:p>
        </w:tc>
        <w:tc>
          <w:tcPr>
            <w:tcW w:w="10348" w:type="dxa"/>
          </w:tcPr>
          <w:p w14:paraId="466BA72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Intervention and comparator as they were actually administered (</w:t>
            </w:r>
            <w:proofErr w:type="spellStart"/>
            <w:r w:rsidRPr="00A95D8C">
              <w:rPr>
                <w:szCs w:val="24"/>
              </w:rPr>
              <w:t>eg</w:t>
            </w:r>
            <w:proofErr w:type="spellEnd"/>
            <w:r w:rsidRPr="00A95D8C">
              <w:rPr>
                <w:szCs w:val="24"/>
              </w:rPr>
              <w:t xml:space="preserve">, where appropriate, who delivered the intervention/comparator, how participants adhered, whether they were delivered as intended </w:t>
            </w:r>
            <w:r>
              <w:rPr>
                <w:szCs w:val="24"/>
              </w:rPr>
              <w:t>(</w:t>
            </w:r>
            <w:r w:rsidRPr="00A95D8C">
              <w:rPr>
                <w:szCs w:val="24"/>
              </w:rPr>
              <w:t>fidelity</w:t>
            </w:r>
            <w:r>
              <w:rPr>
                <w:szCs w:val="24"/>
              </w:rPr>
              <w:t>)</w:t>
            </w:r>
            <w:r w:rsidRPr="00A95D8C">
              <w:rPr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1FBEF8CA" w14:textId="24591D38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Fig 1</w:t>
            </w:r>
          </w:p>
        </w:tc>
      </w:tr>
      <w:tr w:rsidR="00D86B53" w:rsidRPr="009C6FD6" w14:paraId="386E3BBC" w14:textId="7C5B2D54" w:rsidTr="00D86B53">
        <w:trPr>
          <w:trHeight w:val="243"/>
        </w:trPr>
        <w:tc>
          <w:tcPr>
            <w:tcW w:w="1560" w:type="dxa"/>
          </w:tcPr>
          <w:p w14:paraId="1116E4B2" w14:textId="77777777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</w:tcPr>
          <w:p w14:paraId="08679969" w14:textId="3A0947DE" w:rsidR="00D86B53" w:rsidRPr="009C6FD6" w:rsidRDefault="00D86B53" w:rsidP="00D86B53">
            <w:pPr>
              <w:widowControl w:val="0"/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</w:tcPr>
          <w:p w14:paraId="09750EE4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24b</w:t>
            </w:r>
          </w:p>
        </w:tc>
        <w:tc>
          <w:tcPr>
            <w:tcW w:w="10348" w:type="dxa"/>
          </w:tcPr>
          <w:p w14:paraId="6AC8E7B7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Concomitant care received during the trial for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0E6E873" w14:textId="77777777" w:rsidR="00D86B53" w:rsidRPr="00A95D8C" w:rsidRDefault="00D86B53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86B53" w:rsidRPr="009C6FD6" w14:paraId="2B55E115" w14:textId="45706436" w:rsidTr="00D86B53">
        <w:trPr>
          <w:trHeight w:val="243"/>
        </w:trPr>
        <w:tc>
          <w:tcPr>
            <w:tcW w:w="1560" w:type="dxa"/>
          </w:tcPr>
          <w:p w14:paraId="3EDBB004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77F676A2" w14:textId="36503A5C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Baseline data</w:t>
            </w:r>
          </w:p>
        </w:tc>
        <w:tc>
          <w:tcPr>
            <w:tcW w:w="850" w:type="dxa"/>
          </w:tcPr>
          <w:p w14:paraId="45320ECD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25</w:t>
            </w:r>
          </w:p>
        </w:tc>
        <w:tc>
          <w:tcPr>
            <w:tcW w:w="10348" w:type="dxa"/>
          </w:tcPr>
          <w:p w14:paraId="2C6EA25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 table showing baseline demographic and clinical characteristics for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C13CB2" w14:textId="55E97814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Table 1</w:t>
            </w:r>
          </w:p>
        </w:tc>
      </w:tr>
      <w:tr w:rsidR="00D86B53" w:rsidRPr="009C6FD6" w14:paraId="7F3E7327" w14:textId="27421A4F" w:rsidTr="00D86B53">
        <w:trPr>
          <w:trHeight w:val="416"/>
        </w:trPr>
        <w:tc>
          <w:tcPr>
            <w:tcW w:w="1560" w:type="dxa"/>
          </w:tcPr>
          <w:p w14:paraId="49E46122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8A8AC70" w14:textId="0CFC6611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Numbers </w:t>
            </w:r>
            <w:proofErr w:type="spellStart"/>
            <w:r>
              <w:rPr>
                <w:szCs w:val="24"/>
              </w:rPr>
              <w:t>analysed</w:t>
            </w:r>
            <w:proofErr w:type="spellEnd"/>
            <w:r>
              <w:rPr>
                <w:szCs w:val="24"/>
              </w:rPr>
              <w:t>,</w:t>
            </w:r>
          </w:p>
          <w:p w14:paraId="19EBF4F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outcomes and estimation</w:t>
            </w:r>
          </w:p>
        </w:tc>
        <w:tc>
          <w:tcPr>
            <w:tcW w:w="850" w:type="dxa"/>
          </w:tcPr>
          <w:p w14:paraId="0C209A7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26</w:t>
            </w:r>
          </w:p>
        </w:tc>
        <w:tc>
          <w:tcPr>
            <w:tcW w:w="10348" w:type="dxa"/>
          </w:tcPr>
          <w:p w14:paraId="59D39E8D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For each primary and secondary outcome, by group:</w:t>
            </w:r>
          </w:p>
          <w:p w14:paraId="26766BB4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the number of participants included in the analysis</w:t>
            </w:r>
          </w:p>
          <w:p w14:paraId="280EA21F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the number of participants with available data at the outcome time point</w:t>
            </w:r>
          </w:p>
          <w:p w14:paraId="546E4EE9" w14:textId="77777777" w:rsidR="00D86B53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● result for each group, and the estimated effect size and its precision (such as 95% confidence interval)</w:t>
            </w:r>
          </w:p>
          <w:p w14:paraId="26D61DB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● for binary outcomes, presentation of both absolute and relative effect size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F81188" w14:textId="77777777" w:rsidR="00D86B53" w:rsidRDefault="00D86B53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</w:tr>
      <w:tr w:rsidR="00D86B53" w:rsidRPr="009C6FD6" w14:paraId="327AC6C8" w14:textId="20C5572A" w:rsidTr="00D86B53">
        <w:trPr>
          <w:trHeight w:val="204"/>
        </w:trPr>
        <w:tc>
          <w:tcPr>
            <w:tcW w:w="1560" w:type="dxa"/>
          </w:tcPr>
          <w:p w14:paraId="19865B9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19D4AD89" w14:textId="596F2FB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Harms</w:t>
            </w:r>
          </w:p>
        </w:tc>
        <w:tc>
          <w:tcPr>
            <w:tcW w:w="850" w:type="dxa"/>
          </w:tcPr>
          <w:p w14:paraId="0F1218BF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27</w:t>
            </w:r>
          </w:p>
        </w:tc>
        <w:tc>
          <w:tcPr>
            <w:tcW w:w="10348" w:type="dxa"/>
          </w:tcPr>
          <w:p w14:paraId="444BFECD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All harms or unintended events in each group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ADA80B" w14:textId="5E3AEC93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D86B53" w:rsidRPr="009C6FD6" w14:paraId="66A23BAA" w14:textId="1A149A45" w:rsidTr="00D86B53">
        <w:trPr>
          <w:trHeight w:val="416"/>
        </w:trPr>
        <w:tc>
          <w:tcPr>
            <w:tcW w:w="1560" w:type="dxa"/>
          </w:tcPr>
          <w:p w14:paraId="3AB0A0F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2B28A500" w14:textId="5273AC95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Ancillary analyses</w:t>
            </w:r>
          </w:p>
        </w:tc>
        <w:tc>
          <w:tcPr>
            <w:tcW w:w="850" w:type="dxa"/>
          </w:tcPr>
          <w:p w14:paraId="514EA94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28</w:t>
            </w:r>
          </w:p>
        </w:tc>
        <w:tc>
          <w:tcPr>
            <w:tcW w:w="10348" w:type="dxa"/>
          </w:tcPr>
          <w:p w14:paraId="51C0A5B7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Any other analyses performed, including subgroup and sensitivity analyses, distinguishing pre-specified from post</w:t>
            </w:r>
            <w:r>
              <w:rPr>
                <w:szCs w:val="24"/>
              </w:rPr>
              <w:t xml:space="preserve"> </w:t>
            </w:r>
            <w:r w:rsidRPr="00A95D8C">
              <w:rPr>
                <w:szCs w:val="24"/>
              </w:rPr>
              <w:t>hoc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36F0E9A" w14:textId="49751A4A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</w:tr>
      <w:tr w:rsidR="00D86B53" w:rsidRPr="009C6FD6" w14:paraId="0A2B83EB" w14:textId="768FF2FF" w:rsidTr="00D86B53">
        <w:trPr>
          <w:trHeight w:val="56"/>
        </w:trPr>
        <w:tc>
          <w:tcPr>
            <w:tcW w:w="1560" w:type="dxa"/>
          </w:tcPr>
          <w:p w14:paraId="4F0C75B6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b/>
                <w:szCs w:val="24"/>
              </w:rPr>
            </w:pPr>
          </w:p>
        </w:tc>
        <w:tc>
          <w:tcPr>
            <w:tcW w:w="13892" w:type="dxa"/>
            <w:gridSpan w:val="3"/>
          </w:tcPr>
          <w:p w14:paraId="78D7CEF5" w14:textId="251C7049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95D8C">
              <w:rPr>
                <w:b/>
                <w:szCs w:val="24"/>
              </w:rPr>
              <w:t>Discussion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B6A24AA" w14:textId="77777777" w:rsidR="00D86B53" w:rsidRPr="00A95D8C" w:rsidRDefault="00D86B53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D86B53" w:rsidRPr="009C6FD6" w14:paraId="7A36E87D" w14:textId="020D4356" w:rsidTr="00D86B53">
        <w:trPr>
          <w:trHeight w:val="281"/>
        </w:trPr>
        <w:tc>
          <w:tcPr>
            <w:tcW w:w="1560" w:type="dxa"/>
          </w:tcPr>
          <w:p w14:paraId="7E8CE5E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</w:tcPr>
          <w:p w14:paraId="42708C0A" w14:textId="2C0CB51D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Interpretation</w:t>
            </w:r>
          </w:p>
        </w:tc>
        <w:tc>
          <w:tcPr>
            <w:tcW w:w="850" w:type="dxa"/>
          </w:tcPr>
          <w:p w14:paraId="72B921EA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29</w:t>
            </w:r>
          </w:p>
        </w:tc>
        <w:tc>
          <w:tcPr>
            <w:tcW w:w="10348" w:type="dxa"/>
          </w:tcPr>
          <w:p w14:paraId="4356F662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Interpretation consistent with results, balancing benefits and harms, and considering other relevant evidence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1DCE8D9" w14:textId="2B3314EF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12-13</w:t>
            </w:r>
          </w:p>
        </w:tc>
      </w:tr>
      <w:tr w:rsidR="00D86B53" w:rsidRPr="009C6FD6" w14:paraId="19B1801F" w14:textId="22DDA5ED" w:rsidTr="00D86B53">
        <w:trPr>
          <w:trHeight w:val="281"/>
        </w:trPr>
        <w:tc>
          <w:tcPr>
            <w:tcW w:w="1560" w:type="dxa"/>
          </w:tcPr>
          <w:p w14:paraId="2D4B0F1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2781E9EA" w14:textId="7E5C12D2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Limitations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F77C11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>30</w:t>
            </w:r>
          </w:p>
        </w:tc>
        <w:tc>
          <w:tcPr>
            <w:tcW w:w="10348" w:type="dxa"/>
            <w:tcBorders>
              <w:bottom w:val="single" w:sz="4" w:space="0" w:color="auto"/>
            </w:tcBorders>
          </w:tcPr>
          <w:p w14:paraId="5A5F6BA5" w14:textId="77777777" w:rsidR="00D86B53" w:rsidRPr="00A95D8C" w:rsidRDefault="00D86B53" w:rsidP="00D86B53">
            <w:pPr>
              <w:pStyle w:val="TableBody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5D8C">
              <w:rPr>
                <w:szCs w:val="24"/>
              </w:rPr>
              <w:t xml:space="preserve">Trial limitations, addressing sources of potential bias, imprecision, </w:t>
            </w:r>
            <w:proofErr w:type="spellStart"/>
            <w:r w:rsidRPr="00A95D8C">
              <w:rPr>
                <w:szCs w:val="24"/>
              </w:rPr>
              <w:t>generalisability</w:t>
            </w:r>
            <w:proofErr w:type="spellEnd"/>
            <w:r w:rsidRPr="00A95D8C">
              <w:rPr>
                <w:szCs w:val="24"/>
              </w:rPr>
              <w:t>, and, if relevant, multiplicity of analyses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C333E74" w14:textId="4247DD6C" w:rsidR="00D86B53" w:rsidRPr="00A95D8C" w:rsidRDefault="0055302D" w:rsidP="00375AEE">
            <w:pPr>
              <w:pStyle w:val="TableBody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</w:tr>
    </w:tbl>
    <w:p w14:paraId="26A74134" w14:textId="77777777" w:rsidR="00DB5D01" w:rsidRPr="001D66E4" w:rsidRDefault="00DB5D01" w:rsidP="001D66E4">
      <w:pPr>
        <w:spacing w:after="0"/>
        <w:rPr>
          <w:sz w:val="16"/>
          <w:szCs w:val="16"/>
        </w:rPr>
      </w:pPr>
    </w:p>
    <w:p w14:paraId="1614A667" w14:textId="2354C806" w:rsidR="00DB5D01" w:rsidRPr="001D66E4" w:rsidRDefault="00DB5D01" w:rsidP="00DB5D01">
      <w:pPr>
        <w:pStyle w:val="TableNote"/>
        <w:tabs>
          <w:tab w:val="left" w:pos="4830"/>
        </w:tabs>
        <w:spacing w:before="80" w:line="240" w:lineRule="auto"/>
        <w:rPr>
          <w:rFonts w:ascii="Arial" w:hAnsi="Arial" w:cs="Arial"/>
          <w:sz w:val="18"/>
          <w:szCs w:val="18"/>
        </w:rPr>
      </w:pPr>
      <w:r w:rsidRPr="001D66E4">
        <w:rPr>
          <w:rFonts w:ascii="Arial" w:hAnsi="Arial" w:cs="Arial"/>
          <w:sz w:val="18"/>
          <w:szCs w:val="18"/>
        </w:rPr>
        <w:t>Citation: Hopewell S</w:t>
      </w:r>
      <w:r w:rsidR="007D4228" w:rsidRPr="001D66E4">
        <w:rPr>
          <w:rFonts w:ascii="Arial" w:hAnsi="Arial" w:cs="Arial"/>
          <w:sz w:val="18"/>
          <w:szCs w:val="18"/>
        </w:rPr>
        <w:t>, Chan AW, Collins GS, Hróbjartsson A, Moher D, Schulz KF,</w:t>
      </w:r>
      <w:r w:rsidRPr="001D66E4">
        <w:rPr>
          <w:rFonts w:ascii="Arial" w:hAnsi="Arial" w:cs="Arial"/>
          <w:sz w:val="18"/>
          <w:szCs w:val="18"/>
        </w:rPr>
        <w:t xml:space="preserve"> et al. CONSORT 2025 Statement: updated guideline for reporting randomised trials. BMJ. 2025; </w:t>
      </w:r>
      <w:proofErr w:type="gramStart"/>
      <w:r w:rsidR="006113B4" w:rsidRPr="001D66E4">
        <w:rPr>
          <w:rFonts w:ascii="Arial" w:hAnsi="Arial" w:cs="Arial"/>
          <w:sz w:val="18"/>
          <w:szCs w:val="18"/>
        </w:rPr>
        <w:t>388:e</w:t>
      </w:r>
      <w:proofErr w:type="gramEnd"/>
      <w:r w:rsidR="006113B4" w:rsidRPr="001D66E4">
        <w:rPr>
          <w:rFonts w:ascii="Arial" w:hAnsi="Arial" w:cs="Arial"/>
          <w:sz w:val="18"/>
          <w:szCs w:val="18"/>
        </w:rPr>
        <w:t xml:space="preserve">081123. </w:t>
      </w:r>
      <w:hyperlink r:id="rId10" w:history="1">
        <w:r w:rsidR="006113B4" w:rsidRPr="001D66E4">
          <w:rPr>
            <w:rStyle w:val="Hyperlink"/>
            <w:rFonts w:ascii="Arial" w:hAnsi="Arial" w:cs="Arial"/>
            <w:sz w:val="18"/>
            <w:szCs w:val="18"/>
          </w:rPr>
          <w:t>https://dx.doi.org/10.1136/bmj-2024-081123</w:t>
        </w:r>
      </w:hyperlink>
      <w:r w:rsidR="006113B4" w:rsidRPr="001D66E4">
        <w:rPr>
          <w:rFonts w:ascii="Arial" w:hAnsi="Arial" w:cs="Arial"/>
          <w:sz w:val="18"/>
          <w:szCs w:val="18"/>
        </w:rPr>
        <w:t xml:space="preserve"> </w:t>
      </w:r>
      <w:r w:rsidRPr="001D66E4">
        <w:rPr>
          <w:rFonts w:ascii="Arial" w:hAnsi="Arial" w:cs="Arial"/>
          <w:sz w:val="18"/>
          <w:szCs w:val="18"/>
        </w:rPr>
        <w:br/>
        <w:t>© 2025 Hopewell et al. This is an Open Access article distributed under the terms of the Creative Commons Attribution License (</w:t>
      </w:r>
      <w:hyperlink r:id="rId11" w:history="1">
        <w:r w:rsidRPr="001D66E4">
          <w:rPr>
            <w:rStyle w:val="Hyperlink"/>
            <w:rFonts w:ascii="Arial" w:hAnsi="Arial" w:cs="Arial"/>
            <w:sz w:val="18"/>
            <w:szCs w:val="18"/>
          </w:rPr>
          <w:t>https://creativecommons.org/licenses/by/4.0/</w:t>
        </w:r>
      </w:hyperlink>
      <w:r w:rsidRPr="001D66E4">
        <w:rPr>
          <w:rFonts w:ascii="Arial" w:hAnsi="Arial" w:cs="Arial"/>
          <w:sz w:val="18"/>
          <w:szCs w:val="18"/>
        </w:rPr>
        <w:t>), which permits unrestricted use, distribution, and reproduction in any medium, provided the original work is properly cited.</w:t>
      </w:r>
    </w:p>
    <w:p w14:paraId="518C7FEE" w14:textId="142B38C8" w:rsidR="00DB5D01" w:rsidRPr="001D66E4" w:rsidRDefault="00DB5D01" w:rsidP="00F3689F">
      <w:pPr>
        <w:pStyle w:val="TableNote"/>
        <w:tabs>
          <w:tab w:val="left" w:pos="4830"/>
        </w:tabs>
        <w:spacing w:before="80" w:line="240" w:lineRule="auto"/>
        <w:rPr>
          <w:rFonts w:ascii="Arial" w:hAnsi="Arial" w:cs="Arial"/>
          <w:sz w:val="18"/>
          <w:szCs w:val="18"/>
        </w:rPr>
      </w:pPr>
      <w:r w:rsidRPr="001D66E4">
        <w:rPr>
          <w:rFonts w:ascii="Arial" w:hAnsi="Arial" w:cs="Arial"/>
          <w:sz w:val="18"/>
          <w:szCs w:val="18"/>
        </w:rPr>
        <w:t xml:space="preserve">*We strongly recommend reading this statement in conjunction with the CONSORT 2025 Explanation and Elaboration </w:t>
      </w:r>
      <w:r w:rsidR="00D86B53" w:rsidRPr="001D66E4">
        <w:rPr>
          <w:rFonts w:ascii="Arial" w:hAnsi="Arial" w:cs="Arial"/>
          <w:sz w:val="18"/>
          <w:szCs w:val="18"/>
        </w:rPr>
        <w:t>and</w:t>
      </w:r>
      <w:r w:rsidR="00F3689F" w:rsidRPr="001D66E4">
        <w:rPr>
          <w:rFonts w:ascii="Arial" w:hAnsi="Arial" w:cs="Arial"/>
          <w:sz w:val="18"/>
          <w:szCs w:val="18"/>
        </w:rPr>
        <w:t xml:space="preserve">/or the CONSORT 2025 Expanded Checklist </w:t>
      </w:r>
      <w:r w:rsidRPr="001D66E4">
        <w:rPr>
          <w:rFonts w:ascii="Arial" w:hAnsi="Arial" w:cs="Arial"/>
          <w:sz w:val="18"/>
          <w:szCs w:val="18"/>
        </w:rPr>
        <w:t xml:space="preserve">for important clarifications on all the items. We also recommend reading relevant CONSORT extensions. See </w:t>
      </w:r>
      <w:hyperlink r:id="rId12" w:history="1">
        <w:r w:rsidR="00F3689F" w:rsidRPr="001D66E4">
          <w:rPr>
            <w:rStyle w:val="Hyperlink"/>
            <w:rFonts w:ascii="Arial" w:hAnsi="Arial" w:cs="Arial"/>
            <w:sz w:val="18"/>
            <w:szCs w:val="18"/>
          </w:rPr>
          <w:t>www.consort-spirit.org</w:t>
        </w:r>
      </w:hyperlink>
      <w:r w:rsidRPr="001D66E4">
        <w:rPr>
          <w:rFonts w:ascii="Arial" w:hAnsi="Arial" w:cs="Arial"/>
          <w:sz w:val="18"/>
          <w:szCs w:val="18"/>
        </w:rPr>
        <w:t>.</w:t>
      </w:r>
    </w:p>
    <w:sectPr w:rsidR="00DB5D01" w:rsidRPr="001D66E4" w:rsidSect="00C9152A">
      <w:headerReference w:type="even" r:id="rId13"/>
      <w:head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91519" w14:textId="77777777" w:rsidR="0055302D" w:rsidRDefault="0055302D" w:rsidP="0055302D">
      <w:pPr>
        <w:spacing w:after="0" w:line="240" w:lineRule="auto"/>
      </w:pPr>
      <w:r>
        <w:separator/>
      </w:r>
    </w:p>
  </w:endnote>
  <w:endnote w:type="continuationSeparator" w:id="0">
    <w:p w14:paraId="2434AF55" w14:textId="77777777" w:rsidR="0055302D" w:rsidRDefault="0055302D" w:rsidP="0055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9DA7D" w14:textId="77777777" w:rsidR="0055302D" w:rsidRDefault="0055302D" w:rsidP="0055302D">
      <w:pPr>
        <w:spacing w:after="0" w:line="240" w:lineRule="auto"/>
      </w:pPr>
      <w:r>
        <w:separator/>
      </w:r>
    </w:p>
  </w:footnote>
  <w:footnote w:type="continuationSeparator" w:id="0">
    <w:p w14:paraId="74919091" w14:textId="77777777" w:rsidR="0055302D" w:rsidRDefault="0055302D" w:rsidP="0055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2025F" w14:textId="4C1F68EC" w:rsidR="0055302D" w:rsidRDefault="005530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090FD5" wp14:editId="529C2D8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74650"/>
              <wp:effectExtent l="0" t="0" r="0" b="6350"/>
              <wp:wrapNone/>
              <wp:docPr id="1245458752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E0ED57" w14:textId="02FE13AD" w:rsidR="0055302D" w:rsidRPr="0055302D" w:rsidRDefault="0055302D" w:rsidP="005530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530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90F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8.25pt;margin-top:0;width:209.45pt;height:29.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FE0ED57" w14:textId="02FE13AD" w:rsidR="0055302D" w:rsidRPr="0055302D" w:rsidRDefault="0055302D" w:rsidP="005530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530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EE2CF" w14:textId="502598B4" w:rsidR="0055302D" w:rsidRDefault="005530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601CEA" wp14:editId="0A1EA1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60015" cy="374650"/>
              <wp:effectExtent l="0" t="0" r="0" b="6350"/>
              <wp:wrapNone/>
              <wp:docPr id="1240568255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6001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E7BAD" w14:textId="196BA1D2" w:rsidR="0055302D" w:rsidRPr="0055302D" w:rsidRDefault="0055302D" w:rsidP="0055302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5302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601CE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TUNI Luottamuksellinen - Confidential (3Y)" style="position:absolute;margin-left:158.25pt;margin-top:0;width:209.45pt;height:29.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71CE7BAD" w14:textId="196BA1D2" w:rsidR="0055302D" w:rsidRPr="0055302D" w:rsidRDefault="0055302D" w:rsidP="0055302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5302D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2A"/>
    <w:rsid w:val="00141134"/>
    <w:rsid w:val="001D66E4"/>
    <w:rsid w:val="003734CC"/>
    <w:rsid w:val="00375AEE"/>
    <w:rsid w:val="0055302D"/>
    <w:rsid w:val="006113B4"/>
    <w:rsid w:val="00715DC2"/>
    <w:rsid w:val="00717D29"/>
    <w:rsid w:val="0076583E"/>
    <w:rsid w:val="00784EB5"/>
    <w:rsid w:val="007D4228"/>
    <w:rsid w:val="00C9152A"/>
    <w:rsid w:val="00CE2E93"/>
    <w:rsid w:val="00CF759C"/>
    <w:rsid w:val="00D86B53"/>
    <w:rsid w:val="00DB5D01"/>
    <w:rsid w:val="00DE1F9A"/>
    <w:rsid w:val="00E72327"/>
    <w:rsid w:val="00F3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6912D"/>
  <w15:chartTrackingRefBased/>
  <w15:docId w15:val="{20AE8105-5C3D-4B2A-AC07-32960008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2A"/>
    <w:rPr>
      <w:b/>
      <w:bCs/>
      <w:smallCaps/>
      <w:color w:val="0F4761" w:themeColor="accent1" w:themeShade="BF"/>
      <w:spacing w:val="5"/>
    </w:rPr>
  </w:style>
  <w:style w:type="table" w:customStyle="1" w:styleId="Style2">
    <w:name w:val="Style2"/>
    <w:basedOn w:val="TableNormal"/>
    <w:rsid w:val="00C9152A"/>
    <w:pPr>
      <w:spacing w:after="0" w:line="480" w:lineRule="auto"/>
    </w:pPr>
    <w:rPr>
      <w:rFonts w:ascii="Times New Roman" w:eastAsia="Times New Roman" w:hAnsi="Times New Roman" w:cs="Times New Roman"/>
      <w:color w:val="333333"/>
      <w:kern w:val="0"/>
      <w:sz w:val="24"/>
      <w:szCs w:val="24"/>
      <w:lang w:val="en-US" w:eastAsia="en-GB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ableBody">
    <w:name w:val="TableBody"/>
    <w:basedOn w:val="Normal"/>
    <w:link w:val="TableBodyChar"/>
    <w:rsid w:val="00C9152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TableHeader">
    <w:name w:val="TableHeader"/>
    <w:basedOn w:val="Normal"/>
    <w:next w:val="Normal"/>
    <w:rsid w:val="00C9152A"/>
    <w:pPr>
      <w:spacing w:after="0" w:line="240" w:lineRule="auto"/>
    </w:pPr>
    <w:rPr>
      <w:rFonts w:ascii="Times New Roman" w:eastAsia="Calibri" w:hAnsi="Times New Roman" w:cs="Times New Roman"/>
      <w:b/>
      <w:kern w:val="0"/>
      <w:sz w:val="24"/>
      <w:szCs w:val="20"/>
      <w14:ligatures w14:val="none"/>
    </w:rPr>
  </w:style>
  <w:style w:type="character" w:customStyle="1" w:styleId="TableBodyChar">
    <w:name w:val="TableBody Char"/>
    <w:basedOn w:val="DefaultParagraphFont"/>
    <w:link w:val="TableBody"/>
    <w:rsid w:val="00C9152A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paragraph" w:customStyle="1" w:styleId="TableNote">
    <w:name w:val="TableNote"/>
    <w:basedOn w:val="Normal"/>
    <w:rsid w:val="00DB5D01"/>
    <w:pPr>
      <w:spacing w:after="0" w:line="300" w:lineRule="exact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Hyperlink">
    <w:name w:val="Hyperlink"/>
    <w:rsid w:val="00DB5D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D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2D"/>
  </w:style>
  <w:style w:type="paragraph" w:styleId="Footer">
    <w:name w:val="footer"/>
    <w:basedOn w:val="Normal"/>
    <w:link w:val="FooterChar"/>
    <w:uiPriority w:val="99"/>
    <w:unhideWhenUsed/>
    <w:rsid w:val="00DE1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nsort-spirit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1136/bmj-2024-081123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ddeea2-f3b1-4ebc-a567-81c17d15cf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911A982BD5734D9987567053EDC080" ma:contentTypeVersion="15" ma:contentTypeDescription="Create a new document." ma:contentTypeScope="" ma:versionID="d7de7b604399ac970b9c342b1a8dc348">
  <xsd:schema xmlns:xsd="http://www.w3.org/2001/XMLSchema" xmlns:xs="http://www.w3.org/2001/XMLSchema" xmlns:p="http://schemas.microsoft.com/office/2006/metadata/properties" xmlns:ns3="beddeea2-f3b1-4ebc-a567-81c17d15cf76" xmlns:ns4="923037a1-f27a-4140-bb27-ea3fe707fdc3" targetNamespace="http://schemas.microsoft.com/office/2006/metadata/properties" ma:root="true" ma:fieldsID="bf02856cc99f52b53622940abb052ddf" ns3:_="" ns4:_="">
    <xsd:import namespace="beddeea2-f3b1-4ebc-a567-81c17d15cf76"/>
    <xsd:import namespace="923037a1-f27a-4140-bb27-ea3fe707fd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deea2-f3b1-4ebc-a567-81c17d15c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037a1-f27a-4140-bb27-ea3fe707f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2BFF6-CAA9-4601-B54A-A0AD391164E9}">
  <ds:schemaRefs>
    <ds:schemaRef ds:uri="923037a1-f27a-4140-bb27-ea3fe707fdc3"/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beddeea2-f3b1-4ebc-a567-81c17d15cf7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208071D-4AC9-4203-A0E8-E68C83DD2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032C7C-348D-4FD7-9A13-C4D306A7B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ddeea2-f3b1-4ebc-a567-81c17d15cf76"/>
    <ds:schemaRef ds:uri="923037a1-f27a-4140-bb27-ea3fe707f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C6CD9-3846-4F63-BEDD-DB6DD4EA6A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6072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rtunn2</dc:creator>
  <cp:keywords/>
  <dc:description/>
  <cp:lastModifiedBy>Laura Adubra (TAU)</cp:lastModifiedBy>
  <cp:revision>4</cp:revision>
  <dcterms:created xsi:type="dcterms:W3CDTF">2025-10-21T12:24:00Z</dcterms:created>
  <dcterms:modified xsi:type="dcterms:W3CDTF">2025-10-21T12:24:00Z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0x0101007B911A982BD5734D9987567053EDC080</vt:lpwstr>
  </property>
  <property fmtid="{D5CDD505-2E9C-101B-9397-08002B2CF9AE}" pid="3" name="ClassificationContentMarkingHeaderShapeIds">
    <vt:lpwstr>49f191bf,4a3c3140,47deafc4</vt:lpwstr>
  </property>
  <property fmtid="{D5CDD505-2E9C-101B-9397-08002B2CF9AE}" pid="4" name="ClassificationContentMarkingHeaderFontProps">
    <vt:lpwstr>#000000,11,Calibri</vt:lpwstr>
  </property>
  <property fmtid="{D5CDD505-2E9C-101B-9397-08002B2CF9AE}" pid="5" name="ClassificationContentMarkingHeaderText">
    <vt:lpwstr>TUNI Luottamuksellinen - Confidential (3Y)</vt:lpwstr>
  </property>
</Properties>
</file>