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企业营销活动管理规范</w:t>
      </w:r>
    </w:p>
    <w:p>
      <w:r>
        <w:t>版本号：V3.0</w:t>
      </w:r>
    </w:p>
    <w:p>
      <w:r>
        <w:t>生效日期：2024年1月1日</w:t>
      </w:r>
    </w:p>
    <w:p>
      <w:r>
        <w:t>发布部门：市场营销管理部</w:t>
      </w:r>
    </w:p>
    <w:p/>
    <w:p>
      <w:pPr>
        <w:pStyle w:val="Heading1"/>
      </w:pPr>
      <w:r>
        <w:t>第一章 总则</w:t>
      </w:r>
    </w:p>
    <w:p>
      <w:pPr>
        <w:pStyle w:val="Heading2"/>
      </w:pPr>
      <w:r>
        <w:t>第一条 目的</w:t>
      </w:r>
    </w:p>
    <w:p>
      <w:r>
        <w:t>为规范公司营销活动管理，防范营销风险，保护消费者合法权益，提升品牌形象，根据《中华人民共和国广告法》、《消费者权益保护法》及相关法律法规，结合公司实际情况，特制定本规范。</w:t>
      </w:r>
    </w:p>
    <w:p>
      <w:pPr>
        <w:pStyle w:val="Heading2"/>
      </w:pPr>
      <w:r>
        <w:t>第二条 适用范围</w:t>
      </w:r>
    </w:p>
    <w:p>
      <w:r>
        <w:t>本规范适用于公司及下属各分子公司、办事处开展的所有营销活动，包括但不限于：</w:t>
      </w:r>
    </w:p>
    <w:p>
      <w:pPr>
        <w:pStyle w:val="ListBullet"/>
      </w:pPr>
      <w:r>
        <w:t>优惠券、代金券、折扣券等各类券类促销活动</w:t>
      </w:r>
    </w:p>
    <w:p>
      <w:pPr>
        <w:pStyle w:val="ListBullet"/>
      </w:pPr>
      <w:r>
        <w:t>满减、满赠、买赠等促销活动</w:t>
      </w:r>
    </w:p>
    <w:p>
      <w:pPr>
        <w:pStyle w:val="ListBullet"/>
      </w:pPr>
      <w:r>
        <w:t>会员积分、会员专享等会员营销活动</w:t>
      </w:r>
    </w:p>
    <w:p>
      <w:pPr>
        <w:pStyle w:val="ListBullet"/>
      </w:pPr>
      <w:r>
        <w:t>节日促销、周年庆等主题营销活动</w:t>
      </w:r>
    </w:p>
    <w:p>
      <w:pPr>
        <w:pStyle w:val="ListBullet"/>
      </w:pPr>
      <w:r>
        <w:t>线上渠道（APP、小程序、官网）营销活动</w:t>
      </w:r>
    </w:p>
    <w:p>
      <w:pPr>
        <w:pStyle w:val="ListBullet"/>
      </w:pPr>
      <w:r>
        <w:t>线下门店、专柜等实体渠道营销活动</w:t>
      </w:r>
    </w:p>
    <w:p>
      <w:pPr>
        <w:pStyle w:val="ListBullet"/>
      </w:pPr>
      <w:r>
        <w:t>跨界合作、联合营销等合作推广活动</w:t>
      </w:r>
    </w:p>
    <w:p>
      <w:pPr>
        <w:pStyle w:val="Heading2"/>
      </w:pPr>
      <w:r>
        <w:t>第三条 基本原则</w:t>
      </w:r>
    </w:p>
    <w:p>
      <w:r>
        <w:t>营销活动应当遵循以下基本原则：</w:t>
      </w:r>
    </w:p>
    <w:p>
      <w:r>
        <w:t>（一）合法合规原则：严格遵守国家法律法规，不得从事违法违规营销活动。</w:t>
      </w:r>
    </w:p>
    <w:p>
      <w:r>
        <w:t>（二）诚信经营原则：营销活动内容应当真实、准确，不得虚假宣传、误导消费者。</w:t>
      </w:r>
    </w:p>
    <w:p>
      <w:r>
        <w:t>（三）公平公正原则：营销活动规则应当公平合理，不得设置不公平、不合理的交易条件。</w:t>
      </w:r>
    </w:p>
    <w:p>
      <w:r>
        <w:t>（四）风险可控原则：营销活动应当进行风险评估，确保活动风险可控。</w:t>
      </w:r>
    </w:p>
    <w:p>
      <w:pPr>
        <w:pStyle w:val="Heading1"/>
      </w:pPr>
      <w:r>
        <w:t>第二章 优惠券管理</w:t>
      </w:r>
    </w:p>
    <w:p>
      <w:pPr>
        <w:pStyle w:val="Heading2"/>
      </w:pPr>
      <w:r>
        <w:t>第四条 优惠券类型</w:t>
      </w:r>
    </w:p>
    <w:p>
      <w:r>
        <w:t>公司优惠券分为以下类型：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优惠券类型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面额范围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审批级别</w:t>
            </w:r>
          </w:p>
        </w:tc>
      </w:tr>
      <w:tr>
        <w:tc>
          <w:tcPr>
            <w:tcW w:type="dxa" w:w="2160"/>
          </w:tcPr>
          <w:p>
            <w:r>
              <w:t>新人专享券</w:t>
            </w:r>
          </w:p>
        </w:tc>
        <w:tc>
          <w:tcPr>
            <w:tcW w:type="dxa" w:w="2160"/>
          </w:tcPr>
          <w:p>
            <w:r>
              <w:t>10-100元</w:t>
            </w:r>
          </w:p>
        </w:tc>
        <w:tc>
          <w:tcPr>
            <w:tcW w:type="dxa" w:w="2160"/>
          </w:tcPr>
          <w:p>
            <w:r>
              <w:t>新用户注册</w:t>
            </w:r>
          </w:p>
        </w:tc>
        <w:tc>
          <w:tcPr>
            <w:tcW w:type="dxa" w:w="2160"/>
          </w:tcPr>
          <w:p>
            <w:r>
              <w:t>运营经理</w:t>
            </w:r>
          </w:p>
        </w:tc>
      </w:tr>
      <w:tr>
        <w:tc>
          <w:tcPr>
            <w:tcW w:type="dxa" w:w="2160"/>
          </w:tcPr>
          <w:p>
            <w:r>
              <w:t>满减优惠券</w:t>
            </w:r>
          </w:p>
        </w:tc>
        <w:tc>
          <w:tcPr>
            <w:tcW w:type="dxa" w:w="2160"/>
          </w:tcPr>
          <w:p>
            <w:r>
              <w:t>20-500元</w:t>
            </w:r>
          </w:p>
        </w:tc>
        <w:tc>
          <w:tcPr>
            <w:tcW w:type="dxa" w:w="2160"/>
          </w:tcPr>
          <w:p>
            <w:r>
              <w:t>日常促销</w:t>
            </w:r>
          </w:p>
        </w:tc>
        <w:tc>
          <w:tcPr>
            <w:tcW w:type="dxa" w:w="2160"/>
          </w:tcPr>
          <w:p>
            <w:r>
              <w:t>运营经理</w:t>
            </w:r>
          </w:p>
        </w:tc>
      </w:tr>
      <w:tr>
        <w:tc>
          <w:tcPr>
            <w:tcW w:type="dxa" w:w="2160"/>
          </w:tcPr>
          <w:p>
            <w:r>
              <w:t>折扣优惠券</w:t>
            </w:r>
          </w:p>
        </w:tc>
        <w:tc>
          <w:tcPr>
            <w:tcW w:type="dxa" w:w="2160"/>
          </w:tcPr>
          <w:p>
            <w:r>
              <w:t>5%-50%</w:t>
            </w:r>
          </w:p>
        </w:tc>
        <w:tc>
          <w:tcPr>
            <w:tcW w:type="dxa" w:w="2160"/>
          </w:tcPr>
          <w:p>
            <w:r>
              <w:t>会员专享</w:t>
            </w:r>
          </w:p>
        </w:tc>
        <w:tc>
          <w:tcPr>
            <w:tcW w:type="dxa" w:w="2160"/>
          </w:tcPr>
          <w:p>
            <w:r>
              <w:t>运营总监</w:t>
            </w:r>
          </w:p>
        </w:tc>
      </w:tr>
      <w:tr>
        <w:tc>
          <w:tcPr>
            <w:tcW w:type="dxa" w:w="2160"/>
          </w:tcPr>
          <w:p>
            <w:r>
              <w:t>免单优惠券</w:t>
            </w:r>
          </w:p>
        </w:tc>
        <w:tc>
          <w:tcPr>
            <w:tcW w:type="dxa" w:w="2160"/>
          </w:tcPr>
          <w:p>
            <w:r>
              <w:t>最高1000元</w:t>
            </w:r>
          </w:p>
        </w:tc>
        <w:tc>
          <w:tcPr>
            <w:tcW w:type="dxa" w:w="2160"/>
          </w:tcPr>
          <w:p>
            <w:r>
              <w:t>大型活动</w:t>
            </w:r>
          </w:p>
        </w:tc>
        <w:tc>
          <w:tcPr>
            <w:tcW w:type="dxa" w:w="2160"/>
          </w:tcPr>
          <w:p>
            <w:r>
              <w:t>VP及以上</w:t>
            </w:r>
          </w:p>
        </w:tc>
      </w:tr>
      <w:tr>
        <w:tc>
          <w:tcPr>
            <w:tcW w:type="dxa" w:w="2160"/>
          </w:tcPr>
          <w:p>
            <w:r>
              <w:t>组合优惠券</w:t>
            </w:r>
          </w:p>
        </w:tc>
        <w:tc>
          <w:tcPr>
            <w:tcW w:type="dxa" w:w="2160"/>
          </w:tcPr>
          <w:p>
            <w:r>
              <w:t>按需设定</w:t>
            </w:r>
          </w:p>
        </w:tc>
        <w:tc>
          <w:tcPr>
            <w:tcW w:type="dxa" w:w="2160"/>
          </w:tcPr>
          <w:p>
            <w:r>
              <w:t>特殊活动</w:t>
            </w:r>
          </w:p>
        </w:tc>
        <w:tc>
          <w:tcPr>
            <w:tcW w:type="dxa" w:w="2160"/>
          </w:tcPr>
          <w:p>
            <w:r>
              <w:t>VP及以上</w:t>
            </w:r>
          </w:p>
        </w:tc>
      </w:tr>
    </w:tbl>
    <w:p/>
    <w:p>
      <w:pPr>
        <w:pStyle w:val="Heading2"/>
      </w:pPr>
      <w:r>
        <w:t>第五条 优惠券金额限制</w:t>
      </w:r>
    </w:p>
    <w:p>
      <w:r>
        <w:t>优惠券金额应当符合以下限制：</w:t>
      </w:r>
    </w:p>
    <w:p>
      <w:r>
        <w:t>（一）单张优惠券面额不得超过500元，特殊促销活动经VP审批后可提高至1000元。</w:t>
      </w:r>
    </w:p>
    <w:p>
      <w:r>
        <w:t>（二）同一用户单次活动领取优惠券总面额不得超过2000元。</w:t>
      </w:r>
    </w:p>
    <w:p>
      <w:r>
        <w:t>（三）月度优惠券发放总金额不得超过当月营销预算的30%。</w:t>
      </w:r>
    </w:p>
    <w:p>
      <w:r>
        <w:t>（四）年度优惠券发放总金额不得超过年度营销预算的25%。</w:t>
      </w:r>
    </w:p>
    <w:p>
      <w:r>
        <w:t>（五）优惠券折扣比例不得低于商品成本的80%，防止恶意套利。</w:t>
      </w:r>
    </w:p>
    <w:p>
      <w:pPr>
        <w:pStyle w:val="Heading2"/>
      </w:pPr>
      <w:r>
        <w:t>第六条 优惠券发放规则</w:t>
      </w:r>
    </w:p>
    <w:p>
      <w:r>
        <w:t>优惠券发放应当遵循以下规则：</w:t>
      </w:r>
    </w:p>
    <w:p>
      <w:r>
        <w:t>（一）新人专享券仅限注册时间在30天内的新用户领取，每人限领1次。</w:t>
      </w:r>
    </w:p>
    <w:p>
      <w:r>
        <w:t>（二）普通优惠券每位用户每月领取次数不得超过3次。</w:t>
      </w:r>
    </w:p>
    <w:p>
      <w:r>
        <w:t>（三）VIP用户每月领取次数可放宽至5次，需验证VIP身份。</w:t>
      </w:r>
    </w:p>
    <w:p>
      <w:r>
        <w:t>（四）优惠券发放对象必须明确限定，不得向不符合条件的用户发放。</w:t>
      </w:r>
    </w:p>
    <w:p>
      <w:r>
        <w:t>（五）禁止通过任何形式买卖、转让优惠券，一经发现立即作废。</w:t>
      </w:r>
    </w:p>
    <w:p>
      <w:pPr>
        <w:pStyle w:val="Heading2"/>
      </w:pPr>
      <w:r>
        <w:t>第七条 优惠券有效期</w:t>
      </w:r>
    </w:p>
    <w:p>
      <w:r>
        <w:t>优惠券有效期管理要求：</w:t>
      </w:r>
    </w:p>
    <w:p>
      <w:r>
        <w:t>（一）优惠券有效期不得少于7天，给予用户充足使用时间。</w:t>
      </w:r>
    </w:p>
    <w:p>
      <w:r>
        <w:t>（二）优惠券有效期不得超过90天，防止长期占用营销资源。</w:t>
      </w:r>
    </w:p>
    <w:p>
      <w:r>
        <w:t>（三）新人专享券有效期应当为7-30天。</w:t>
      </w:r>
    </w:p>
    <w:p>
      <w:r>
        <w:t>（四）活动专属券有效期应当与活动周期一致，活动结束后自动失效。</w:t>
      </w:r>
    </w:p>
    <w:p>
      <w:r>
        <w:t>（五）优惠券到期前3天应当通过短信或APP推送提醒用户。</w:t>
      </w:r>
    </w:p>
    <w:p>
      <w:pPr>
        <w:pStyle w:val="Heading1"/>
      </w:pPr>
      <w:r>
        <w:t>第三章 促销活动管理</w:t>
      </w:r>
    </w:p>
    <w:p>
      <w:pPr>
        <w:pStyle w:val="Heading2"/>
      </w:pPr>
      <w:r>
        <w:t>第八条 活动预算管理</w:t>
      </w:r>
    </w:p>
    <w:p>
      <w:r>
        <w:t>促销活动预算应当符合以下规定：</w:t>
      </w:r>
    </w:p>
    <w:p>
      <w:r>
        <w:t>（一）单次促销活动总预算不得超过100万元。</w:t>
      </w:r>
    </w:p>
    <w:p>
      <w:r>
        <w:t>（二）季度促销活动累计预算不得超过300万元。</w:t>
      </w:r>
    </w:p>
    <w:p>
      <w:r>
        <w:t>（三）年度促销活动累计预算不得超过1000万元。</w:t>
      </w:r>
    </w:p>
    <w:p>
      <w:r>
        <w:t>（四）预算超过50万元的活动需提前15个工作日提交审批。</w:t>
      </w:r>
    </w:p>
    <w:p>
      <w:r>
        <w:t>（五）预算超过100万元的活动需提前30个工作日提交审批，并附详细ROI分析报告。</w:t>
      </w:r>
    </w:p>
    <w:p>
      <w:pPr>
        <w:pStyle w:val="Heading2"/>
      </w:pPr>
      <w:r>
        <w:t>第九条 活动范围限制</w:t>
      </w:r>
    </w:p>
    <w:p>
      <w:r>
        <w:t>促销活动范围应当符合以下限制：</w:t>
      </w:r>
    </w:p>
    <w:p>
      <w:r>
        <w:t>（一）线上专属活动仅限线上渠道（APP、小程序、官网）参与，禁止线下门店参与。</w:t>
      </w:r>
    </w:p>
    <w:p>
      <w:r>
        <w:t>（二）线下门店活动需经区域经理审批后方可开展。</w:t>
      </w:r>
    </w:p>
    <w:p>
      <w:r>
        <w:t>（三）全国性活动需经总部营销中心审批。</w:t>
      </w:r>
    </w:p>
    <w:p>
      <w:r>
        <w:t>（四）区域性活动范围不得超过3个省级行政区。</w:t>
      </w:r>
    </w:p>
    <w:p>
      <w:r>
        <w:t>（五）跨界合作活动需经法务部门审核合作协议后方可开展。</w:t>
      </w:r>
    </w:p>
    <w:p>
      <w:pPr>
        <w:pStyle w:val="Heading2"/>
      </w:pPr>
      <w:r>
        <w:t>第十条 活动叠加规则</w:t>
      </w:r>
    </w:p>
    <w:p>
      <w:r>
        <w:t>促销活动叠加应当遵循以下规则：</w:t>
      </w:r>
    </w:p>
    <w:p>
      <w:r>
        <w:t>（一）同一订单不得同时使用两种及以上优惠券。</w:t>
      </w:r>
    </w:p>
    <w:p>
      <w:r>
        <w:t>（二）满减活动与折扣活动不得叠加使用。</w:t>
      </w:r>
    </w:p>
    <w:p>
      <w:r>
        <w:t>（三）会员折扣与活动折扣不得叠加，取优惠力度较大者。</w:t>
      </w:r>
    </w:p>
    <w:p>
      <w:r>
        <w:t>（四）积分抵现与优惠券可叠加使用，但积分抵现比例不得超过订单金额的20%。</w:t>
      </w:r>
    </w:p>
    <w:p>
      <w:r>
        <w:t>（五）禁止设置隐性消费门槛，所有使用条件必须在活动页面显著位置明示。</w:t>
      </w:r>
    </w:p>
    <w:p>
      <w:pPr>
        <w:pStyle w:val="Heading1"/>
      </w:pPr>
      <w:r>
        <w:t>第四章 用户权益保护</w:t>
      </w:r>
    </w:p>
    <w:p>
      <w:pPr>
        <w:pStyle w:val="Heading2"/>
      </w:pPr>
      <w:r>
        <w:t>第十一条 信息披露要求</w:t>
      </w:r>
    </w:p>
    <w:p>
      <w:r>
        <w:t>营销活动信息披露应当符合以下要求：</w:t>
      </w:r>
    </w:p>
    <w:p>
      <w:r>
        <w:t>（一）活动规则必须在活动开始前24小时向用户公示。</w:t>
      </w:r>
    </w:p>
    <w:p>
      <w:r>
        <w:t>（二）活动规则应当包含：活动时间、参与条件、优惠内容、使用规则、有效期等。</w:t>
      </w:r>
    </w:p>
    <w:p>
      <w:r>
        <w:t>（三）限制性条款应当以醒目方式标注，不得使用模糊表述。</w:t>
      </w:r>
    </w:p>
    <w:p>
      <w:r>
        <w:t>（四）活动规则变更需提前7天通知用户，已发放优惠券按原规则执行。</w:t>
      </w:r>
    </w:p>
    <w:p>
      <w:r>
        <w:t>（五）活动结束后7天内应当公布活动中奖名单（如涉及）。</w:t>
      </w:r>
    </w:p>
    <w:p>
      <w:pPr>
        <w:pStyle w:val="Heading2"/>
      </w:pPr>
      <w:r>
        <w:t>第十二条 消费门槛限制</w:t>
      </w:r>
    </w:p>
    <w:p>
      <w:r>
        <w:t>消费门槛设置应当符合以下限制：</w:t>
      </w:r>
    </w:p>
    <w:p>
      <w:r>
        <w:t>（一）优惠券使用门槛不得超过优惠券面额的5倍。</w:t>
      </w:r>
    </w:p>
    <w:p>
      <w:r>
        <w:t>（二）满减活动门槛不得超过优惠金额的10倍。</w:t>
      </w:r>
    </w:p>
    <w:p>
      <w:r>
        <w:t>（三）不得设置仅限特定商品使用的隐性门槛。</w:t>
      </w:r>
    </w:p>
    <w:p>
      <w:r>
        <w:t>（四）门槛金额应当为整数，不得设置小数点后两位。</w:t>
      </w:r>
    </w:p>
    <w:p>
      <w:r>
        <w:t>（五）门槛计算应当清晰透明，不得在结算环节临时增加费用。</w:t>
      </w:r>
    </w:p>
    <w:p>
      <w:pPr>
        <w:pStyle w:val="Heading2"/>
      </w:pPr>
      <w:r>
        <w:t>第十三条 退款处理规则</w:t>
      </w:r>
    </w:p>
    <w:p>
      <w:r>
        <w:t>涉及优惠活动的退款处理：</w:t>
      </w:r>
    </w:p>
    <w:p>
      <w:r>
        <w:t>（一）使用优惠券的订单退款时，优惠券应当返还至用户账户。</w:t>
      </w:r>
    </w:p>
    <w:p>
      <w:r>
        <w:t>（二）返还的优惠券有效期应当重新计算，不得短于原有效期。</w:t>
      </w:r>
    </w:p>
    <w:p>
      <w:r>
        <w:t>（三）部分退款时，优惠券不返还，但可按比例退还差价。</w:t>
      </w:r>
    </w:p>
    <w:p>
      <w:r>
        <w:t>（四）活动期间产生的积分在退款后应当扣除。</w:t>
      </w:r>
    </w:p>
    <w:p>
      <w:r>
        <w:t>（五）因商品质量问题导致的退款，用户可选择返还优惠券或获得等值补偿。</w:t>
      </w:r>
    </w:p>
    <w:p>
      <w:pPr>
        <w:pStyle w:val="Heading1"/>
      </w:pPr>
      <w:r>
        <w:t>第五章 风险控制</w:t>
      </w:r>
    </w:p>
    <w:p>
      <w:pPr>
        <w:pStyle w:val="Heading2"/>
      </w:pPr>
      <w:r>
        <w:t>第十四条 风险评估要求</w:t>
      </w:r>
    </w:p>
    <w:p>
      <w:r>
        <w:t>营销活动开展前应当进行风险评估：</w:t>
      </w:r>
    </w:p>
    <w:p>
      <w:r>
        <w:t>（一）预算超过10万元的活动必须进行风险评估。</w:t>
      </w:r>
    </w:p>
    <w:p>
      <w:r>
        <w:t>（二）风险评估应当包含：财务风险、法律风险、舆情风险、运营风险。</w:t>
      </w:r>
    </w:p>
    <w:p>
      <w:r>
        <w:t>（三）高风险活动需制定应急预案。</w:t>
      </w:r>
    </w:p>
    <w:p>
      <w:r>
        <w:t>（四）活动期间应当进行实时监控，发现异常及时处置。</w:t>
      </w:r>
    </w:p>
    <w:p>
      <w:r>
        <w:t>（五）活动结束后应当进行复盘分析，总结经验教训。</w:t>
      </w:r>
    </w:p>
    <w:p>
      <w:pPr>
        <w:pStyle w:val="Heading2"/>
      </w:pPr>
      <w:r>
        <w:t>第十五条 禁止行为</w:t>
      </w:r>
    </w:p>
    <w:p>
      <w:r>
        <w:t>营销活动中禁止以下行为：</w:t>
      </w:r>
    </w:p>
    <w:p>
      <w:r>
        <w:t>（一）虚假宣传、夸大宣传、误导消费者。</w:t>
      </w:r>
    </w:p>
    <w:p>
      <w:r>
        <w:t>（二）先涨价后降价、虚构原价。</w:t>
      </w:r>
    </w:p>
    <w:p>
      <w:r>
        <w:t>（三）设置不公平、不合理的交易条件。</w:t>
      </w:r>
    </w:p>
    <w:p>
      <w:r>
        <w:t>（四）诱导用户进行非真实消费。</w:t>
      </w:r>
    </w:p>
    <w:p>
      <w:r>
        <w:t>（五）泄露用户个人信息。</w:t>
      </w:r>
    </w:p>
    <w:p>
      <w:r>
        <w:t>（六）恶意刷单、虚假交易。</w:t>
      </w:r>
    </w:p>
    <w:p>
      <w:r>
        <w:t>（七）违反国家法律法规的其他行为。</w:t>
      </w:r>
    </w:p>
    <w:p>
      <w:pPr>
        <w:pStyle w:val="Heading1"/>
      </w:pPr>
      <w:r>
        <w:t>第六章 审批流程</w:t>
      </w:r>
    </w:p>
    <w:p>
      <w:pPr>
        <w:pStyle w:val="Heading2"/>
      </w:pPr>
      <w:r>
        <w:t>第十六条 审批权限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预算范围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审批时限</w:t>
            </w:r>
          </w:p>
        </w:tc>
      </w:tr>
      <w:tr>
        <w:tc>
          <w:tcPr>
            <w:tcW w:type="dxa" w:w="2160"/>
          </w:tcPr>
          <w:p>
            <w:r>
              <w:t>日常促销</w:t>
            </w:r>
          </w:p>
        </w:tc>
        <w:tc>
          <w:tcPr>
            <w:tcW w:type="dxa" w:w="2160"/>
          </w:tcPr>
          <w:p>
            <w:r>
              <w:t>≤10万元</w:t>
            </w:r>
          </w:p>
        </w:tc>
        <w:tc>
          <w:tcPr>
            <w:tcW w:type="dxa" w:w="2160"/>
          </w:tcPr>
          <w:p>
            <w:r>
              <w:t>运营经理</w:t>
            </w:r>
          </w:p>
        </w:tc>
        <w:tc>
          <w:tcPr>
            <w:tcW w:type="dxa" w:w="2160"/>
          </w:tcPr>
          <w:p>
            <w:r>
              <w:t>3个工作日</w:t>
            </w:r>
          </w:p>
        </w:tc>
      </w:tr>
      <w:tr>
        <w:tc>
          <w:tcPr>
            <w:tcW w:type="dxa" w:w="2160"/>
          </w:tcPr>
          <w:p>
            <w:r>
              <w:t>中型活动</w:t>
            </w:r>
          </w:p>
        </w:tc>
        <w:tc>
          <w:tcPr>
            <w:tcW w:type="dxa" w:w="2160"/>
          </w:tcPr>
          <w:p>
            <w:r>
              <w:t>10-50万元</w:t>
            </w:r>
          </w:p>
        </w:tc>
        <w:tc>
          <w:tcPr>
            <w:tcW w:type="dxa" w:w="2160"/>
          </w:tcPr>
          <w:p>
            <w:r>
              <w:t>运营总监</w:t>
            </w:r>
          </w:p>
        </w:tc>
        <w:tc>
          <w:tcPr>
            <w:tcW w:type="dxa" w:w="2160"/>
          </w:tcPr>
          <w:p>
            <w:r>
              <w:t>5个工作日</w:t>
            </w:r>
          </w:p>
        </w:tc>
      </w:tr>
      <w:tr>
        <w:tc>
          <w:tcPr>
            <w:tcW w:type="dxa" w:w="2160"/>
          </w:tcPr>
          <w:p>
            <w:r>
              <w:t>大型活动</w:t>
            </w:r>
          </w:p>
        </w:tc>
        <w:tc>
          <w:tcPr>
            <w:tcW w:type="dxa" w:w="2160"/>
          </w:tcPr>
          <w:p>
            <w:r>
              <w:t>50-100万元</w:t>
            </w:r>
          </w:p>
        </w:tc>
        <w:tc>
          <w:tcPr>
            <w:tcW w:type="dxa" w:w="2160"/>
          </w:tcPr>
          <w:p>
            <w:r>
              <w:t>VP</w:t>
            </w:r>
          </w:p>
        </w:tc>
        <w:tc>
          <w:tcPr>
            <w:tcW w:type="dxa" w:w="2160"/>
          </w:tcPr>
          <w:p>
            <w:r>
              <w:t>7个工作日</w:t>
            </w:r>
          </w:p>
        </w:tc>
      </w:tr>
      <w:tr>
        <w:tc>
          <w:tcPr>
            <w:tcW w:type="dxa" w:w="2160"/>
          </w:tcPr>
          <w:p>
            <w:r>
              <w:t>特批活动</w:t>
            </w:r>
          </w:p>
        </w:tc>
        <w:tc>
          <w:tcPr>
            <w:tcW w:type="dxa" w:w="2160"/>
          </w:tcPr>
          <w:p>
            <w:r>
              <w:t>&gt;100万元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10个工作日</w:t>
            </w:r>
          </w:p>
        </w:tc>
      </w:tr>
    </w:tbl>
    <w:p/>
    <w:p>
      <w:pPr>
        <w:pStyle w:val="Heading1"/>
      </w:pPr>
      <w:r>
        <w:t>第七章 附则</w:t>
      </w:r>
    </w:p>
    <w:p>
      <w:pPr>
        <w:pStyle w:val="Heading2"/>
      </w:pPr>
      <w:r>
        <w:t>第十七条 解释权</w:t>
      </w:r>
    </w:p>
    <w:p>
      <w:r>
        <w:t>本规范由市场营销管理部负责解释。</w:t>
      </w:r>
    </w:p>
    <w:p>
      <w:pPr>
        <w:pStyle w:val="Heading2"/>
      </w:pPr>
      <w:r>
        <w:t>第十八条 生效日期</w:t>
      </w:r>
    </w:p>
    <w:p>
      <w:r>
        <w:t>本规范自发布之日起施行，原有相关规定同时废止。</w:t>
      </w:r>
    </w:p>
    <w:p>
      <w:pPr>
        <w:pStyle w:val="Heading2"/>
      </w:pPr>
      <w:r>
        <w:t>第十九条 违规处理</w:t>
      </w:r>
    </w:p>
    <w:p>
      <w:r>
        <w:t>违反本规范规定的，视情节轻重给予以下处理：</w:t>
      </w:r>
    </w:p>
    <w:p>
      <w:r>
        <w:t>（一）情节轻微的，给予口头警告，责令限期整改。</w:t>
      </w:r>
    </w:p>
    <w:p>
      <w:r>
        <w:t>（二）情节较重的，给予书面警告，扣减绩效奖金。</w:t>
      </w:r>
    </w:p>
    <w:p>
      <w:r>
        <w:t>（三）情节严重的，给予降职降薪处理。</w:t>
      </w:r>
    </w:p>
    <w:p>
      <w:r>
        <w:t>（四）造成重大损失的，解除劳动合同，追究法律责任。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