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44A5" w14:textId="77777777" w:rsidR="00AE5469" w:rsidRPr="00AE5469" w:rsidRDefault="00AE5469" w:rsidP="00AE5469">
      <w:pPr>
        <w:rPr>
          <w:b/>
          <w:bCs/>
          <w:lang w:val="en-GB"/>
        </w:rPr>
      </w:pPr>
      <w:r w:rsidRPr="00AE5469">
        <w:rPr>
          <w:b/>
          <w:bCs/>
          <w:lang w:val="en-GB"/>
        </w:rPr>
        <w:t>Business Value</w:t>
      </w:r>
    </w:p>
    <w:p w14:paraId="47046574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Our main goal is to reduce the amount of clinically ineffective surgeries for hip or knee joint replacements by predicting which patients will report pain and disability 1 year after the surgery. This enables a range of advantages:</w:t>
      </w:r>
    </w:p>
    <w:p w14:paraId="0EB4E231" w14:textId="77777777" w:rsidR="00AE5469" w:rsidRPr="00AE5469" w:rsidRDefault="00AE5469" w:rsidP="00AE5469">
      <w:pPr>
        <w:rPr>
          <w:lang w:val="en-GB"/>
        </w:rPr>
      </w:pPr>
    </w:p>
    <w:p w14:paraId="4C563D7A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>Proactive identification of patients who will likely not benefit from this surgery before surgery takes place.</w:t>
      </w:r>
    </w:p>
    <w:p w14:paraId="23815CB2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>Informed clinical decision-making to potentially avoid unnecessary procedures</w:t>
      </w:r>
    </w:p>
    <w:p w14:paraId="34CDD74E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 xml:space="preserve">Patients avoid an invasive procedure that is less likely to be clinically effective for them and can be directed toward alternative treatments that do have a higher chance of success. </w:t>
      </w:r>
    </w:p>
    <w:p w14:paraId="57C99F7B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 xml:space="preserve">Significant cost effective for the healthcare system by reducing clinically ineffective surgeries. </w:t>
      </w:r>
    </w:p>
    <w:p w14:paraId="6CF80AD9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 xml:space="preserve">More efficient use of healthcare resources. Decreasing the amount of clinically ineffective surgeries you free capacity for patients who will genuinely benefit. This consequently will improve wait times. </w:t>
      </w:r>
    </w:p>
    <w:p w14:paraId="02C50685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>Hospital and surgical department improve their outcome statistics and reputation.</w:t>
      </w:r>
    </w:p>
    <w:p w14:paraId="5B97CE24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>Reducing low value care aligns with medical ethics: do no harm.</w:t>
      </w:r>
    </w:p>
    <w:p w14:paraId="69CC3343" w14:textId="77777777" w:rsidR="00AE5469" w:rsidRPr="00AE5469" w:rsidRDefault="00AE5469" w:rsidP="00AE5469">
      <w:pPr>
        <w:rPr>
          <w:lang w:val="en-GB"/>
        </w:rPr>
      </w:pPr>
      <w:r w:rsidRPr="00AE5469">
        <w:rPr>
          <w:lang w:val="en-GB"/>
        </w:rPr>
        <w:t>•</w:t>
      </w:r>
      <w:r w:rsidRPr="00AE5469">
        <w:rPr>
          <w:lang w:val="en-GB"/>
        </w:rPr>
        <w:tab/>
        <w:t>Standardization: The predictive tool creates more consistency in decisions, this standardization will reduce unwarranted variation between clinicians.</w:t>
      </w:r>
    </w:p>
    <w:p w14:paraId="01702079" w14:textId="77777777" w:rsidR="001B73C4" w:rsidRPr="00AE5469" w:rsidRDefault="001B73C4">
      <w:pPr>
        <w:rPr>
          <w:lang w:val="en-GB"/>
        </w:rPr>
      </w:pPr>
    </w:p>
    <w:sectPr w:rsidR="001B73C4" w:rsidRPr="00AE54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69"/>
    <w:rsid w:val="00040D63"/>
    <w:rsid w:val="001B73C4"/>
    <w:rsid w:val="008F0921"/>
    <w:rsid w:val="00AE5469"/>
    <w:rsid w:val="00CF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A123A"/>
  <w15:chartTrackingRefBased/>
  <w15:docId w15:val="{28948E24-41BD-446E-8469-A5EC0212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E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E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E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E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E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E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E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E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E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E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E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E54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E54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E54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E54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E54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E54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E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E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E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E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E54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E54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E54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E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E54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E5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Krings</dc:creator>
  <cp:keywords/>
  <dc:description/>
  <cp:lastModifiedBy>Julia Krings</cp:lastModifiedBy>
  <cp:revision>1</cp:revision>
  <dcterms:created xsi:type="dcterms:W3CDTF">2026-01-16T15:00:00Z</dcterms:created>
  <dcterms:modified xsi:type="dcterms:W3CDTF">2026-01-16T15:02:00Z</dcterms:modified>
</cp:coreProperties>
</file>