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AA"/>
          <w:sz w:val="48"/>
        </w:rPr>
        <w:t>SafeSignal — UI/UX Design Specification</w:t>
      </w:r>
    </w:p>
    <w:p>
      <w:pPr>
        <w:jc w:val="center"/>
      </w:pPr>
      <w:r>
        <w:rPr>
          <w:i/>
          <w:sz w:val="22"/>
        </w:rPr>
        <w:t>Screens, components, states, copy and interaction rules</w:t>
      </w:r>
    </w:p>
    <w:p>
      <w:pPr>
        <w:jc w:val="center"/>
      </w:pPr>
      <w:r>
        <w:rPr>
          <w:color w:val="646464"/>
          <w:sz w:val="16"/>
        </w:rPr>
        <w:t>Source of truth: SafeSignal final hackathon PPT and the uploaded SafeSignal PRD / Hybrid Prototype Structure. Where earlier working documents differed, this documentation follows the final architecture explicitly requested: Next.js/React, Next.js API Routes, Supabase PostgreSQL + RLS, Supabase Auth for authority dashboard, Hugging Face NLP, rule-based statistical matching, Leaflet.js + OpenStreetMap, Vercel + Supabase.</w:t>
      </w:r>
    </w:p>
    <w:p/>
    <w:p>
      <w:pPr>
        <w:pStyle w:val="Heading1"/>
      </w:pPr>
      <w:r>
        <w:t>1. Design Direction</w:t>
      </w:r>
    </w:p>
    <w:p>
      <w:pPr>
        <w:pStyle w:val="ListBullet"/>
      </w:pPr>
      <w:r>
        <w:t>Trustworthy civic-tech feel; clear rather than futuristic.</w:t>
      </w:r>
    </w:p>
    <w:p>
      <w:pPr>
        <w:pStyle w:val="ListBullet"/>
      </w:pPr>
      <w:r>
        <w:t>Fast, low-friction reporting on mobile.</w:t>
      </w:r>
    </w:p>
    <w:p>
      <w:pPr>
        <w:pStyle w:val="ListBullet"/>
      </w:pPr>
      <w:r>
        <w:t>Data-dense but readable authority dashboard.</w:t>
      </w:r>
    </w:p>
    <w:p>
      <w:pPr>
        <w:pStyle w:val="ListBullet"/>
      </w:pPr>
      <w:r>
        <w:t>Use visual hierarchy, cards, maps and trend charts to tell the pattern story.</w:t>
      </w:r>
    </w:p>
    <w:p>
      <w:pPr>
        <w:pStyle w:val="ListBullet"/>
      </w:pPr>
      <w:r>
        <w:t>Avoid fear-inducing imagery and sensational language.</w:t>
      </w:r>
    </w:p>
    <w:p>
      <w:pPr>
        <w:pStyle w:val="ListBullet"/>
      </w:pPr>
      <w:r>
        <w:t>Always distinguish pattern indicators from facts or determinations.</w:t>
      </w:r>
    </w:p>
    <w:p>
      <w:pPr>
        <w:pStyle w:val="Heading1"/>
      </w:pPr>
      <w:r>
        <w:t>2. Brand / Visual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Guideline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tone</w:t>
            </w:r>
          </w:p>
        </w:tc>
        <w:tc>
          <w:tcPr>
            <w:tcW w:type="dxa" w:w="5040"/>
            <w:vAlign w:val="top"/>
          </w:tcPr>
          <w:p>
            <w:r>
              <w:t>Safe, calm, credible, human</w:t>
            </w:r>
          </w:p>
        </w:tc>
      </w:tr>
      <w:tr>
        <w:tc>
          <w:tcPr>
            <w:tcW w:type="dxa" w:w="5040"/>
            <w:vAlign w:val="top"/>
          </w:tcPr>
          <w:p>
            <w:r>
              <w:t>Typography</w:t>
            </w:r>
          </w:p>
        </w:tc>
        <w:tc>
          <w:tcPr>
            <w:tcW w:type="dxa" w:w="5040"/>
            <w:vAlign w:val="top"/>
          </w:tcPr>
          <w:p>
            <w:r>
              <w:t>High-legibility sans serif; strong headings, short labels</w:t>
            </w:r>
          </w:p>
        </w:tc>
      </w:tr>
      <w:tr>
        <w:tc>
          <w:tcPr>
            <w:tcW w:type="dxa" w:w="5040"/>
            <w:vAlign w:val="top"/>
          </w:tcPr>
          <w:p>
            <w:r>
              <w:t>Cards</w:t>
            </w:r>
          </w:p>
        </w:tc>
        <w:tc>
          <w:tcPr>
            <w:tcW w:type="dxa" w:w="5040"/>
            <w:vAlign w:val="top"/>
          </w:tcPr>
          <w:p>
            <w:r>
              <w:t>Rounded, subtle borders/shadows, clear section labels</w:t>
            </w:r>
          </w:p>
        </w:tc>
      </w:tr>
      <w:tr>
        <w:tc>
          <w:tcPr>
            <w:tcW w:type="dxa" w:w="5040"/>
            <w:vAlign w:val="top"/>
          </w:tcPr>
          <w:p>
            <w:r>
              <w:t>Charts</w:t>
            </w:r>
          </w:p>
        </w:tc>
        <w:tc>
          <w:tcPr>
            <w:tcW w:type="dxa" w:w="5040"/>
            <w:vAlign w:val="top"/>
          </w:tcPr>
          <w:p>
            <w:r>
              <w:t>Simple trend lines/bars; annotate baseline vs current</w:t>
            </w:r>
          </w:p>
        </w:tc>
      </w:tr>
      <w:tr>
        <w:tc>
          <w:tcPr>
            <w:tcW w:type="dxa" w:w="5040"/>
            <w:vAlign w:val="top"/>
          </w:tcPr>
          <w:p>
            <w:r>
              <w:t>Map</w:t>
            </w:r>
          </w:p>
        </w:tc>
        <w:tc>
          <w:tcPr>
            <w:tcW w:type="dxa" w:w="5040"/>
            <w:vAlign w:val="top"/>
          </w:tcPr>
          <w:p>
            <w:r>
              <w:t>Anonymized clusters/areas; avoid unnecessary exact personal detail</w:t>
            </w:r>
          </w:p>
        </w:tc>
      </w:tr>
      <w:tr>
        <w:tc>
          <w:tcPr>
            <w:tcW w:type="dxa" w:w="5040"/>
            <w:vAlign w:val="top"/>
          </w:tcPr>
          <w:p>
            <w:r>
              <w:t>Status language</w:t>
            </w:r>
          </w:p>
        </w:tc>
        <w:tc>
          <w:tcPr>
            <w:tcW w:type="dxa" w:w="5040"/>
            <w:vAlign w:val="top"/>
          </w:tcPr>
          <w:p>
            <w:r>
              <w:t>WATCH, RISING, REVIEW, REVIEWED</w:t>
            </w:r>
          </w:p>
        </w:tc>
      </w:tr>
      <w:tr>
        <w:tc>
          <w:tcPr>
            <w:tcW w:type="dxa" w:w="5040"/>
            <w:vAlign w:val="top"/>
          </w:tcPr>
          <w:p>
            <w:r>
              <w:t>Avoid</w:t>
            </w:r>
          </w:p>
        </w:tc>
        <w:tc>
          <w:tcPr>
            <w:tcW w:type="dxa" w:w="5040"/>
            <w:vAlign w:val="top"/>
          </w:tcPr>
          <w:p>
            <w:r>
              <w:t>Cyberpunk overload, alarmist red everywhere, fake AI imagery</w:t>
            </w:r>
          </w:p>
        </w:tc>
      </w:tr>
    </w:tbl>
    <w:p>
      <w:pPr>
        <w:pStyle w:val="Heading1"/>
      </w:pPr>
      <w:r>
        <w:t>3. Public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Components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Key states</w:t>
            </w:r>
          </w:p>
        </w:tc>
      </w:tr>
      <w:tr>
        <w:tc>
          <w:tcPr>
            <w:tcW w:type="dxa" w:w="3360"/>
            <w:vAlign w:val="top"/>
          </w:tcPr>
          <w:p>
            <w:r>
              <w:t>Landing</w:t>
            </w:r>
          </w:p>
        </w:tc>
        <w:tc>
          <w:tcPr>
            <w:tcW w:type="dxa" w:w="3360"/>
            <w:vAlign w:val="top"/>
          </w:tcPr>
          <w:p>
            <w:r>
              <w:t>Hero, value proposition, Report button, Dashboard button, privacy statement</w:t>
            </w:r>
          </w:p>
        </w:tc>
        <w:tc>
          <w:tcPr>
            <w:tcW w:type="dxa" w:w="3360"/>
            <w:vAlign w:val="top"/>
          </w:tcPr>
          <w:p>
            <w:r>
              <w:t>Default, loading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 Incident</w:t>
            </w:r>
          </w:p>
        </w:tc>
        <w:tc>
          <w:tcPr>
            <w:tcW w:type="dxa" w:w="3360"/>
            <w:vAlign w:val="top"/>
          </w:tcPr>
          <w:p>
            <w:r>
              <w:t>Category chips, map picker, description, evidence upload, submit</w:t>
            </w:r>
          </w:p>
        </w:tc>
        <w:tc>
          <w:tcPr>
            <w:tcW w:type="dxa" w:w="3360"/>
            <w:vAlign w:val="top"/>
          </w:tcPr>
          <w:p>
            <w:r>
              <w:t>Empty, validation error, uploading, submitting</w:t>
            </w:r>
          </w:p>
        </w:tc>
      </w:tr>
      <w:tr>
        <w:tc>
          <w:tcPr>
            <w:tcW w:type="dxa" w:w="3360"/>
            <w:vAlign w:val="top"/>
          </w:tcPr>
          <w:p>
            <w:r>
              <w:t>Success</w:t>
            </w:r>
          </w:p>
        </w:tc>
        <w:tc>
          <w:tcPr>
            <w:tcW w:type="dxa" w:w="3360"/>
            <w:vAlign w:val="top"/>
          </w:tcPr>
          <w:p>
            <w:r>
              <w:t>Report ID, summary, privacy message, copy button</w:t>
            </w:r>
          </w:p>
        </w:tc>
        <w:tc>
          <w:tcPr>
            <w:tcW w:type="dxa" w:w="3360"/>
            <w:vAlign w:val="top"/>
          </w:tcPr>
          <w:p>
            <w:r>
              <w:t>Success</w:t>
            </w:r>
          </w:p>
        </w:tc>
      </w:tr>
      <w:tr>
        <w:tc>
          <w:tcPr>
            <w:tcW w:type="dxa" w:w="3360"/>
            <w:vAlign w:val="top"/>
          </w:tcPr>
          <w:p>
            <w:r>
              <w:t>Status</w:t>
            </w:r>
          </w:p>
        </w:tc>
        <w:tc>
          <w:tcPr>
            <w:tcW w:type="dxa" w:w="3360"/>
            <w:vAlign w:val="top"/>
          </w:tcPr>
          <w:p>
            <w:r>
              <w:t>Report ID input, timeline</w:t>
            </w:r>
          </w:p>
        </w:tc>
        <w:tc>
          <w:tcPr>
            <w:tcW w:type="dxa" w:w="3360"/>
            <w:vAlign w:val="top"/>
          </w:tcPr>
          <w:p>
            <w:r>
              <w:t>Found, not found, pending, reviewed</w:t>
            </w:r>
          </w:p>
        </w:tc>
      </w:tr>
    </w:tbl>
    <w:p>
      <w:pPr>
        <w:pStyle w:val="Heading1"/>
      </w:pPr>
      <w:r>
        <w:t>4. Authority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Components</w:t>
            </w:r>
          </w:p>
        </w:tc>
        <w:tc>
          <w:tcPr>
            <w:tcW w:type="dxa" w:w="3360"/>
            <w:shd w:fill="24124F"/>
          </w:tcPr>
          <w:p>
            <w:r>
              <w:rPr>
                <w:b/>
                <w:color w:val="FFFFFF"/>
              </w:rPr>
              <w:t>Key states</w:t>
            </w:r>
          </w:p>
        </w:tc>
      </w:tr>
      <w:tr>
        <w:tc>
          <w:tcPr>
            <w:tcW w:type="dxa" w:w="3360"/>
            <w:vAlign w:val="top"/>
          </w:tcPr>
          <w:p>
            <w:r>
              <w:t>Login</w:t>
            </w:r>
          </w:p>
        </w:tc>
        <w:tc>
          <w:tcPr>
            <w:tcW w:type="dxa" w:w="3360"/>
            <w:vAlign w:val="top"/>
          </w:tcPr>
          <w:p>
            <w:r>
              <w:t>Email/password, error message</w:t>
            </w:r>
          </w:p>
        </w:tc>
        <w:tc>
          <w:tcPr>
            <w:tcW w:type="dxa" w:w="3360"/>
            <w:vAlign w:val="top"/>
          </w:tcPr>
          <w:p>
            <w:r>
              <w:t>Loading, invalid, success</w:t>
            </w:r>
          </w:p>
        </w:tc>
      </w:tr>
      <w:tr>
        <w:tc>
          <w:tcPr>
            <w:tcW w:type="dxa" w:w="3360"/>
            <w:vAlign w:val="top"/>
          </w:tcPr>
          <w:p>
            <w:r>
              <w:t>Dashboard</w:t>
            </w:r>
          </w:p>
        </w:tc>
        <w:tc>
          <w:tcPr>
            <w:tcW w:type="dxa" w:w="3360"/>
            <w:vAlign w:val="top"/>
          </w:tcPr>
          <w:p>
            <w:r>
              <w:t>KPI cards, alerts, trend preview, map preview</w:t>
            </w:r>
          </w:p>
        </w:tc>
        <w:tc>
          <w:tcPr>
            <w:tcW w:type="dxa" w:w="3360"/>
            <w:vAlign w:val="top"/>
          </w:tcPr>
          <w:p>
            <w:r>
              <w:t>No alerts, active alerts, loading</w:t>
            </w:r>
          </w:p>
        </w:tc>
      </w:tr>
      <w:tr>
        <w:tc>
          <w:tcPr>
            <w:tcW w:type="dxa" w:w="3360"/>
            <w:vAlign w:val="top"/>
          </w:tcPr>
          <w:p>
            <w:r>
              <w:t>Map</w:t>
            </w:r>
          </w:p>
        </w:tc>
        <w:tc>
          <w:tcPr>
            <w:tcW w:type="dxa" w:w="3360"/>
            <w:vAlign w:val="top"/>
          </w:tcPr>
          <w:p>
            <w:r>
              <w:t>Leaflet map, cluster markers, filters, legend</w:t>
            </w:r>
          </w:p>
        </w:tc>
        <w:tc>
          <w:tcPr>
            <w:tcW w:type="dxa" w:w="3360"/>
            <w:vAlign w:val="top"/>
          </w:tcPr>
          <w:p>
            <w:r>
              <w:t>Empty, loaded, filter applied</w:t>
            </w:r>
          </w:p>
        </w:tc>
      </w:tr>
      <w:tr>
        <w:tc>
          <w:tcPr>
            <w:tcW w:type="dxa" w:w="3360"/>
            <w:vAlign w:val="top"/>
          </w:tcPr>
          <w:p>
            <w:r>
              <w:t>Pattern Detail</w:t>
            </w:r>
          </w:p>
        </w:tc>
        <w:tc>
          <w:tcPr>
            <w:tcW w:type="dxa" w:w="3360"/>
            <w:vAlign w:val="top"/>
          </w:tcPr>
          <w:p>
            <w:r>
              <w:t>Map, trend chart, report list, connection reasons, corroboration, manipulation check</w:t>
            </w:r>
          </w:p>
        </w:tc>
        <w:tc>
          <w:tcPr>
            <w:tcW w:type="dxa" w:w="3360"/>
            <w:vAlign w:val="top"/>
          </w:tcPr>
          <w:p>
            <w:r>
              <w:t>Watch, rising, review</w:t>
            </w:r>
          </w:p>
        </w:tc>
      </w:tr>
      <w:tr>
        <w:tc>
          <w:tcPr>
            <w:tcW w:type="dxa" w:w="3360"/>
            <w:vAlign w:val="top"/>
          </w:tcPr>
          <w:p>
            <w:r>
              <w:t>Review Queue</w:t>
            </w:r>
          </w:p>
        </w:tc>
        <w:tc>
          <w:tcPr>
            <w:tcW w:type="dxa" w:w="3360"/>
            <w:vAlign w:val="top"/>
          </w:tcPr>
          <w:p>
            <w:r>
              <w:t>Alert cards/table, action buttons, notes</w:t>
            </w:r>
          </w:p>
        </w:tc>
        <w:tc>
          <w:tcPr>
            <w:tcW w:type="dxa" w:w="3360"/>
            <w:vAlign w:val="top"/>
          </w:tcPr>
          <w:p>
            <w:r>
              <w:t>Open, reviewed, follow-up, dismissed</w:t>
            </w:r>
          </w:p>
        </w:tc>
      </w:tr>
    </w:tbl>
    <w:p>
      <w:pPr>
        <w:pStyle w:val="Heading1"/>
      </w:pPr>
      <w:r>
        <w:t>5. Pattern Detail — Priority Screen</w:t>
      </w:r>
    </w:p>
    <w:p>
      <w:r>
        <w:t>Recommended visual hierarchy:</w:t>
      </w:r>
    </w:p>
    <w:p>
      <w:pPr>
        <w:pStyle w:val="ListNumber"/>
      </w:pPr>
      <w:r>
        <w:t>Pattern title + location + status badge.</w:t>
      </w:r>
    </w:p>
    <w:p>
      <w:pPr>
        <w:pStyle w:val="ListNumber"/>
      </w:pPr>
      <w:r>
        <w:t>Large trend chart showing baseline and current activity.</w:t>
      </w:r>
    </w:p>
    <w:p>
      <w:pPr>
        <w:pStyle w:val="ListNumber"/>
      </w:pPr>
      <w:r>
        <w:t>Map cluster showing related reports.</w:t>
      </w:r>
    </w:p>
    <w:p>
      <w:pPr>
        <w:pStyle w:val="ListNumber"/>
      </w:pPr>
      <w:r>
        <w:t>Pattern summary: report count, independent reporters, time span, common behaviour.</w:t>
      </w:r>
    </w:p>
    <w:p>
      <w:pPr>
        <w:pStyle w:val="ListNumber"/>
      </w:pPr>
      <w:r>
        <w:t>Why connected: location/time/meaning/category scores.</w:t>
      </w:r>
    </w:p>
    <w:p>
      <w:pPr>
        <w:pStyle w:val="ListNumber"/>
      </w:pPr>
      <w:r>
        <w:t>Corroboration card: support indicator with explanatory factors.</w:t>
      </w:r>
    </w:p>
    <w:p>
      <w:pPr>
        <w:pStyle w:val="ListNumber"/>
      </w:pPr>
      <w:r>
        <w:t>Reporting behaviour card: suspicious/coordinated behaviour indicators and human-review wording.</w:t>
      </w:r>
    </w:p>
    <w:p>
      <w:pPr>
        <w:pStyle w:val="ListNumber"/>
      </w:pPr>
      <w:r>
        <w:t>Authority action area: Review / Follow-up / Dismiss.</w:t>
      </w:r>
    </w:p>
    <w:p>
      <w:pPr>
        <w:pStyle w:val="Heading1"/>
      </w:pPr>
      <w:r>
        <w:t>6. Required Microcopy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Context</w:t>
            </w:r>
          </w:p>
        </w:tc>
        <w:tc>
          <w:tcPr>
            <w:tcW w:type="dxa" w:w="5040"/>
            <w:shd w:fill="24124F"/>
          </w:tcPr>
          <w:p>
            <w:r>
              <w:rPr>
                <w:b/>
                <w:color w:val="FFFFFF"/>
              </w:rPr>
              <w:t>Copy</w:t>
            </w:r>
          </w:p>
        </w:tc>
      </w:tr>
      <w:tr>
        <w:tc>
          <w:tcPr>
            <w:tcW w:type="dxa" w:w="5040"/>
            <w:vAlign w:val="top"/>
          </w:tcPr>
          <w:p>
            <w:r>
              <w:t>Privacy</w:t>
            </w:r>
          </w:p>
        </w:tc>
        <w:tc>
          <w:tcPr>
            <w:tcW w:type="dxa" w:w="5040"/>
            <w:vAlign w:val="top"/>
          </w:tcPr>
          <w:p>
            <w:r>
              <w:t>“Your report is submitted anonymously. We do not need your name to receive the report.”</w:t>
            </w:r>
          </w:p>
        </w:tc>
      </w:tr>
      <w:tr>
        <w:tc>
          <w:tcPr>
            <w:tcW w:type="dxa" w:w="5040"/>
            <w:vAlign w:val="top"/>
          </w:tcPr>
          <w:p>
            <w:r>
              <w:t>Pattern</w:t>
            </w:r>
          </w:p>
        </w:tc>
        <w:tc>
          <w:tcPr>
            <w:tcW w:type="dxa" w:w="5040"/>
            <w:vAlign w:val="top"/>
          </w:tcPr>
          <w:p>
            <w:r>
              <w:t>“Possible emerging pattern”</w:t>
            </w:r>
          </w:p>
        </w:tc>
      </w:tr>
      <w:tr>
        <w:tc>
          <w:tcPr>
            <w:tcW w:type="dxa" w:w="5040"/>
            <w:vAlign w:val="top"/>
          </w:tcPr>
          <w:p>
            <w:r>
              <w:t>Alert</w:t>
            </w:r>
          </w:p>
        </w:tc>
        <w:tc>
          <w:tcPr>
            <w:tcW w:type="dxa" w:w="5040"/>
            <w:vAlign w:val="top"/>
          </w:tcPr>
          <w:p>
            <w:r>
              <w:t>“Rising safety pattern — human review recommended.”</w:t>
            </w:r>
          </w:p>
        </w:tc>
      </w:tr>
      <w:tr>
        <w:tc>
          <w:tcPr>
            <w:tcW w:type="dxa" w:w="5040"/>
            <w:vAlign w:val="top"/>
          </w:tcPr>
          <w:p>
            <w:r>
              <w:t>Manipulation</w:t>
            </w:r>
          </w:p>
        </w:tc>
        <w:tc>
          <w:tcPr>
            <w:tcW w:type="dxa" w:w="5040"/>
            <w:vAlign w:val="top"/>
          </w:tcPr>
          <w:p>
            <w:r>
              <w:t>“Suspicious/coordinated reporting behaviour flagged for human review.”</w:t>
            </w:r>
          </w:p>
        </w:tc>
      </w:tr>
      <w:tr>
        <w:tc>
          <w:tcPr>
            <w:tcW w:type="dxa" w:w="5040"/>
            <w:vAlign w:val="top"/>
          </w:tcPr>
          <w:p>
            <w:r>
              <w:t>AI disclaimer</w:t>
            </w:r>
          </w:p>
        </w:tc>
        <w:tc>
          <w:tcPr>
            <w:tcW w:type="dxa" w:w="5040"/>
            <w:vAlign w:val="top"/>
          </w:tcPr>
          <w:p>
            <w:r>
              <w:t>“AI supports pattern analysis; it does not determine guilt or prove a report is fake.”</w:t>
            </w:r>
          </w:p>
        </w:tc>
      </w:tr>
      <w:tr>
        <w:tc>
          <w:tcPr>
            <w:tcW w:type="dxa" w:w="5040"/>
            <w:vAlign w:val="top"/>
          </w:tcPr>
          <w:p>
            <w:r>
              <w:t>Trend</w:t>
            </w:r>
          </w:p>
        </w:tc>
        <w:tc>
          <w:tcPr>
            <w:tcW w:type="dxa" w:w="5040"/>
            <w:vAlign w:val="top"/>
          </w:tcPr>
          <w:p>
            <w:r>
              <w:t>“Reported safety activity is increasing compared with the selected baseline.”</w:t>
            </w:r>
          </w:p>
        </w:tc>
      </w:tr>
    </w:tbl>
    <w:p>
      <w:pPr>
        <w:pStyle w:val="Heading1"/>
      </w:pPr>
      <w:r>
        <w:t>7. Accessibility / UX Requirements</w:t>
      </w:r>
    </w:p>
    <w:p>
      <w:pPr>
        <w:pStyle w:val="ListBullet"/>
      </w:pPr>
      <w:r>
        <w:t>Keyboard-accessible controls on authority dashboard.</w:t>
      </w:r>
    </w:p>
    <w:p>
      <w:pPr>
        <w:pStyle w:val="ListBullet"/>
      </w:pPr>
      <w:r>
        <w:t>Do not rely on colour alone for status.</w:t>
      </w:r>
    </w:p>
    <w:p>
      <w:pPr>
        <w:pStyle w:val="ListBullet"/>
      </w:pPr>
      <w:r>
        <w:t>Readable labels for map markers and charts.</w:t>
      </w:r>
    </w:p>
    <w:p>
      <w:pPr>
        <w:pStyle w:val="ListBullet"/>
      </w:pPr>
      <w:r>
        <w:t>Clear focus states.</w:t>
      </w:r>
    </w:p>
    <w:p>
      <w:pPr>
        <w:pStyle w:val="ListBullet"/>
      </w:pPr>
      <w:r>
        <w:t>Form errors appear next to the relevant field.</w:t>
      </w:r>
    </w:p>
    <w:p>
      <w:pPr>
        <w:pStyle w:val="ListBullet"/>
      </w:pPr>
      <w:r>
        <w:t>Mobile reporting controls should be thumb-friendly.</w:t>
      </w:r>
    </w:p>
    <w:p>
      <w:pPr>
        <w:pStyle w:val="ListBullet"/>
      </w:pPr>
      <w:r>
        <w:t>Avoid requiring a user to understand AI terminology.</w:t>
      </w:r>
    </w:p>
    <w:p>
      <w:pPr>
        <w:pStyle w:val="Heading1"/>
      </w:pPr>
      <w:r>
        <w:t>8. Empty / Error / Loading States</w:t>
      </w:r>
    </w:p>
    <w:p>
      <w:pPr>
        <w:pStyle w:val="ListBullet"/>
      </w:pPr>
      <w:r>
        <w:t>No pattern: “No connected pattern detected yet. Continue monitoring incoming reports.”</w:t>
      </w:r>
    </w:p>
    <w:p>
      <w:pPr>
        <w:pStyle w:val="ListBullet"/>
      </w:pPr>
      <w:r>
        <w:t>No alerts: “No rising safety alerts currently require review.”</w:t>
      </w:r>
    </w:p>
    <w:p>
      <w:pPr>
        <w:pStyle w:val="ListBullet"/>
      </w:pPr>
      <w:r>
        <w:t>NLP unavailable: “Text similarity temporarily unavailable; location/time/category matching continues.”</w:t>
      </w:r>
    </w:p>
    <w:p>
      <w:pPr>
        <w:pStyle w:val="ListBullet"/>
      </w:pPr>
      <w:r>
        <w:t>Map unavailable: show list fallback with location labels.</w:t>
      </w:r>
    </w:p>
    <w:p>
      <w:pPr>
        <w:pStyle w:val="ListBullet"/>
      </w:pPr>
      <w:r>
        <w:t>Unknown Report ID: “We could not find that Report ID. Check the ID and try again.”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