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 w:line="264" w:lineRule="auto"/>
      </w:pPr>
      <w:r>
        <w:rPr>
          <w:rFonts w:ascii="Arial" w:hAnsi="Arial" w:eastAsia="Arial"/>
          <w:b/>
          <w:i w:val="0"/>
          <w:color w:val="A47D31"/>
          <w:sz w:val="20"/>
        </w:rPr>
        <w:t>阶段进展</w:t>
      </w:r>
    </w:p>
    <w:p>
      <w:pPr>
        <w:keepNext/>
        <w:spacing w:before="0" w:after="100" w:line="245" w:lineRule="auto"/>
      </w:pPr>
      <w:r>
        <w:rPr>
          <w:rFonts w:ascii="Arial Unicode MS" w:hAnsi="Arial Unicode MS" w:eastAsia="Arial Unicode MS"/>
          <w:b/>
          <w:i w:val="0"/>
          <w:color w:val="172824"/>
          <w:sz w:val="54"/>
        </w:rPr>
        <w:t>从规则数字化到可玩的 AI 兵棋系统</w:t>
      </w:r>
    </w:p>
    <w:p>
      <w:pPr>
        <w:keepNext w:val="0"/>
        <w:spacing w:before="0" w:after="240" w:line="264" w:lineRule="auto"/>
      </w:pPr>
      <w:r>
        <w:rPr>
          <w:rFonts w:ascii="Arial" w:hAnsi="Arial" w:eastAsia="Arial"/>
          <w:b/>
          <w:i w:val="0"/>
          <w:color w:val="295B50"/>
          <w:sz w:val="32"/>
        </w:rPr>
        <w:t>El Alamein Judge Studio</w:t>
      </w:r>
    </w:p>
    <w:p>
      <w:pPr>
        <w:keepNext w:val="0"/>
        <w:spacing w:before="0" w:after="260" w:line="264" w:lineRule="auto"/>
      </w:pPr>
      <w:r>
        <w:rPr>
          <w:rFonts w:ascii="Arial Unicode MS" w:hAnsi="Arial Unicode MS" w:eastAsia="Arial Unicode MS"/>
          <w:b/>
          <w:i w:val="0"/>
          <w:color w:val="65706C"/>
          <w:sz w:val="19"/>
        </w:rPr>
        <w:t xml:space="preserve">当前版本  </w:t>
      </w:r>
      <w:r>
        <w:rPr>
          <w:rFonts w:ascii="Arial" w:hAnsi="Arial" w:eastAsia="Arial"/>
          <w:b/>
          <w:i w:val="0"/>
          <w:color w:val="172824"/>
          <w:sz w:val="19"/>
        </w:rPr>
        <w:t>v2026.07.12.95</w:t>
      </w:r>
      <w:r>
        <w:rPr>
          <w:rFonts w:ascii="Arial Unicode MS" w:hAnsi="Arial Unicode MS" w:eastAsia="Arial Unicode MS"/>
          <w:b/>
          <w:i w:val="0"/>
          <w:color w:val="65706C"/>
          <w:sz w:val="19"/>
        </w:rPr>
        <w:t xml:space="preserve">    进展日期  </w:t>
      </w:r>
      <w:r>
        <w:rPr>
          <w:rFonts w:ascii="Arial Unicode MS" w:hAnsi="Arial Unicode MS" w:eastAsia="Arial Unicode MS"/>
          <w:b/>
          <w:i w:val="0"/>
          <w:color w:val="172824"/>
          <w:sz w:val="19"/>
        </w:rPr>
        <w:t>2026 年 7 月 26 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2E9"/>
            <w:tcBorders>
              <w:left w:val="single" w:sz="18" w:color="A47D31"/>
            </w:tcBorders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A47D31"/>
                <w:sz w:val="20"/>
              </w:rPr>
              <w:t xml:space="preserve">一句话进展  </w:t>
            </w: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23"/>
              </w:rPr>
              <w:t>项目已从规则验证原型推进为可完成场景选择、移动、战斗、补给、胜负、存档和 AI 对局的网页兵棋系统。当前重点已转向对局可读性、AI 策略质量与战后复盘。</w:t>
            </w:r>
          </w:p>
        </w:tc>
      </w:tr>
    </w:tbl>
    <w:p>
      <w:pPr>
        <w:keepNext w:val="0"/>
        <w:spacing w:before="0" w:after="100" w:line="264" w:lineRule="auto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v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5706C"/>
          <w:sz w:val="18"/>
        </w:rPr>
        <w:t>当前首页：三个历史场景、双方阵营、存档与战役归档集中在同一入口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95B50"/>
          <w:sz w:val="32"/>
        </w:rPr>
        <w:t>1. 我们正在做什么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El Alamein Judge Studio 以《El Alamein》原版规则为基础，目标不是做一个自由摆放棋子的地图编辑器，而是把传统桌面兵棋转化为可验证、可操作、可由 AI 参与的数字对局环境。</w:t>
      </w:r>
    </w:p>
    <w:p>
      <w:pPr>
        <w:keepNext w:val="0"/>
        <w:spacing w:before="0" w:after="20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玩家或 AI 只负责提出行动：移动到哪里、哪些单位参加攻击、是否结束阶段。真正决定动作是否合法、移动消耗多少、战斗结果如何执行的，是同一套内置裁判。这样，人类玩家、规则 AI 和外接大模型始终在完全一致的规则环境中对局。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95B50"/>
          <w:sz w:val="26"/>
        </w:rPr>
        <w:t>三个历史场景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800"/>
        <w:gridCol w:w="5060"/>
      </w:tblGrid>
      <w:tr>
        <w:trPr>
          <w:tblHeader w:val="true"/>
        </w:trPr>
        <w:tc>
          <w:tcPr>
            <w:tcW w:type="dxa" w:w="2300"/>
            <w:shd w:fill="295B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1200"/>
            <w:shd w:fill="295B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先手</w:t>
            </w:r>
          </w:p>
        </w:tc>
        <w:tc>
          <w:tcPr>
            <w:tcW w:type="dxa" w:w="800"/>
            <w:shd w:fill="295B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回合</w:t>
            </w:r>
          </w:p>
        </w:tc>
        <w:tc>
          <w:tcPr>
            <w:tcW w:type="dxa" w:w="5060"/>
            <w:shd w:fill="295B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主要差异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9"/>
              </w:rPr>
              <w:t>七月 · 第一次阿拉曼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轴心国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7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东进压力、阿拉曼方向与补给线</w:t>
            </w:r>
          </w:p>
        </w:tc>
      </w:tr>
      <w:tr>
        <w:tc>
          <w:tcPr>
            <w:tcW w:type="dxa" w:w="23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9"/>
              </w:rPr>
              <w:t>九月 · 阿拉姆哈勒法</w:t>
            </w:r>
          </w:p>
        </w:tc>
        <w:tc>
          <w:tcPr>
            <w:tcW w:type="dxa" w:w="12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轴心国</w:t>
            </w:r>
          </w:p>
        </w:tc>
        <w:tc>
          <w:tcPr>
            <w:tcW w:type="dxa" w:w="8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7</w:t>
            </w:r>
          </w:p>
        </w:tc>
        <w:tc>
          <w:tcPr>
            <w:tcW w:type="dxa" w:w="506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首回合特殊顺序与轴心国攻击加倍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9"/>
              </w:rPr>
              <w:t>十月 · 第二次阿拉曼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盟军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15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9"/>
              </w:rPr>
              <w:t>后期轴心国向西撤出与 VP 结算</w:t>
            </w:r>
          </w:p>
        </w:tc>
      </w:tr>
    </w:tbl>
    <w:p>
      <w:pPr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5706C"/>
          <w:sz w:val="18"/>
        </w:rPr>
        <w:t>三个标准场景共享同一裁判内核，但保留各自回合顺序、特殊规则和胜利条件。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95B50"/>
          <w:sz w:val="26"/>
        </w:rPr>
        <w:t>已经形成的完整闭环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选择场景并为双方分别指定玩家、简单规则 AI、复杂规则 AI 或模型指挥官 AI。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创建自动存档，按阶段完成移动、战斗、机械化移动、补给移动与回合结算。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离开游戏时保存当前状态；终局后归档战役并保留最终胜负与对局日志。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规则书与棋子图册独立成页，可查询专业术语、战斗结果表和单位作用。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95B50"/>
          <w:sz w:val="32"/>
        </w:rPr>
        <w:t>2. 从工具原型到游戏界面</w:t>
      </w:r>
    </w:p>
    <w:p>
      <w:pPr>
        <w:keepNext w:val="0"/>
        <w:spacing w:before="0" w:after="16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前端已经从早期的规则工具面板改造成“北非战地指挥部”风格。地图保持为视觉主体，顶部集中回合、阶段与 VP，右侧操作台只显示当前阶段真正需要的功能。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v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5706C"/>
          <w:sz w:val="18"/>
        </w:rPr>
        <w:t>当前对局界面：地图、选中单位、阶段轨道和移动操作在一个视图中完成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95B50"/>
          <w:sz w:val="26"/>
        </w:rPr>
        <w:t>玩家能直接感知到的变化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阶段更清楚：移动阶段不再堆放战斗控件，战斗阶段也不再显示无关移动操作。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单位更易识别：双方使用不同外框；当前行动单位、不可行动友军和敌军具有不同状态。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定位更直接：从“局面”点击单位，地图会将该棋子置于地图可视区域中央并高亮。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失败可解释：无法移动时指出具体阻断步骤，并列出地形、堆叠等 MP 成本。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战斗可跟随：联合进攻、骰点、赔率、CRT 结果和逐单位撤退都按步骤展示。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95B50"/>
          <w:sz w:val="32"/>
        </w:rPr>
        <w:t>3. AI 如何在规则内玩游戏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80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judge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8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5706C"/>
          <w:sz w:val="18"/>
        </w:rPr>
        <w:t>AI 不直接修改棋盘：所有动作最终都要回到同一裁判内核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95B50"/>
          <w:sz w:val="26"/>
        </w:rPr>
        <w:t>三类 AI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简单规则 AI。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从当前合法动作中快速选择评分最高的动作，适合作为基础对手和回归测试对象。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复杂规则 AI。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同时考虑目标距离、补给、控制区、地形、兵力保存、战斗赔率和胜利点价值。</w:t>
      </w:r>
    </w:p>
    <w:p>
      <w:pPr>
        <w:keepNext w:val="0"/>
        <w:spacing w:before="0" w:after="18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模型指挥官 AI。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通过兼容 Chat Completions 的外部模型 API 接收局面，调用只读工具检查路径、战斗、补给和动作评分，再提交最终意图。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95B50"/>
          <w:sz w:val="26"/>
        </w:rPr>
        <w:t>外接模型的一次决策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前端整理回合、阶段、胜利条件、双方单位、地图情报、近期日志和候选动作。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模型可查询单位、格子、补给、路径和战斗结果，但所有工具只读。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移动时模型优先只提交“单位 + 目标格”，系统负责寻找最优合法路线。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最终动作由前端裁判二次验证；只有合法动作才写入状态并播放。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EF"/>
            <w:tcBorders>
              <w:left w:val="single" w:sz="18" w:color="295B50"/>
            </w:tcBorders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95B50"/>
                <w:sz w:val="20"/>
              </w:rPr>
              <w:t xml:space="preserve">战斗表现  </w:t>
            </w: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23"/>
              </w:rPr>
              <w:t>AI 能组织多个相邻单位联合攻击，也会在赔率明显不利时保存兵力。新版会明确显示参战单位、攻防值、赔率、随机骰点与战斗结果；若跳过，也会说明是没有合法目标还是预期战果不利。</w:t>
            </w:r>
          </w:p>
        </w:tc>
      </w:tr>
    </w:tbl>
    <w:p>
      <w:pPr>
        <w:keepNext w:val="0"/>
        <w:spacing w:before="0" w:after="100" w:line="264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95B50"/>
          <w:sz w:val="32"/>
        </w:rPr>
        <w:t>4. 最近一轮重点优化</w:t>
      </w:r>
    </w:p>
    <w:p>
      <w:pPr>
        <w:keepNext w:val="0"/>
        <w:spacing w:before="0" w:after="16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本轮工作围绕一个目标展开：让玩家始终知道现在能做什么、刚才发生了什么、为什么会得到这个结果。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移动解释：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显示准确阻断位置和 MP 成本明细。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联合进攻：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可依次选择多个己方单位，再点击敌军目标发起攻击。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撤退选择：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一次为一个单位选择完整路线，明确当前单位、格数与合法方向。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AI 撤退：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AI 控制的撤退方自动规划；人类控制方仍可选择合法路线。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性能优化：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可达范围与自动寻路转移到 Web Worker，并缓存高成本结果。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/>
          <w:i w:val="0"/>
          <w:color w:val="172824"/>
          <w:sz w:val="22"/>
        </w:rPr>
        <w:t>信息降噪：</w:t>
      </w: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删除重复面板和开发型入口，把规则、日志和调试放到更合适的位置。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95B50"/>
          <w:sz w:val="26"/>
        </w:rPr>
        <w:t>验证状态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5060"/>
      </w:tblGrid>
      <w:tr>
        <w:trPr>
          <w:tblHeader w:val="true"/>
        </w:trPr>
        <w:tc>
          <w:tcPr>
            <w:tcW w:type="dxa" w:w="2400"/>
            <w:shd w:fill="172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1900"/>
            <w:shd w:fill="172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当前结果</w:t>
            </w:r>
          </w:p>
        </w:tc>
        <w:tc>
          <w:tcPr>
            <w:tcW w:type="dxa" w:w="5060"/>
            <w:shd w:fill="172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8"/>
              </w:rPr>
              <w:t>规则引擎自动测试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95B50"/>
                <w:sz w:val="18"/>
              </w:rPr>
              <w:t>29 项通过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8"/>
              </w:rPr>
              <w:t>覆盖回合、移动、ZOC、堆叠、战斗、撤退、补给与 VP</w:t>
            </w:r>
          </w:p>
        </w:tc>
      </w:tr>
      <w:tr>
        <w:tc>
          <w:tcPr>
            <w:tcW w:type="dxa" w:w="24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8"/>
              </w:rPr>
              <w:t>核心脚本</w:t>
            </w:r>
          </w:p>
        </w:tc>
        <w:tc>
          <w:tcPr>
            <w:tcW w:type="dxa" w:w="19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95B50"/>
                <w:sz w:val="18"/>
              </w:rPr>
              <w:t>语法检查通过</w:t>
            </w:r>
          </w:p>
        </w:tc>
        <w:tc>
          <w:tcPr>
            <w:tcW w:type="dxa" w:w="506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8"/>
              </w:rPr>
              <w:t>前端、规则引擎和移动 Worker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8"/>
              </w:rPr>
              <w:t>页面运行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95B50"/>
                <w:sz w:val="18"/>
              </w:rPr>
              <w:t>v95 正常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8"/>
              </w:rPr>
              <w:t>控制台无错误，5176 端口可访问</w:t>
            </w:r>
          </w:p>
        </w:tc>
      </w:tr>
      <w:tr>
        <w:tc>
          <w:tcPr>
            <w:tcW w:type="dxa" w:w="24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8"/>
              </w:rPr>
              <w:t>场景流程</w:t>
            </w:r>
          </w:p>
        </w:tc>
        <w:tc>
          <w:tcPr>
            <w:tcW w:type="dxa" w:w="19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95B50"/>
                <w:sz w:val="18"/>
              </w:rPr>
              <w:t>3 个场景</w:t>
            </w:r>
          </w:p>
        </w:tc>
        <w:tc>
          <w:tcPr>
            <w:tcW w:type="dxa" w:w="506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8"/>
              </w:rPr>
              <w:t>七月/九月/十月的先手、回合和特殊顺序已接入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8"/>
              </w:rPr>
              <w:t>AI 回放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95B50"/>
                <w:sz w:val="18"/>
              </w:rPr>
              <w:t>可到终局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8"/>
              </w:rPr>
              <w:t>规则 AI 能执行移动、战斗和阶段推进</w:t>
            </w:r>
          </w:p>
        </w:tc>
      </w:tr>
      <w:tr>
        <w:tc>
          <w:tcPr>
            <w:tcW w:type="dxa" w:w="24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18"/>
              </w:rPr>
              <w:t>外接模型协议</w:t>
            </w:r>
          </w:p>
        </w:tc>
        <w:tc>
          <w:tcPr>
            <w:tcW w:type="dxa" w:w="190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295B50"/>
                <w:sz w:val="18"/>
              </w:rPr>
              <w:t>链路已建立</w:t>
            </w:r>
          </w:p>
        </w:tc>
        <w:tc>
          <w:tcPr>
            <w:tcW w:type="dxa" w:w="5060"/>
            <w:shd w:fill="F5F2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824"/>
                <w:sz w:val="18"/>
              </w:rPr>
              <w:t>含上下文审计、质量检查、回放和最终动作复核</w:t>
            </w:r>
          </w:p>
        </w:tc>
      </w:tr>
    </w:tbl>
    <w:p>
      <w:pPr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5706C"/>
          <w:sz w:val="18"/>
        </w:rPr>
        <w:t>当前验证说明系统已从静态演示进入可持续迭代阶段。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95B50"/>
          <w:sz w:val="32"/>
        </w:rPr>
        <w:t>5. 仍在解决的问题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继续逐条核对原版规则的边缘情况，尤其是十月场景的撤出坐标与少数地图数据。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扩大真人与模型对局样本，判断 AI 是否会形成有目的的战线，而不仅是完成合法动作。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继续优化长对局中的 AI 节奏、战斗可读性和日志摘要。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补充终局战报，包括关键战斗、VP 变化、损失和战线推进过程。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完成移动端布局与低性能设备上的动画降级。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在不暴露 API Key 的前提下完善本地代理、配置导入和部署说明。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95B50"/>
          <w:sz w:val="32"/>
        </w:rPr>
        <w:t>6. 下一阶段目标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建立固定的 AI 对局评测集，比较简单规则、复杂规则和外接模型在同一局面中的选择。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为每次 AI 决策记录候选动作、选择理由、裁判结果和最终局面变化。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强化战后报告，让一局结束后能够直接看到决定胜负的几次行动。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完成三个场景的规则与数据复核，并形成可重复的发布检查流程。</w:t>
      </w:r>
    </w:p>
    <w:p>
      <w:pPr>
        <w:pStyle w:val="ListNumber"/>
        <w:spacing w:after="8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继续打磨首页、地图、战斗和终局之间的视觉一致性。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E0CD"/>
            <w:tcBorders>
              <w:left w:val="single" w:sz="18" w:color="A47D31"/>
            </w:tcBorders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A47D31"/>
                <w:sz w:val="20"/>
              </w:rPr>
              <w:t xml:space="preserve">下一阶段关键词  </w:t>
            </w:r>
            <w:r>
              <w:rPr>
                <w:rFonts w:ascii="Arial Unicode MS" w:hAnsi="Arial Unicode MS" w:eastAsia="Arial Unicode MS"/>
                <w:b/>
                <w:i w:val="0"/>
                <w:color w:val="172824"/>
                <w:sz w:val="23"/>
              </w:rPr>
              <w:t>从“规则正确、流程可用”推进到“对局有策略、结果可复盘”。</w:t>
            </w:r>
          </w:p>
        </w:tc>
      </w:tr>
    </w:tbl>
    <w:p>
      <w:pPr>
        <w:keepNext w:val="0"/>
        <w:spacing w:before="0" w:after="100" w:line="264" w:lineRule="auto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95B50"/>
          <w:sz w:val="32"/>
        </w:rPr>
        <w:t>结语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这段时间最大的变化，不只是界面变得更像游戏，而是系统已经形成清晰的职责边界：玩家和 AI 做决策，路径规划器寻找执行方式，裁判验证规则，前端负责把结果讲清楚。</w:t>
      </w:r>
    </w:p>
    <w:p>
      <w:pPr>
        <w:keepNext w:val="0"/>
        <w:spacing w:before="0" w:after="240" w:line="264" w:lineRule="auto"/>
      </w:pPr>
      <w:r>
        <w:rPr>
          <w:rFonts w:ascii="Arial Unicode MS" w:hAnsi="Arial Unicode MS" w:eastAsia="Arial Unicode MS"/>
          <w:b w:val="0"/>
          <w:i w:val="0"/>
          <w:color w:val="172824"/>
          <w:sz w:val="22"/>
        </w:rPr>
        <w:t>这让项目具备了一个更有价值的下一步：我们不仅可以继续做一款可玩的阿拉曼兵棋，也可以把它作为研究 AI 如何在严格规则、部分信息和长期目标下进行决策的实验环境。</w:t>
      </w:r>
    </w:p>
    <w:p>
      <w:pPr>
        <w:keepNext w:val="0"/>
        <w:spacing w:before="0" w:after="120" w:line="264" w:lineRule="auto"/>
        <w:jc w:val="right"/>
      </w:pPr>
      <w:r>
        <w:rPr>
          <w:rFonts w:ascii="Arial" w:hAnsi="Arial" w:eastAsia="Arial"/>
          <w:b/>
          <w:i w:val="0"/>
          <w:color w:val="A47D31"/>
          <w:sz w:val="20"/>
        </w:rPr>
        <w:t>ALAMEIN JUDGE STUDIO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5706C"/>
        <w:sz w:val="17"/>
      </w:rPr>
      <w:t xml:space="preserve">2026.07.26  ·  v2026.07.12.95    </w:t>
    </w:r>
    <w:r>
      <w:rPr>
        <w:rFonts w:ascii="Arial" w:hAnsi="Arial" w:eastAsia="Arial"/>
        <w:b w:val="0"/>
        <w:i w:val="0"/>
        <w:color w:val="65706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i w:val="0"/>
        <w:color w:val="65706C"/>
        <w:sz w:val="17"/>
      </w:rPr>
      <w:t>ALAMEIN JUDGE STUDIO  |  PROJECT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728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95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95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28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