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🎨 フラン（A案：か弱い少女）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**日本語版**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少女（10代前半〜中盤）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髪：栗色のロング、乱れ気味で少しほつれている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瞳：淡い琥珀色、不安げで怯えがちに揺れる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肌：白く痩せており、手足に細い鎖痕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服装：粗末なワンピース、裾が破れている。裸足または簡素な布靴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雰囲気：儚く、すぐに消えてしまいそうな印象。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　弱さの中に“生きたい”というかすかな願いを漂わせる。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**English Prompt**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Teenage girl (early to mid teens)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Hair: long brown hair, slightly messy and frayed at the edges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Eyes: pale amber, timid and anxious, softly trembling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Skin: pale and thin, faint chain marks on her arms and legs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Outfit: shabby dress with torn hem, barefoot or simple cloth shoes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Atmosphere: fragile, ephemeral, as if she could vanish at any moment.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Despite her weakness, she carries a faint desire to live.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