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0FF195F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1F73B5">
        <w:rPr>
          <w:rStyle w:val="titleline1Char"/>
        </w:rPr>
        <w:t>8.1</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42561440"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875800">
        <w:rPr>
          <w:noProof/>
        </w:rPr>
        <w:t>October 28,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0E547038" w14:textId="1F103324" w:rsidR="00C244E3"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11256457" w:history="1">
        <w:r w:rsidR="00C244E3" w:rsidRPr="00D322A5">
          <w:rPr>
            <w:rStyle w:val="Hyperlink"/>
            <w:noProof/>
          </w:rPr>
          <w:t>1</w:t>
        </w:r>
        <w:r w:rsidR="00C244E3">
          <w:rPr>
            <w:rFonts w:asciiTheme="minorHAnsi" w:eastAsiaTheme="minorEastAsia" w:hAnsiTheme="minorHAnsi" w:cstheme="minorBidi"/>
            <w:b w:val="0"/>
            <w:bCs w:val="0"/>
            <w:caps w:val="0"/>
            <w:noProof/>
            <w:kern w:val="2"/>
            <w:sz w:val="24"/>
            <w:szCs w:val="24"/>
            <w14:ligatures w14:val="standardContextual"/>
          </w:rPr>
          <w:tab/>
        </w:r>
        <w:r w:rsidR="00C244E3" w:rsidRPr="00D322A5">
          <w:rPr>
            <w:rStyle w:val="Hyperlink"/>
            <w:noProof/>
          </w:rPr>
          <w:t>Introduction</w:t>
        </w:r>
        <w:r w:rsidR="00C244E3">
          <w:rPr>
            <w:noProof/>
            <w:webHidden/>
          </w:rPr>
          <w:tab/>
        </w:r>
        <w:r w:rsidR="00C244E3">
          <w:rPr>
            <w:noProof/>
            <w:webHidden/>
          </w:rPr>
          <w:fldChar w:fldCharType="begin"/>
        </w:r>
        <w:r w:rsidR="00C244E3">
          <w:rPr>
            <w:noProof/>
            <w:webHidden/>
          </w:rPr>
          <w:instrText xml:space="preserve"> PAGEREF _Toc211256457 \h </w:instrText>
        </w:r>
        <w:r w:rsidR="00C244E3">
          <w:rPr>
            <w:noProof/>
            <w:webHidden/>
          </w:rPr>
        </w:r>
        <w:r w:rsidR="00C244E3">
          <w:rPr>
            <w:noProof/>
            <w:webHidden/>
          </w:rPr>
          <w:fldChar w:fldCharType="separate"/>
        </w:r>
        <w:r w:rsidR="00C244E3">
          <w:rPr>
            <w:noProof/>
            <w:webHidden/>
          </w:rPr>
          <w:t>3</w:t>
        </w:r>
        <w:r w:rsidR="00C244E3">
          <w:rPr>
            <w:noProof/>
            <w:webHidden/>
          </w:rPr>
          <w:fldChar w:fldCharType="end"/>
        </w:r>
      </w:hyperlink>
    </w:p>
    <w:p w14:paraId="5861C725" w14:textId="0816AB9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8" w:history="1">
        <w:r w:rsidRPr="00D322A5">
          <w:rPr>
            <w:rStyle w:val="Hyperlink"/>
            <w:noProof/>
          </w:rPr>
          <w:t>1.1</w:t>
        </w:r>
        <w:r>
          <w:rPr>
            <w:rFonts w:asciiTheme="minorHAnsi" w:eastAsiaTheme="minorEastAsia" w:hAnsiTheme="minorHAnsi" w:cstheme="minorBidi"/>
            <w:noProof/>
            <w:kern w:val="2"/>
            <w:sz w:val="24"/>
            <w:szCs w:val="24"/>
            <w14:ligatures w14:val="standardContextual"/>
          </w:rPr>
          <w:tab/>
        </w:r>
        <w:r w:rsidRPr="00D322A5">
          <w:rPr>
            <w:rStyle w:val="Hyperlink"/>
            <w:noProof/>
          </w:rPr>
          <w:t>Purpose</w:t>
        </w:r>
        <w:r>
          <w:rPr>
            <w:noProof/>
            <w:webHidden/>
          </w:rPr>
          <w:tab/>
        </w:r>
        <w:r>
          <w:rPr>
            <w:noProof/>
            <w:webHidden/>
          </w:rPr>
          <w:fldChar w:fldCharType="begin"/>
        </w:r>
        <w:r>
          <w:rPr>
            <w:noProof/>
            <w:webHidden/>
          </w:rPr>
          <w:instrText xml:space="preserve"> PAGEREF _Toc211256458 \h </w:instrText>
        </w:r>
        <w:r>
          <w:rPr>
            <w:noProof/>
            <w:webHidden/>
          </w:rPr>
        </w:r>
        <w:r>
          <w:rPr>
            <w:noProof/>
            <w:webHidden/>
          </w:rPr>
          <w:fldChar w:fldCharType="separate"/>
        </w:r>
        <w:r>
          <w:rPr>
            <w:noProof/>
            <w:webHidden/>
          </w:rPr>
          <w:t>3</w:t>
        </w:r>
        <w:r>
          <w:rPr>
            <w:noProof/>
            <w:webHidden/>
          </w:rPr>
          <w:fldChar w:fldCharType="end"/>
        </w:r>
      </w:hyperlink>
    </w:p>
    <w:p w14:paraId="3A21B620" w14:textId="4FF3B38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9" w:history="1">
        <w:r w:rsidRPr="00D322A5">
          <w:rPr>
            <w:rStyle w:val="Hyperlink"/>
            <w:noProof/>
          </w:rPr>
          <w:t>1.2</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Probability of Establishment</w:t>
        </w:r>
        <w:r>
          <w:rPr>
            <w:noProof/>
            <w:webHidden/>
          </w:rPr>
          <w:tab/>
        </w:r>
        <w:r>
          <w:rPr>
            <w:noProof/>
            <w:webHidden/>
          </w:rPr>
          <w:fldChar w:fldCharType="begin"/>
        </w:r>
        <w:r>
          <w:rPr>
            <w:noProof/>
            <w:webHidden/>
          </w:rPr>
          <w:instrText xml:space="preserve"> PAGEREF _Toc211256459 \h </w:instrText>
        </w:r>
        <w:r>
          <w:rPr>
            <w:noProof/>
            <w:webHidden/>
          </w:rPr>
        </w:r>
        <w:r>
          <w:rPr>
            <w:noProof/>
            <w:webHidden/>
          </w:rPr>
          <w:fldChar w:fldCharType="separate"/>
        </w:r>
        <w:r>
          <w:rPr>
            <w:noProof/>
            <w:webHidden/>
          </w:rPr>
          <w:t>3</w:t>
        </w:r>
        <w:r>
          <w:rPr>
            <w:noProof/>
            <w:webHidden/>
          </w:rPr>
          <w:fldChar w:fldCharType="end"/>
        </w:r>
      </w:hyperlink>
    </w:p>
    <w:p w14:paraId="3A54C1BE" w14:textId="2235AA6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0" w:history="1">
        <w:r w:rsidRPr="00D322A5">
          <w:rPr>
            <w:rStyle w:val="Hyperlink"/>
            <w:noProof/>
          </w:rPr>
          <w:t>1.3</w:t>
        </w:r>
        <w:r>
          <w:rPr>
            <w:rFonts w:asciiTheme="minorHAnsi" w:eastAsiaTheme="minorEastAsia" w:hAnsiTheme="minorHAnsi" w:cstheme="minorBidi"/>
            <w:noProof/>
            <w:kern w:val="2"/>
            <w:sz w:val="24"/>
            <w:szCs w:val="24"/>
            <w14:ligatures w14:val="standardContextual"/>
          </w:rPr>
          <w:tab/>
        </w:r>
        <w:r w:rsidRPr="00D322A5">
          <w:rPr>
            <w:rStyle w:val="Hyperlink"/>
            <w:noProof/>
          </w:rPr>
          <w:t>Cohort Growth</w:t>
        </w:r>
        <w:r>
          <w:rPr>
            <w:noProof/>
            <w:webHidden/>
          </w:rPr>
          <w:tab/>
        </w:r>
        <w:r>
          <w:rPr>
            <w:noProof/>
            <w:webHidden/>
          </w:rPr>
          <w:fldChar w:fldCharType="begin"/>
        </w:r>
        <w:r>
          <w:rPr>
            <w:noProof/>
            <w:webHidden/>
          </w:rPr>
          <w:instrText xml:space="preserve"> PAGEREF _Toc211256460 \h </w:instrText>
        </w:r>
        <w:r>
          <w:rPr>
            <w:noProof/>
            <w:webHidden/>
          </w:rPr>
        </w:r>
        <w:r>
          <w:rPr>
            <w:noProof/>
            <w:webHidden/>
          </w:rPr>
          <w:fldChar w:fldCharType="separate"/>
        </w:r>
        <w:r>
          <w:rPr>
            <w:noProof/>
            <w:webHidden/>
          </w:rPr>
          <w:t>3</w:t>
        </w:r>
        <w:r>
          <w:rPr>
            <w:noProof/>
            <w:webHidden/>
          </w:rPr>
          <w:fldChar w:fldCharType="end"/>
        </w:r>
      </w:hyperlink>
    </w:p>
    <w:p w14:paraId="609960E0" w14:textId="6F1E392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61" w:history="1">
        <w:r w:rsidRPr="00D322A5">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Water and temperature limits</w:t>
        </w:r>
        <w:r>
          <w:rPr>
            <w:noProof/>
            <w:webHidden/>
          </w:rPr>
          <w:tab/>
        </w:r>
        <w:r>
          <w:rPr>
            <w:noProof/>
            <w:webHidden/>
          </w:rPr>
          <w:fldChar w:fldCharType="begin"/>
        </w:r>
        <w:r>
          <w:rPr>
            <w:noProof/>
            <w:webHidden/>
          </w:rPr>
          <w:instrText xml:space="preserve"> PAGEREF _Toc211256461 \h </w:instrText>
        </w:r>
        <w:r>
          <w:rPr>
            <w:noProof/>
            <w:webHidden/>
          </w:rPr>
        </w:r>
        <w:r>
          <w:rPr>
            <w:noProof/>
            <w:webHidden/>
          </w:rPr>
          <w:fldChar w:fldCharType="separate"/>
        </w:r>
        <w:r>
          <w:rPr>
            <w:noProof/>
            <w:webHidden/>
          </w:rPr>
          <w:t>4</w:t>
        </w:r>
        <w:r>
          <w:rPr>
            <w:noProof/>
            <w:webHidden/>
          </w:rPr>
          <w:fldChar w:fldCharType="end"/>
        </w:r>
      </w:hyperlink>
    </w:p>
    <w:p w14:paraId="77265CD2" w14:textId="32F5764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2" w:history="1">
        <w:r w:rsidRPr="00D322A5">
          <w:rPr>
            <w:rStyle w:val="Hyperlink"/>
            <w:noProof/>
          </w:rPr>
          <w:t>1.4</w:t>
        </w:r>
        <w:r>
          <w:rPr>
            <w:rFonts w:asciiTheme="minorHAnsi" w:eastAsiaTheme="minorEastAsia" w:hAnsiTheme="minorHAnsi" w:cstheme="minorBidi"/>
            <w:noProof/>
            <w:kern w:val="2"/>
            <w:sz w:val="24"/>
            <w:szCs w:val="24"/>
            <w14:ligatures w14:val="standardContextual"/>
          </w:rPr>
          <w:tab/>
        </w:r>
        <w:r w:rsidRPr="00D322A5">
          <w:rPr>
            <w:rStyle w:val="Hyperlink"/>
            <w:noProof/>
          </w:rPr>
          <w:t>Soil and Dead Biomass Decay</w:t>
        </w:r>
        <w:r>
          <w:rPr>
            <w:noProof/>
            <w:webHidden/>
          </w:rPr>
          <w:tab/>
        </w:r>
        <w:r>
          <w:rPr>
            <w:noProof/>
            <w:webHidden/>
          </w:rPr>
          <w:fldChar w:fldCharType="begin"/>
        </w:r>
        <w:r>
          <w:rPr>
            <w:noProof/>
            <w:webHidden/>
          </w:rPr>
          <w:instrText xml:space="preserve"> PAGEREF _Toc211256462 \h </w:instrText>
        </w:r>
        <w:r>
          <w:rPr>
            <w:noProof/>
            <w:webHidden/>
          </w:rPr>
        </w:r>
        <w:r>
          <w:rPr>
            <w:noProof/>
            <w:webHidden/>
          </w:rPr>
          <w:fldChar w:fldCharType="separate"/>
        </w:r>
        <w:r>
          <w:rPr>
            <w:noProof/>
            <w:webHidden/>
          </w:rPr>
          <w:t>5</w:t>
        </w:r>
        <w:r>
          <w:rPr>
            <w:noProof/>
            <w:webHidden/>
          </w:rPr>
          <w:fldChar w:fldCharType="end"/>
        </w:r>
      </w:hyperlink>
    </w:p>
    <w:p w14:paraId="15C3D043" w14:textId="3FC660C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3" w:history="1">
        <w:r w:rsidRPr="00D322A5">
          <w:rPr>
            <w:rStyle w:val="Hyperlink"/>
            <w:noProof/>
          </w:rPr>
          <w:t>1.5</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and Soil Properties</w:t>
        </w:r>
        <w:r>
          <w:rPr>
            <w:noProof/>
            <w:webHidden/>
          </w:rPr>
          <w:tab/>
        </w:r>
        <w:r>
          <w:rPr>
            <w:noProof/>
            <w:webHidden/>
          </w:rPr>
          <w:fldChar w:fldCharType="begin"/>
        </w:r>
        <w:r>
          <w:rPr>
            <w:noProof/>
            <w:webHidden/>
          </w:rPr>
          <w:instrText xml:space="preserve"> PAGEREF _Toc211256463 \h </w:instrText>
        </w:r>
        <w:r>
          <w:rPr>
            <w:noProof/>
            <w:webHidden/>
          </w:rPr>
        </w:r>
        <w:r>
          <w:rPr>
            <w:noProof/>
            <w:webHidden/>
          </w:rPr>
          <w:fldChar w:fldCharType="separate"/>
        </w:r>
        <w:r>
          <w:rPr>
            <w:noProof/>
            <w:webHidden/>
          </w:rPr>
          <w:t>5</w:t>
        </w:r>
        <w:r>
          <w:rPr>
            <w:noProof/>
            <w:webHidden/>
          </w:rPr>
          <w:fldChar w:fldCharType="end"/>
        </w:r>
      </w:hyperlink>
    </w:p>
    <w:p w14:paraId="14196A71" w14:textId="65CD090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4" w:history="1">
        <w:r w:rsidRPr="00D322A5">
          <w:rPr>
            <w:rStyle w:val="Hyperlink"/>
            <w:noProof/>
          </w:rPr>
          <w:t>1.6</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Disturbance Interactions</w:t>
        </w:r>
        <w:r>
          <w:rPr>
            <w:noProof/>
            <w:webHidden/>
          </w:rPr>
          <w:tab/>
        </w:r>
        <w:r>
          <w:rPr>
            <w:noProof/>
            <w:webHidden/>
          </w:rPr>
          <w:fldChar w:fldCharType="begin"/>
        </w:r>
        <w:r>
          <w:rPr>
            <w:noProof/>
            <w:webHidden/>
          </w:rPr>
          <w:instrText xml:space="preserve"> PAGEREF _Toc211256464 \h </w:instrText>
        </w:r>
        <w:r>
          <w:rPr>
            <w:noProof/>
            <w:webHidden/>
          </w:rPr>
        </w:r>
        <w:r>
          <w:rPr>
            <w:noProof/>
            <w:webHidden/>
          </w:rPr>
          <w:fldChar w:fldCharType="separate"/>
        </w:r>
        <w:r>
          <w:rPr>
            <w:noProof/>
            <w:webHidden/>
          </w:rPr>
          <w:t>5</w:t>
        </w:r>
        <w:r>
          <w:rPr>
            <w:noProof/>
            <w:webHidden/>
          </w:rPr>
          <w:fldChar w:fldCharType="end"/>
        </w:r>
      </w:hyperlink>
    </w:p>
    <w:p w14:paraId="2E152B32" w14:textId="208F16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5" w:history="1">
        <w:r w:rsidRPr="00D322A5">
          <w:rPr>
            <w:rStyle w:val="Hyperlink"/>
            <w:noProof/>
          </w:rPr>
          <w:t>1.7</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Initial Biomass</w:t>
        </w:r>
        <w:r>
          <w:rPr>
            <w:noProof/>
            <w:webHidden/>
          </w:rPr>
          <w:tab/>
        </w:r>
        <w:r>
          <w:rPr>
            <w:noProof/>
            <w:webHidden/>
          </w:rPr>
          <w:fldChar w:fldCharType="begin"/>
        </w:r>
        <w:r>
          <w:rPr>
            <w:noProof/>
            <w:webHidden/>
          </w:rPr>
          <w:instrText xml:space="preserve"> PAGEREF _Toc211256465 \h </w:instrText>
        </w:r>
        <w:r>
          <w:rPr>
            <w:noProof/>
            <w:webHidden/>
          </w:rPr>
        </w:r>
        <w:r>
          <w:rPr>
            <w:noProof/>
            <w:webHidden/>
          </w:rPr>
          <w:fldChar w:fldCharType="separate"/>
        </w:r>
        <w:r>
          <w:rPr>
            <w:noProof/>
            <w:webHidden/>
          </w:rPr>
          <w:t>5</w:t>
        </w:r>
        <w:r>
          <w:rPr>
            <w:noProof/>
            <w:webHidden/>
          </w:rPr>
          <w:fldChar w:fldCharType="end"/>
        </w:r>
      </w:hyperlink>
    </w:p>
    <w:p w14:paraId="7D26F534" w14:textId="495F899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6" w:history="1">
        <w:r w:rsidRPr="00D322A5">
          <w:rPr>
            <w:rStyle w:val="Hyperlink"/>
            <w:noProof/>
          </w:rPr>
          <w:t>1.8</w:t>
        </w:r>
        <w:r>
          <w:rPr>
            <w:rFonts w:asciiTheme="minorHAnsi" w:eastAsiaTheme="minorEastAsia" w:hAnsiTheme="minorHAnsi" w:cstheme="minorBidi"/>
            <w:noProof/>
            <w:kern w:val="2"/>
            <w:sz w:val="24"/>
            <w:szCs w:val="24"/>
            <w14:ligatures w14:val="standardContextual"/>
          </w:rPr>
          <w:tab/>
        </w:r>
        <w:r w:rsidRPr="00D322A5">
          <w:rPr>
            <w:rStyle w:val="Hyperlink"/>
            <w:noProof/>
          </w:rPr>
          <w:t>Interactions with Disturbances</w:t>
        </w:r>
        <w:r>
          <w:rPr>
            <w:noProof/>
            <w:webHidden/>
          </w:rPr>
          <w:tab/>
        </w:r>
        <w:r>
          <w:rPr>
            <w:noProof/>
            <w:webHidden/>
          </w:rPr>
          <w:fldChar w:fldCharType="begin"/>
        </w:r>
        <w:r>
          <w:rPr>
            <w:noProof/>
            <w:webHidden/>
          </w:rPr>
          <w:instrText xml:space="preserve"> PAGEREF _Toc211256466 \h </w:instrText>
        </w:r>
        <w:r>
          <w:rPr>
            <w:noProof/>
            <w:webHidden/>
          </w:rPr>
        </w:r>
        <w:r>
          <w:rPr>
            <w:noProof/>
            <w:webHidden/>
          </w:rPr>
          <w:fldChar w:fldCharType="separate"/>
        </w:r>
        <w:r>
          <w:rPr>
            <w:noProof/>
            <w:webHidden/>
          </w:rPr>
          <w:t>6</w:t>
        </w:r>
        <w:r>
          <w:rPr>
            <w:noProof/>
            <w:webHidden/>
          </w:rPr>
          <w:fldChar w:fldCharType="end"/>
        </w:r>
      </w:hyperlink>
    </w:p>
    <w:p w14:paraId="5A99B623" w14:textId="76FA8A2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7" w:history="1">
        <w:r w:rsidRPr="00D322A5">
          <w:rPr>
            <w:rStyle w:val="Hyperlink"/>
            <w:noProof/>
          </w:rPr>
          <w:t>1.9</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w:t>
        </w:r>
        <w:r>
          <w:rPr>
            <w:noProof/>
            <w:webHidden/>
          </w:rPr>
          <w:tab/>
        </w:r>
        <w:r>
          <w:rPr>
            <w:noProof/>
            <w:webHidden/>
          </w:rPr>
          <w:fldChar w:fldCharType="begin"/>
        </w:r>
        <w:r>
          <w:rPr>
            <w:noProof/>
            <w:webHidden/>
          </w:rPr>
          <w:instrText xml:space="preserve"> PAGEREF _Toc211256467 \h </w:instrText>
        </w:r>
        <w:r>
          <w:rPr>
            <w:noProof/>
            <w:webHidden/>
          </w:rPr>
        </w:r>
        <w:r>
          <w:rPr>
            <w:noProof/>
            <w:webHidden/>
          </w:rPr>
          <w:fldChar w:fldCharType="separate"/>
        </w:r>
        <w:r>
          <w:rPr>
            <w:noProof/>
            <w:webHidden/>
          </w:rPr>
          <w:t>6</w:t>
        </w:r>
        <w:r>
          <w:rPr>
            <w:noProof/>
            <w:webHidden/>
          </w:rPr>
          <w:fldChar w:fldCharType="end"/>
        </w:r>
      </w:hyperlink>
    </w:p>
    <w:p w14:paraId="55ED4C6F" w14:textId="13DB747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8" w:history="1">
        <w:r w:rsidRPr="00D322A5">
          <w:rPr>
            <w:rStyle w:val="Hyperlink"/>
            <w:noProof/>
          </w:rPr>
          <w:t>1.10</w:t>
        </w:r>
        <w:r>
          <w:rPr>
            <w:rFonts w:asciiTheme="minorHAnsi" w:eastAsiaTheme="minorEastAsia" w:hAnsiTheme="minorHAnsi" w:cstheme="minorBidi"/>
            <w:noProof/>
            <w:kern w:val="2"/>
            <w:sz w:val="24"/>
            <w:szCs w:val="24"/>
            <w14:ligatures w14:val="standardContextual"/>
          </w:rPr>
          <w:tab/>
        </w:r>
        <w:r w:rsidRPr="00D322A5">
          <w:rPr>
            <w:rStyle w:val="Hyperlink"/>
            <w:noProof/>
          </w:rPr>
          <w:t>Cohort Senescence</w:t>
        </w:r>
        <w:r>
          <w:rPr>
            <w:noProof/>
            <w:webHidden/>
          </w:rPr>
          <w:tab/>
        </w:r>
        <w:r>
          <w:rPr>
            <w:noProof/>
            <w:webHidden/>
          </w:rPr>
          <w:fldChar w:fldCharType="begin"/>
        </w:r>
        <w:r>
          <w:rPr>
            <w:noProof/>
            <w:webHidden/>
          </w:rPr>
          <w:instrText xml:space="preserve"> PAGEREF _Toc211256468 \h </w:instrText>
        </w:r>
        <w:r>
          <w:rPr>
            <w:noProof/>
            <w:webHidden/>
          </w:rPr>
        </w:r>
        <w:r>
          <w:rPr>
            <w:noProof/>
            <w:webHidden/>
          </w:rPr>
          <w:fldChar w:fldCharType="separate"/>
        </w:r>
        <w:r>
          <w:rPr>
            <w:noProof/>
            <w:webHidden/>
          </w:rPr>
          <w:t>6</w:t>
        </w:r>
        <w:r>
          <w:rPr>
            <w:noProof/>
            <w:webHidden/>
          </w:rPr>
          <w:fldChar w:fldCharType="end"/>
        </w:r>
      </w:hyperlink>
    </w:p>
    <w:p w14:paraId="0B9A1180" w14:textId="7CB8E1B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9" w:history="1">
        <w:r w:rsidRPr="00D322A5">
          <w:rPr>
            <w:rStyle w:val="Hyperlink"/>
            <w:noProof/>
          </w:rPr>
          <w:t>1.11</w:t>
        </w:r>
        <w:r>
          <w:rPr>
            <w:rFonts w:asciiTheme="minorHAnsi" w:eastAsiaTheme="minorEastAsia" w:hAnsiTheme="minorHAnsi" w:cstheme="minorBidi"/>
            <w:noProof/>
            <w:kern w:val="2"/>
            <w:sz w:val="24"/>
            <w:szCs w:val="24"/>
            <w14:ligatures w14:val="standardContextual"/>
          </w:rPr>
          <w:tab/>
        </w:r>
        <w:r w:rsidRPr="00D322A5">
          <w:rPr>
            <w:rStyle w:val="Hyperlink"/>
            <w:noProof/>
          </w:rPr>
          <w:t>Major Releases</w:t>
        </w:r>
        <w:r>
          <w:rPr>
            <w:noProof/>
            <w:webHidden/>
          </w:rPr>
          <w:tab/>
        </w:r>
        <w:r>
          <w:rPr>
            <w:noProof/>
            <w:webHidden/>
          </w:rPr>
          <w:fldChar w:fldCharType="begin"/>
        </w:r>
        <w:r>
          <w:rPr>
            <w:noProof/>
            <w:webHidden/>
          </w:rPr>
          <w:instrText xml:space="preserve"> PAGEREF _Toc211256469 \h </w:instrText>
        </w:r>
        <w:r>
          <w:rPr>
            <w:noProof/>
            <w:webHidden/>
          </w:rPr>
        </w:r>
        <w:r>
          <w:rPr>
            <w:noProof/>
            <w:webHidden/>
          </w:rPr>
          <w:fldChar w:fldCharType="separate"/>
        </w:r>
        <w:r>
          <w:rPr>
            <w:noProof/>
            <w:webHidden/>
          </w:rPr>
          <w:t>6</w:t>
        </w:r>
        <w:r>
          <w:rPr>
            <w:noProof/>
            <w:webHidden/>
          </w:rPr>
          <w:fldChar w:fldCharType="end"/>
        </w:r>
      </w:hyperlink>
    </w:p>
    <w:p w14:paraId="309E0071" w14:textId="3D2D94E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0" w:history="1">
        <w:r w:rsidRPr="00D322A5">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8.1 (October 2025)</w:t>
        </w:r>
        <w:r>
          <w:rPr>
            <w:noProof/>
            <w:webHidden/>
          </w:rPr>
          <w:tab/>
        </w:r>
        <w:r>
          <w:rPr>
            <w:noProof/>
            <w:webHidden/>
          </w:rPr>
          <w:fldChar w:fldCharType="begin"/>
        </w:r>
        <w:r>
          <w:rPr>
            <w:noProof/>
            <w:webHidden/>
          </w:rPr>
          <w:instrText xml:space="preserve"> PAGEREF _Toc211256470 \h </w:instrText>
        </w:r>
        <w:r>
          <w:rPr>
            <w:noProof/>
            <w:webHidden/>
          </w:rPr>
        </w:r>
        <w:r>
          <w:rPr>
            <w:noProof/>
            <w:webHidden/>
          </w:rPr>
          <w:fldChar w:fldCharType="separate"/>
        </w:r>
        <w:r>
          <w:rPr>
            <w:noProof/>
            <w:webHidden/>
          </w:rPr>
          <w:t>6</w:t>
        </w:r>
        <w:r>
          <w:rPr>
            <w:noProof/>
            <w:webHidden/>
          </w:rPr>
          <w:fldChar w:fldCharType="end"/>
        </w:r>
      </w:hyperlink>
    </w:p>
    <w:p w14:paraId="3883B795" w14:textId="394968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1" w:history="1">
        <w:r w:rsidRPr="00D322A5">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8.0 (August 2024)</w:t>
        </w:r>
        <w:r>
          <w:rPr>
            <w:noProof/>
            <w:webHidden/>
          </w:rPr>
          <w:tab/>
        </w:r>
        <w:r>
          <w:rPr>
            <w:noProof/>
            <w:webHidden/>
          </w:rPr>
          <w:fldChar w:fldCharType="begin"/>
        </w:r>
        <w:r>
          <w:rPr>
            <w:noProof/>
            <w:webHidden/>
          </w:rPr>
          <w:instrText xml:space="preserve"> PAGEREF _Toc211256471 \h </w:instrText>
        </w:r>
        <w:r>
          <w:rPr>
            <w:noProof/>
            <w:webHidden/>
          </w:rPr>
        </w:r>
        <w:r>
          <w:rPr>
            <w:noProof/>
            <w:webHidden/>
          </w:rPr>
          <w:fldChar w:fldCharType="separate"/>
        </w:r>
        <w:r>
          <w:rPr>
            <w:noProof/>
            <w:webHidden/>
          </w:rPr>
          <w:t>6</w:t>
        </w:r>
        <w:r>
          <w:rPr>
            <w:noProof/>
            <w:webHidden/>
          </w:rPr>
          <w:fldChar w:fldCharType="end"/>
        </w:r>
      </w:hyperlink>
    </w:p>
    <w:p w14:paraId="3026A260" w14:textId="1D4C48B3"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2" w:history="1">
        <w:r w:rsidRPr="00D322A5">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7.0 (September 2023)</w:t>
        </w:r>
        <w:r>
          <w:rPr>
            <w:noProof/>
            <w:webHidden/>
          </w:rPr>
          <w:tab/>
        </w:r>
        <w:r>
          <w:rPr>
            <w:noProof/>
            <w:webHidden/>
          </w:rPr>
          <w:fldChar w:fldCharType="begin"/>
        </w:r>
        <w:r>
          <w:rPr>
            <w:noProof/>
            <w:webHidden/>
          </w:rPr>
          <w:instrText xml:space="preserve"> PAGEREF _Toc211256472 \h </w:instrText>
        </w:r>
        <w:r>
          <w:rPr>
            <w:noProof/>
            <w:webHidden/>
          </w:rPr>
        </w:r>
        <w:r>
          <w:rPr>
            <w:noProof/>
            <w:webHidden/>
          </w:rPr>
          <w:fldChar w:fldCharType="separate"/>
        </w:r>
        <w:r>
          <w:rPr>
            <w:noProof/>
            <w:webHidden/>
          </w:rPr>
          <w:t>7</w:t>
        </w:r>
        <w:r>
          <w:rPr>
            <w:noProof/>
            <w:webHidden/>
          </w:rPr>
          <w:fldChar w:fldCharType="end"/>
        </w:r>
      </w:hyperlink>
    </w:p>
    <w:p w14:paraId="55300F25" w14:textId="61E4EB9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3" w:history="1">
        <w:r w:rsidRPr="00D322A5">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6.10 (April 2022)</w:t>
        </w:r>
        <w:r>
          <w:rPr>
            <w:noProof/>
            <w:webHidden/>
          </w:rPr>
          <w:tab/>
        </w:r>
        <w:r>
          <w:rPr>
            <w:noProof/>
            <w:webHidden/>
          </w:rPr>
          <w:fldChar w:fldCharType="begin"/>
        </w:r>
        <w:r>
          <w:rPr>
            <w:noProof/>
            <w:webHidden/>
          </w:rPr>
          <w:instrText xml:space="preserve"> PAGEREF _Toc211256473 \h </w:instrText>
        </w:r>
        <w:r>
          <w:rPr>
            <w:noProof/>
            <w:webHidden/>
          </w:rPr>
        </w:r>
        <w:r>
          <w:rPr>
            <w:noProof/>
            <w:webHidden/>
          </w:rPr>
          <w:fldChar w:fldCharType="separate"/>
        </w:r>
        <w:r>
          <w:rPr>
            <w:noProof/>
            <w:webHidden/>
          </w:rPr>
          <w:t>9</w:t>
        </w:r>
        <w:r>
          <w:rPr>
            <w:noProof/>
            <w:webHidden/>
          </w:rPr>
          <w:fldChar w:fldCharType="end"/>
        </w:r>
      </w:hyperlink>
    </w:p>
    <w:p w14:paraId="2FC1E937" w14:textId="73A676AE"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4" w:history="1">
        <w:r w:rsidRPr="00D322A5">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6.8 and 6.9 (January 2022)</w:t>
        </w:r>
        <w:r>
          <w:rPr>
            <w:noProof/>
            <w:webHidden/>
          </w:rPr>
          <w:tab/>
        </w:r>
        <w:r>
          <w:rPr>
            <w:noProof/>
            <w:webHidden/>
          </w:rPr>
          <w:fldChar w:fldCharType="begin"/>
        </w:r>
        <w:r>
          <w:rPr>
            <w:noProof/>
            <w:webHidden/>
          </w:rPr>
          <w:instrText xml:space="preserve"> PAGEREF _Toc211256474 \h </w:instrText>
        </w:r>
        <w:r>
          <w:rPr>
            <w:noProof/>
            <w:webHidden/>
          </w:rPr>
        </w:r>
        <w:r>
          <w:rPr>
            <w:noProof/>
            <w:webHidden/>
          </w:rPr>
          <w:fldChar w:fldCharType="separate"/>
        </w:r>
        <w:r>
          <w:rPr>
            <w:noProof/>
            <w:webHidden/>
          </w:rPr>
          <w:t>10</w:t>
        </w:r>
        <w:r>
          <w:rPr>
            <w:noProof/>
            <w:webHidden/>
          </w:rPr>
          <w:fldChar w:fldCharType="end"/>
        </w:r>
      </w:hyperlink>
    </w:p>
    <w:p w14:paraId="3D1CB69A" w14:textId="7FAF7B5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5" w:history="1">
        <w:r w:rsidRPr="00D322A5">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6.7 (May 2021)</w:t>
        </w:r>
        <w:r>
          <w:rPr>
            <w:noProof/>
            <w:webHidden/>
          </w:rPr>
          <w:tab/>
        </w:r>
        <w:r>
          <w:rPr>
            <w:noProof/>
            <w:webHidden/>
          </w:rPr>
          <w:fldChar w:fldCharType="begin"/>
        </w:r>
        <w:r>
          <w:rPr>
            <w:noProof/>
            <w:webHidden/>
          </w:rPr>
          <w:instrText xml:space="preserve"> PAGEREF _Toc211256475 \h </w:instrText>
        </w:r>
        <w:r>
          <w:rPr>
            <w:noProof/>
            <w:webHidden/>
          </w:rPr>
        </w:r>
        <w:r>
          <w:rPr>
            <w:noProof/>
            <w:webHidden/>
          </w:rPr>
          <w:fldChar w:fldCharType="separate"/>
        </w:r>
        <w:r>
          <w:rPr>
            <w:noProof/>
            <w:webHidden/>
          </w:rPr>
          <w:t>10</w:t>
        </w:r>
        <w:r>
          <w:rPr>
            <w:noProof/>
            <w:webHidden/>
          </w:rPr>
          <w:fldChar w:fldCharType="end"/>
        </w:r>
      </w:hyperlink>
    </w:p>
    <w:p w14:paraId="119600B3" w14:textId="477B9DD8"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6" w:history="1">
        <w:r w:rsidRPr="00D322A5">
          <w:rPr>
            <w:rStyle w:val="Hyperlink"/>
            <w:noProof/>
          </w:rPr>
          <w:t>1.11.7</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6.6 and Earlier</w:t>
        </w:r>
        <w:r>
          <w:rPr>
            <w:noProof/>
            <w:webHidden/>
          </w:rPr>
          <w:tab/>
        </w:r>
        <w:r>
          <w:rPr>
            <w:noProof/>
            <w:webHidden/>
          </w:rPr>
          <w:fldChar w:fldCharType="begin"/>
        </w:r>
        <w:r>
          <w:rPr>
            <w:noProof/>
            <w:webHidden/>
          </w:rPr>
          <w:instrText xml:space="preserve"> PAGEREF _Toc211256476 \h </w:instrText>
        </w:r>
        <w:r>
          <w:rPr>
            <w:noProof/>
            <w:webHidden/>
          </w:rPr>
        </w:r>
        <w:r>
          <w:rPr>
            <w:noProof/>
            <w:webHidden/>
          </w:rPr>
          <w:fldChar w:fldCharType="separate"/>
        </w:r>
        <w:r>
          <w:rPr>
            <w:noProof/>
            <w:webHidden/>
          </w:rPr>
          <w:t>10</w:t>
        </w:r>
        <w:r>
          <w:rPr>
            <w:noProof/>
            <w:webHidden/>
          </w:rPr>
          <w:fldChar w:fldCharType="end"/>
        </w:r>
      </w:hyperlink>
    </w:p>
    <w:p w14:paraId="42A582D5" w14:textId="397C467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77" w:history="1">
        <w:r w:rsidRPr="00D322A5">
          <w:rPr>
            <w:rStyle w:val="Hyperlink"/>
            <w:noProof/>
          </w:rPr>
          <w:t>1.12</w:t>
        </w:r>
        <w:r>
          <w:rPr>
            <w:rFonts w:asciiTheme="minorHAnsi" w:eastAsiaTheme="minorEastAsia" w:hAnsiTheme="minorHAnsi" w:cstheme="minorBidi"/>
            <w:noProof/>
            <w:kern w:val="2"/>
            <w:sz w:val="24"/>
            <w:szCs w:val="24"/>
            <w14:ligatures w14:val="standardContextual"/>
          </w:rPr>
          <w:tab/>
        </w:r>
        <w:r w:rsidRPr="00D322A5">
          <w:rPr>
            <w:rStyle w:val="Hyperlink"/>
            <w:noProof/>
          </w:rPr>
          <w:t>Minor Releases (this major release)</w:t>
        </w:r>
        <w:r>
          <w:rPr>
            <w:noProof/>
            <w:webHidden/>
          </w:rPr>
          <w:tab/>
        </w:r>
        <w:r>
          <w:rPr>
            <w:noProof/>
            <w:webHidden/>
          </w:rPr>
          <w:fldChar w:fldCharType="begin"/>
        </w:r>
        <w:r>
          <w:rPr>
            <w:noProof/>
            <w:webHidden/>
          </w:rPr>
          <w:instrText xml:space="preserve"> PAGEREF _Toc211256477 \h </w:instrText>
        </w:r>
        <w:r>
          <w:rPr>
            <w:noProof/>
            <w:webHidden/>
          </w:rPr>
        </w:r>
        <w:r>
          <w:rPr>
            <w:noProof/>
            <w:webHidden/>
          </w:rPr>
          <w:fldChar w:fldCharType="separate"/>
        </w:r>
        <w:r>
          <w:rPr>
            <w:noProof/>
            <w:webHidden/>
          </w:rPr>
          <w:t>10</w:t>
        </w:r>
        <w:r>
          <w:rPr>
            <w:noProof/>
            <w:webHidden/>
          </w:rPr>
          <w:fldChar w:fldCharType="end"/>
        </w:r>
      </w:hyperlink>
    </w:p>
    <w:p w14:paraId="6298FADF" w14:textId="1B81FA7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8" w:history="1">
        <w:r w:rsidRPr="00D322A5">
          <w:rPr>
            <w:rStyle w:val="Hyperlink"/>
            <w:noProof/>
          </w:rPr>
          <w:t>1.12.1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8.0.4. Update to Fine Fuel calculation timing</w:t>
        </w:r>
        <w:r>
          <w:rPr>
            <w:noProof/>
            <w:webHidden/>
          </w:rPr>
          <w:tab/>
        </w:r>
        <w:r>
          <w:rPr>
            <w:noProof/>
            <w:webHidden/>
          </w:rPr>
          <w:fldChar w:fldCharType="begin"/>
        </w:r>
        <w:r>
          <w:rPr>
            <w:noProof/>
            <w:webHidden/>
          </w:rPr>
          <w:instrText xml:space="preserve"> PAGEREF _Toc211256478 \h </w:instrText>
        </w:r>
        <w:r>
          <w:rPr>
            <w:noProof/>
            <w:webHidden/>
          </w:rPr>
        </w:r>
        <w:r>
          <w:rPr>
            <w:noProof/>
            <w:webHidden/>
          </w:rPr>
          <w:fldChar w:fldCharType="separate"/>
        </w:r>
        <w:r>
          <w:rPr>
            <w:noProof/>
            <w:webHidden/>
          </w:rPr>
          <w:t>10</w:t>
        </w:r>
        <w:r>
          <w:rPr>
            <w:noProof/>
            <w:webHidden/>
          </w:rPr>
          <w:fldChar w:fldCharType="end"/>
        </w:r>
      </w:hyperlink>
    </w:p>
    <w:p w14:paraId="21DD2085" w14:textId="26AC35F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9" w:history="1">
        <w:r w:rsidRPr="00D322A5">
          <w:rPr>
            <w:rStyle w:val="Hyperlink"/>
            <w:noProof/>
          </w:rPr>
          <w:t>1.12.2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8.0.3. Bugfix in postfire regeneration</w:t>
        </w:r>
        <w:r>
          <w:rPr>
            <w:noProof/>
            <w:webHidden/>
          </w:rPr>
          <w:tab/>
        </w:r>
        <w:r>
          <w:rPr>
            <w:noProof/>
            <w:webHidden/>
          </w:rPr>
          <w:fldChar w:fldCharType="begin"/>
        </w:r>
        <w:r>
          <w:rPr>
            <w:noProof/>
            <w:webHidden/>
          </w:rPr>
          <w:instrText xml:space="preserve"> PAGEREF _Toc211256479 \h </w:instrText>
        </w:r>
        <w:r>
          <w:rPr>
            <w:noProof/>
            <w:webHidden/>
          </w:rPr>
        </w:r>
        <w:r>
          <w:rPr>
            <w:noProof/>
            <w:webHidden/>
          </w:rPr>
          <w:fldChar w:fldCharType="separate"/>
        </w:r>
        <w:r>
          <w:rPr>
            <w:noProof/>
            <w:webHidden/>
          </w:rPr>
          <w:t>10</w:t>
        </w:r>
        <w:r>
          <w:rPr>
            <w:noProof/>
            <w:webHidden/>
          </w:rPr>
          <w:fldChar w:fldCharType="end"/>
        </w:r>
      </w:hyperlink>
    </w:p>
    <w:p w14:paraId="3B354A2F" w14:textId="09C49D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0" w:history="1">
        <w:r w:rsidRPr="00D322A5">
          <w:rPr>
            <w:rStyle w:val="Hyperlink"/>
            <w:noProof/>
          </w:rPr>
          <w:t>1.12.3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8.0.2. Bugfix in initial biomass calculation.</w:t>
        </w:r>
        <w:r>
          <w:rPr>
            <w:noProof/>
            <w:webHidden/>
          </w:rPr>
          <w:tab/>
        </w:r>
        <w:r>
          <w:rPr>
            <w:noProof/>
            <w:webHidden/>
          </w:rPr>
          <w:fldChar w:fldCharType="begin"/>
        </w:r>
        <w:r>
          <w:rPr>
            <w:noProof/>
            <w:webHidden/>
          </w:rPr>
          <w:instrText xml:space="preserve"> PAGEREF _Toc211256480 \h </w:instrText>
        </w:r>
        <w:r>
          <w:rPr>
            <w:noProof/>
            <w:webHidden/>
          </w:rPr>
        </w:r>
        <w:r>
          <w:rPr>
            <w:noProof/>
            <w:webHidden/>
          </w:rPr>
          <w:fldChar w:fldCharType="separate"/>
        </w:r>
        <w:r>
          <w:rPr>
            <w:noProof/>
            <w:webHidden/>
          </w:rPr>
          <w:t>11</w:t>
        </w:r>
        <w:r>
          <w:rPr>
            <w:noProof/>
            <w:webHidden/>
          </w:rPr>
          <w:fldChar w:fldCharType="end"/>
        </w:r>
      </w:hyperlink>
    </w:p>
    <w:p w14:paraId="066BCBF0" w14:textId="2F44B2C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1" w:history="1">
        <w:r w:rsidRPr="00D322A5">
          <w:rPr>
            <w:rStyle w:val="Hyperlink"/>
            <w:noProof/>
          </w:rPr>
          <w:t>1.12.4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8.0.1. Bugfixes in ANPP calculation.</w:t>
        </w:r>
        <w:r>
          <w:rPr>
            <w:noProof/>
            <w:webHidden/>
          </w:rPr>
          <w:tab/>
        </w:r>
        <w:r>
          <w:rPr>
            <w:noProof/>
            <w:webHidden/>
          </w:rPr>
          <w:fldChar w:fldCharType="begin"/>
        </w:r>
        <w:r>
          <w:rPr>
            <w:noProof/>
            <w:webHidden/>
          </w:rPr>
          <w:instrText xml:space="preserve"> PAGEREF _Toc211256481 \h </w:instrText>
        </w:r>
        <w:r>
          <w:rPr>
            <w:noProof/>
            <w:webHidden/>
          </w:rPr>
        </w:r>
        <w:r>
          <w:rPr>
            <w:noProof/>
            <w:webHidden/>
          </w:rPr>
          <w:fldChar w:fldCharType="separate"/>
        </w:r>
        <w:r>
          <w:rPr>
            <w:noProof/>
            <w:webHidden/>
          </w:rPr>
          <w:t>11</w:t>
        </w:r>
        <w:r>
          <w:rPr>
            <w:noProof/>
            <w:webHidden/>
          </w:rPr>
          <w:fldChar w:fldCharType="end"/>
        </w:r>
      </w:hyperlink>
    </w:p>
    <w:p w14:paraId="707B6803" w14:textId="0D3BA81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2" w:history="1">
        <w:r w:rsidRPr="00D322A5">
          <w:rPr>
            <w:rStyle w:val="Hyperlink"/>
            <w:noProof/>
          </w:rPr>
          <w:t>1.13</w:t>
        </w:r>
        <w:r>
          <w:rPr>
            <w:rFonts w:asciiTheme="minorHAnsi" w:eastAsiaTheme="minorEastAsia" w:hAnsiTheme="minorHAnsi" w:cstheme="minorBidi"/>
            <w:noProof/>
            <w:kern w:val="2"/>
            <w:sz w:val="24"/>
            <w:szCs w:val="24"/>
            <w14:ligatures w14:val="standardContextual"/>
          </w:rPr>
          <w:tab/>
        </w:r>
        <w:r w:rsidRPr="00D322A5">
          <w:rPr>
            <w:rStyle w:val="Hyperlink"/>
            <w:noProof/>
          </w:rPr>
          <w:t>References</w:t>
        </w:r>
        <w:r>
          <w:rPr>
            <w:noProof/>
            <w:webHidden/>
          </w:rPr>
          <w:tab/>
        </w:r>
        <w:r>
          <w:rPr>
            <w:noProof/>
            <w:webHidden/>
          </w:rPr>
          <w:fldChar w:fldCharType="begin"/>
        </w:r>
        <w:r>
          <w:rPr>
            <w:noProof/>
            <w:webHidden/>
          </w:rPr>
          <w:instrText xml:space="preserve"> PAGEREF _Toc211256482 \h </w:instrText>
        </w:r>
        <w:r>
          <w:rPr>
            <w:noProof/>
            <w:webHidden/>
          </w:rPr>
        </w:r>
        <w:r>
          <w:rPr>
            <w:noProof/>
            <w:webHidden/>
          </w:rPr>
          <w:fldChar w:fldCharType="separate"/>
        </w:r>
        <w:r>
          <w:rPr>
            <w:noProof/>
            <w:webHidden/>
          </w:rPr>
          <w:t>11</w:t>
        </w:r>
        <w:r>
          <w:rPr>
            <w:noProof/>
            <w:webHidden/>
          </w:rPr>
          <w:fldChar w:fldCharType="end"/>
        </w:r>
      </w:hyperlink>
    </w:p>
    <w:p w14:paraId="49523346" w14:textId="06B58FE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3" w:history="1">
        <w:r w:rsidRPr="00D322A5">
          <w:rPr>
            <w:rStyle w:val="Hyperlink"/>
            <w:noProof/>
          </w:rPr>
          <w:t>1.14</w:t>
        </w:r>
        <w:r>
          <w:rPr>
            <w:rFonts w:asciiTheme="minorHAnsi" w:eastAsiaTheme="minorEastAsia" w:hAnsiTheme="minorHAnsi" w:cstheme="minorBidi"/>
            <w:noProof/>
            <w:kern w:val="2"/>
            <w:sz w:val="24"/>
            <w:szCs w:val="24"/>
            <w14:ligatures w14:val="standardContextual"/>
          </w:rPr>
          <w:tab/>
        </w:r>
        <w:r w:rsidRPr="00D322A5">
          <w:rPr>
            <w:rStyle w:val="Hyperlink"/>
            <w:noProof/>
          </w:rPr>
          <w:t>Acknowledgments</w:t>
        </w:r>
        <w:r>
          <w:rPr>
            <w:noProof/>
            <w:webHidden/>
          </w:rPr>
          <w:tab/>
        </w:r>
        <w:r>
          <w:rPr>
            <w:noProof/>
            <w:webHidden/>
          </w:rPr>
          <w:fldChar w:fldCharType="begin"/>
        </w:r>
        <w:r>
          <w:rPr>
            <w:noProof/>
            <w:webHidden/>
          </w:rPr>
          <w:instrText xml:space="preserve"> PAGEREF _Toc211256483 \h </w:instrText>
        </w:r>
        <w:r>
          <w:rPr>
            <w:noProof/>
            <w:webHidden/>
          </w:rPr>
        </w:r>
        <w:r>
          <w:rPr>
            <w:noProof/>
            <w:webHidden/>
          </w:rPr>
          <w:fldChar w:fldCharType="separate"/>
        </w:r>
        <w:r>
          <w:rPr>
            <w:noProof/>
            <w:webHidden/>
          </w:rPr>
          <w:t>12</w:t>
        </w:r>
        <w:r>
          <w:rPr>
            <w:noProof/>
            <w:webHidden/>
          </w:rPr>
          <w:fldChar w:fldCharType="end"/>
        </w:r>
      </w:hyperlink>
    </w:p>
    <w:p w14:paraId="7185EBC1" w14:textId="0FFA4105"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484" w:history="1">
        <w:r w:rsidRPr="00D322A5">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Succession Input File</w:t>
        </w:r>
        <w:r>
          <w:rPr>
            <w:noProof/>
            <w:webHidden/>
          </w:rPr>
          <w:tab/>
        </w:r>
        <w:r>
          <w:rPr>
            <w:noProof/>
            <w:webHidden/>
          </w:rPr>
          <w:fldChar w:fldCharType="begin"/>
        </w:r>
        <w:r>
          <w:rPr>
            <w:noProof/>
            <w:webHidden/>
          </w:rPr>
          <w:instrText xml:space="preserve"> PAGEREF _Toc211256484 \h </w:instrText>
        </w:r>
        <w:r>
          <w:rPr>
            <w:noProof/>
            <w:webHidden/>
          </w:rPr>
        </w:r>
        <w:r>
          <w:rPr>
            <w:noProof/>
            <w:webHidden/>
          </w:rPr>
          <w:fldChar w:fldCharType="separate"/>
        </w:r>
        <w:r>
          <w:rPr>
            <w:noProof/>
            <w:webHidden/>
          </w:rPr>
          <w:t>13</w:t>
        </w:r>
        <w:r>
          <w:rPr>
            <w:noProof/>
            <w:webHidden/>
          </w:rPr>
          <w:fldChar w:fldCharType="end"/>
        </w:r>
      </w:hyperlink>
    </w:p>
    <w:p w14:paraId="39B23776" w14:textId="3A6FDFF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5" w:history="1">
        <w:r w:rsidRPr="00D322A5">
          <w:rPr>
            <w:rStyle w:val="Hyperlink"/>
            <w:noProof/>
          </w:rPr>
          <w:t>2.1</w:t>
        </w:r>
        <w:r>
          <w:rPr>
            <w:rFonts w:asciiTheme="minorHAnsi" w:eastAsiaTheme="minorEastAsia" w:hAnsiTheme="minorHAnsi" w:cstheme="minorBidi"/>
            <w:noProof/>
            <w:kern w:val="2"/>
            <w:sz w:val="24"/>
            <w:szCs w:val="24"/>
            <w14:ligatures w14:val="standardContextual"/>
          </w:rPr>
          <w:tab/>
        </w:r>
        <w:r w:rsidRPr="00D322A5">
          <w:rPr>
            <w:rStyle w:val="Hyperlink"/>
            <w:noProof/>
          </w:rPr>
          <w:t>LandisData</w:t>
        </w:r>
        <w:r>
          <w:rPr>
            <w:noProof/>
            <w:webHidden/>
          </w:rPr>
          <w:tab/>
        </w:r>
        <w:r>
          <w:rPr>
            <w:noProof/>
            <w:webHidden/>
          </w:rPr>
          <w:fldChar w:fldCharType="begin"/>
        </w:r>
        <w:r>
          <w:rPr>
            <w:noProof/>
            <w:webHidden/>
          </w:rPr>
          <w:instrText xml:space="preserve"> PAGEREF _Toc211256485 \h </w:instrText>
        </w:r>
        <w:r>
          <w:rPr>
            <w:noProof/>
            <w:webHidden/>
          </w:rPr>
        </w:r>
        <w:r>
          <w:rPr>
            <w:noProof/>
            <w:webHidden/>
          </w:rPr>
          <w:fldChar w:fldCharType="separate"/>
        </w:r>
        <w:r>
          <w:rPr>
            <w:noProof/>
            <w:webHidden/>
          </w:rPr>
          <w:t>13</w:t>
        </w:r>
        <w:r>
          <w:rPr>
            <w:noProof/>
            <w:webHidden/>
          </w:rPr>
          <w:fldChar w:fldCharType="end"/>
        </w:r>
      </w:hyperlink>
    </w:p>
    <w:p w14:paraId="05067686" w14:textId="2B67A37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6" w:history="1">
        <w:r w:rsidRPr="00D322A5">
          <w:rPr>
            <w:rStyle w:val="Hyperlink"/>
            <w:noProof/>
          </w:rPr>
          <w:t>2.2</w:t>
        </w:r>
        <w:r>
          <w:rPr>
            <w:rFonts w:asciiTheme="minorHAnsi" w:eastAsiaTheme="minorEastAsia" w:hAnsiTheme="minorHAnsi" w:cstheme="minorBidi"/>
            <w:noProof/>
            <w:kern w:val="2"/>
            <w:sz w:val="24"/>
            <w:szCs w:val="24"/>
            <w14:ligatures w14:val="standardContextual"/>
          </w:rPr>
          <w:tab/>
        </w:r>
        <w:r w:rsidRPr="00D322A5">
          <w:rPr>
            <w:rStyle w:val="Hyperlink"/>
            <w:noProof/>
          </w:rPr>
          <w:t>Timestep</w:t>
        </w:r>
        <w:r>
          <w:rPr>
            <w:noProof/>
            <w:webHidden/>
          </w:rPr>
          <w:tab/>
        </w:r>
        <w:r>
          <w:rPr>
            <w:noProof/>
            <w:webHidden/>
          </w:rPr>
          <w:fldChar w:fldCharType="begin"/>
        </w:r>
        <w:r>
          <w:rPr>
            <w:noProof/>
            <w:webHidden/>
          </w:rPr>
          <w:instrText xml:space="preserve"> PAGEREF _Toc211256486 \h </w:instrText>
        </w:r>
        <w:r>
          <w:rPr>
            <w:noProof/>
            <w:webHidden/>
          </w:rPr>
        </w:r>
        <w:r>
          <w:rPr>
            <w:noProof/>
            <w:webHidden/>
          </w:rPr>
          <w:fldChar w:fldCharType="separate"/>
        </w:r>
        <w:r>
          <w:rPr>
            <w:noProof/>
            <w:webHidden/>
          </w:rPr>
          <w:t>13</w:t>
        </w:r>
        <w:r>
          <w:rPr>
            <w:noProof/>
            <w:webHidden/>
          </w:rPr>
          <w:fldChar w:fldCharType="end"/>
        </w:r>
      </w:hyperlink>
    </w:p>
    <w:p w14:paraId="63FD9F2F" w14:textId="1783073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7" w:history="1">
        <w:r w:rsidRPr="00D322A5">
          <w:rPr>
            <w:rStyle w:val="Hyperlink"/>
            <w:noProof/>
          </w:rPr>
          <w:t>2.3</w:t>
        </w:r>
        <w:r>
          <w:rPr>
            <w:rFonts w:asciiTheme="minorHAnsi" w:eastAsiaTheme="minorEastAsia" w:hAnsiTheme="minorHAnsi" w:cstheme="minorBidi"/>
            <w:noProof/>
            <w:kern w:val="2"/>
            <w:sz w:val="24"/>
            <w:szCs w:val="24"/>
            <w14:ligatures w14:val="standardContextual"/>
          </w:rPr>
          <w:tab/>
        </w:r>
        <w:r w:rsidRPr="00D322A5">
          <w:rPr>
            <w:rStyle w:val="Hyperlink"/>
            <w:noProof/>
          </w:rPr>
          <w:t>SeedingAlgorithm</w:t>
        </w:r>
        <w:r>
          <w:rPr>
            <w:noProof/>
            <w:webHidden/>
          </w:rPr>
          <w:tab/>
        </w:r>
        <w:r>
          <w:rPr>
            <w:noProof/>
            <w:webHidden/>
          </w:rPr>
          <w:fldChar w:fldCharType="begin"/>
        </w:r>
        <w:r>
          <w:rPr>
            <w:noProof/>
            <w:webHidden/>
          </w:rPr>
          <w:instrText xml:space="preserve"> PAGEREF _Toc211256487 \h </w:instrText>
        </w:r>
        <w:r>
          <w:rPr>
            <w:noProof/>
            <w:webHidden/>
          </w:rPr>
        </w:r>
        <w:r>
          <w:rPr>
            <w:noProof/>
            <w:webHidden/>
          </w:rPr>
          <w:fldChar w:fldCharType="separate"/>
        </w:r>
        <w:r>
          <w:rPr>
            <w:noProof/>
            <w:webHidden/>
          </w:rPr>
          <w:t>13</w:t>
        </w:r>
        <w:r>
          <w:rPr>
            <w:noProof/>
            <w:webHidden/>
          </w:rPr>
          <w:fldChar w:fldCharType="end"/>
        </w:r>
      </w:hyperlink>
    </w:p>
    <w:p w14:paraId="13D0CA3C" w14:textId="54DC412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8" w:history="1">
        <w:r w:rsidRPr="00D322A5">
          <w:rPr>
            <w:rStyle w:val="Hyperlink"/>
            <w:noProof/>
          </w:rPr>
          <w:t>2.4</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InitialCommunitiesCSV (file name)</w:t>
        </w:r>
        <w:r>
          <w:rPr>
            <w:noProof/>
            <w:webHidden/>
          </w:rPr>
          <w:tab/>
        </w:r>
        <w:r>
          <w:rPr>
            <w:noProof/>
            <w:webHidden/>
          </w:rPr>
          <w:fldChar w:fldCharType="begin"/>
        </w:r>
        <w:r>
          <w:rPr>
            <w:noProof/>
            <w:webHidden/>
          </w:rPr>
          <w:instrText xml:space="preserve"> PAGEREF _Toc211256488 \h </w:instrText>
        </w:r>
        <w:r>
          <w:rPr>
            <w:noProof/>
            <w:webHidden/>
          </w:rPr>
        </w:r>
        <w:r>
          <w:rPr>
            <w:noProof/>
            <w:webHidden/>
          </w:rPr>
          <w:fldChar w:fldCharType="separate"/>
        </w:r>
        <w:r>
          <w:rPr>
            <w:noProof/>
            <w:webHidden/>
          </w:rPr>
          <w:t>13</w:t>
        </w:r>
        <w:r>
          <w:rPr>
            <w:noProof/>
            <w:webHidden/>
          </w:rPr>
          <w:fldChar w:fldCharType="end"/>
        </w:r>
      </w:hyperlink>
    </w:p>
    <w:p w14:paraId="4BEB1273" w14:textId="12166D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9" w:history="1">
        <w:r w:rsidRPr="00D322A5">
          <w:rPr>
            <w:rStyle w:val="Hyperlink"/>
            <w:noProof/>
          </w:rPr>
          <w:t>2.5</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InitialCommunitiesMap (file name)</w:t>
        </w:r>
        <w:r>
          <w:rPr>
            <w:noProof/>
            <w:webHidden/>
          </w:rPr>
          <w:tab/>
        </w:r>
        <w:r>
          <w:rPr>
            <w:noProof/>
            <w:webHidden/>
          </w:rPr>
          <w:fldChar w:fldCharType="begin"/>
        </w:r>
        <w:r>
          <w:rPr>
            <w:noProof/>
            <w:webHidden/>
          </w:rPr>
          <w:instrText xml:space="preserve"> PAGEREF _Toc211256489 \h </w:instrText>
        </w:r>
        <w:r>
          <w:rPr>
            <w:noProof/>
            <w:webHidden/>
          </w:rPr>
        </w:r>
        <w:r>
          <w:rPr>
            <w:noProof/>
            <w:webHidden/>
          </w:rPr>
          <w:fldChar w:fldCharType="separate"/>
        </w:r>
        <w:r>
          <w:rPr>
            <w:noProof/>
            <w:webHidden/>
          </w:rPr>
          <w:t>13</w:t>
        </w:r>
        <w:r>
          <w:rPr>
            <w:noProof/>
            <w:webHidden/>
          </w:rPr>
          <w:fldChar w:fldCharType="end"/>
        </w:r>
      </w:hyperlink>
    </w:p>
    <w:p w14:paraId="142F9787" w14:textId="429884A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0" w:history="1">
        <w:r w:rsidRPr="00D322A5">
          <w:rPr>
            <w:rStyle w:val="Hyperlink"/>
            <w:noProof/>
          </w:rPr>
          <w:t>2.6</w:t>
        </w:r>
        <w:r>
          <w:rPr>
            <w:rFonts w:asciiTheme="minorHAnsi" w:eastAsiaTheme="minorEastAsia" w:hAnsiTheme="minorHAnsi" w:cstheme="minorBidi"/>
            <w:noProof/>
            <w:kern w:val="2"/>
            <w:sz w:val="24"/>
            <w:szCs w:val="24"/>
            <w14:ligatures w14:val="standardContextual"/>
          </w:rPr>
          <w:tab/>
        </w:r>
        <w:r w:rsidRPr="00D322A5">
          <w:rPr>
            <w:rStyle w:val="Hyperlink"/>
            <w:noProof/>
          </w:rPr>
          <w:t>ClimateConfigFile (file name)</w:t>
        </w:r>
        <w:r>
          <w:rPr>
            <w:noProof/>
            <w:webHidden/>
          </w:rPr>
          <w:tab/>
        </w:r>
        <w:r>
          <w:rPr>
            <w:noProof/>
            <w:webHidden/>
          </w:rPr>
          <w:fldChar w:fldCharType="begin"/>
        </w:r>
        <w:r>
          <w:rPr>
            <w:noProof/>
            <w:webHidden/>
          </w:rPr>
          <w:instrText xml:space="preserve"> PAGEREF _Toc211256490 \h </w:instrText>
        </w:r>
        <w:r>
          <w:rPr>
            <w:noProof/>
            <w:webHidden/>
          </w:rPr>
        </w:r>
        <w:r>
          <w:rPr>
            <w:noProof/>
            <w:webHidden/>
          </w:rPr>
          <w:fldChar w:fldCharType="separate"/>
        </w:r>
        <w:r>
          <w:rPr>
            <w:noProof/>
            <w:webHidden/>
          </w:rPr>
          <w:t>13</w:t>
        </w:r>
        <w:r>
          <w:rPr>
            <w:noProof/>
            <w:webHidden/>
          </w:rPr>
          <w:fldChar w:fldCharType="end"/>
        </w:r>
      </w:hyperlink>
    </w:p>
    <w:p w14:paraId="00D4D00B" w14:textId="7661DBD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1" w:history="1">
        <w:r w:rsidRPr="00D322A5">
          <w:rPr>
            <w:rStyle w:val="Hyperlink"/>
            <w:noProof/>
          </w:rPr>
          <w:t>2.7</w:t>
        </w:r>
        <w:r>
          <w:rPr>
            <w:rFonts w:asciiTheme="minorHAnsi" w:eastAsiaTheme="minorEastAsia" w:hAnsiTheme="minorHAnsi" w:cstheme="minorBidi"/>
            <w:noProof/>
            <w:kern w:val="2"/>
            <w:sz w:val="24"/>
            <w:szCs w:val="24"/>
            <w14:ligatures w14:val="standardContextual"/>
          </w:rPr>
          <w:tab/>
        </w:r>
        <w:r w:rsidRPr="00D322A5">
          <w:rPr>
            <w:rStyle w:val="Hyperlink"/>
            <w:noProof/>
          </w:rPr>
          <w:t>Soil Physical Parameters</w:t>
        </w:r>
        <w:r>
          <w:rPr>
            <w:noProof/>
            <w:webHidden/>
          </w:rPr>
          <w:tab/>
        </w:r>
        <w:r>
          <w:rPr>
            <w:noProof/>
            <w:webHidden/>
          </w:rPr>
          <w:fldChar w:fldCharType="begin"/>
        </w:r>
        <w:r>
          <w:rPr>
            <w:noProof/>
            <w:webHidden/>
          </w:rPr>
          <w:instrText xml:space="preserve"> PAGEREF _Toc211256491 \h </w:instrText>
        </w:r>
        <w:r>
          <w:rPr>
            <w:noProof/>
            <w:webHidden/>
          </w:rPr>
        </w:r>
        <w:r>
          <w:rPr>
            <w:noProof/>
            <w:webHidden/>
          </w:rPr>
          <w:fldChar w:fldCharType="separate"/>
        </w:r>
        <w:r>
          <w:rPr>
            <w:noProof/>
            <w:webHidden/>
          </w:rPr>
          <w:t>14</w:t>
        </w:r>
        <w:r>
          <w:rPr>
            <w:noProof/>
            <w:webHidden/>
          </w:rPr>
          <w:fldChar w:fldCharType="end"/>
        </w:r>
      </w:hyperlink>
    </w:p>
    <w:p w14:paraId="7F3DD9BC" w14:textId="495F5C2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2" w:history="1">
        <w:r w:rsidRPr="00D322A5">
          <w:rPr>
            <w:rStyle w:val="Hyperlink"/>
            <w:noProof/>
          </w:rPr>
          <w:t>2.8</w:t>
        </w:r>
        <w:r>
          <w:rPr>
            <w:rFonts w:asciiTheme="minorHAnsi" w:eastAsiaTheme="minorEastAsia" w:hAnsiTheme="minorHAnsi" w:cstheme="minorBidi"/>
            <w:noProof/>
            <w:kern w:val="2"/>
            <w:sz w:val="24"/>
            <w:szCs w:val="24"/>
            <w14:ligatures w14:val="standardContextual"/>
          </w:rPr>
          <w:tab/>
        </w:r>
        <w:r w:rsidRPr="00D322A5">
          <w:rPr>
            <w:rStyle w:val="Hyperlink"/>
            <w:noProof/>
          </w:rPr>
          <w:t>Initial Soil and Dead Wood Inputs</w:t>
        </w:r>
        <w:r>
          <w:rPr>
            <w:noProof/>
            <w:webHidden/>
          </w:rPr>
          <w:tab/>
        </w:r>
        <w:r>
          <w:rPr>
            <w:noProof/>
            <w:webHidden/>
          </w:rPr>
          <w:fldChar w:fldCharType="begin"/>
        </w:r>
        <w:r>
          <w:rPr>
            <w:noProof/>
            <w:webHidden/>
          </w:rPr>
          <w:instrText xml:space="preserve"> PAGEREF _Toc211256492 \h </w:instrText>
        </w:r>
        <w:r>
          <w:rPr>
            <w:noProof/>
            <w:webHidden/>
          </w:rPr>
        </w:r>
        <w:r>
          <w:rPr>
            <w:noProof/>
            <w:webHidden/>
          </w:rPr>
          <w:fldChar w:fldCharType="separate"/>
        </w:r>
        <w:r>
          <w:rPr>
            <w:noProof/>
            <w:webHidden/>
          </w:rPr>
          <w:t>15</w:t>
        </w:r>
        <w:r>
          <w:rPr>
            <w:noProof/>
            <w:webHidden/>
          </w:rPr>
          <w:fldChar w:fldCharType="end"/>
        </w:r>
      </w:hyperlink>
    </w:p>
    <w:p w14:paraId="02D6F3CB" w14:textId="7419A68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3" w:history="1">
        <w:r w:rsidRPr="00D322A5">
          <w:rPr>
            <w:rStyle w:val="Hyperlink"/>
            <w:noProof/>
          </w:rPr>
          <w:t>2.9</w:t>
        </w:r>
        <w:r>
          <w:rPr>
            <w:rFonts w:asciiTheme="minorHAnsi" w:eastAsiaTheme="minorEastAsia" w:hAnsiTheme="minorHAnsi" w:cstheme="minorBidi"/>
            <w:noProof/>
            <w:kern w:val="2"/>
            <w:sz w:val="24"/>
            <w:szCs w:val="24"/>
            <w14:ligatures w14:val="standardContextual"/>
          </w:rPr>
          <w:tab/>
        </w:r>
        <w:r w:rsidRPr="00D322A5">
          <w:rPr>
            <w:rStyle w:val="Hyperlink"/>
            <w:noProof/>
          </w:rPr>
          <w:t>SlopeMapName (double, optional)</w:t>
        </w:r>
        <w:r>
          <w:rPr>
            <w:noProof/>
            <w:webHidden/>
          </w:rPr>
          <w:tab/>
        </w:r>
        <w:r>
          <w:rPr>
            <w:noProof/>
            <w:webHidden/>
          </w:rPr>
          <w:fldChar w:fldCharType="begin"/>
        </w:r>
        <w:r>
          <w:rPr>
            <w:noProof/>
            <w:webHidden/>
          </w:rPr>
          <w:instrText xml:space="preserve"> PAGEREF _Toc211256493 \h </w:instrText>
        </w:r>
        <w:r>
          <w:rPr>
            <w:noProof/>
            <w:webHidden/>
          </w:rPr>
        </w:r>
        <w:r>
          <w:rPr>
            <w:noProof/>
            <w:webHidden/>
          </w:rPr>
          <w:fldChar w:fldCharType="separate"/>
        </w:r>
        <w:r>
          <w:rPr>
            <w:noProof/>
            <w:webHidden/>
          </w:rPr>
          <w:t>16</w:t>
        </w:r>
        <w:r>
          <w:rPr>
            <w:noProof/>
            <w:webHidden/>
          </w:rPr>
          <w:fldChar w:fldCharType="end"/>
        </w:r>
      </w:hyperlink>
    </w:p>
    <w:p w14:paraId="0B536062" w14:textId="574B5FA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4" w:history="1">
        <w:r w:rsidRPr="00D322A5">
          <w:rPr>
            <w:rStyle w:val="Hyperlink"/>
            <w:noProof/>
          </w:rPr>
          <w:t>2.10</w:t>
        </w:r>
        <w:r>
          <w:rPr>
            <w:rFonts w:asciiTheme="minorHAnsi" w:eastAsiaTheme="minorEastAsia" w:hAnsiTheme="minorHAnsi" w:cstheme="minorBidi"/>
            <w:noProof/>
            <w:kern w:val="2"/>
            <w:sz w:val="24"/>
            <w:szCs w:val="24"/>
            <w14:ligatures w14:val="standardContextual"/>
          </w:rPr>
          <w:tab/>
        </w:r>
        <w:r w:rsidRPr="00D322A5">
          <w:rPr>
            <w:rStyle w:val="Hyperlink"/>
            <w:noProof/>
          </w:rPr>
          <w:t>AspectMapName (double, optional)</w:t>
        </w:r>
        <w:r>
          <w:rPr>
            <w:noProof/>
            <w:webHidden/>
          </w:rPr>
          <w:tab/>
        </w:r>
        <w:r>
          <w:rPr>
            <w:noProof/>
            <w:webHidden/>
          </w:rPr>
          <w:fldChar w:fldCharType="begin"/>
        </w:r>
        <w:r>
          <w:rPr>
            <w:noProof/>
            <w:webHidden/>
          </w:rPr>
          <w:instrText xml:space="preserve"> PAGEREF _Toc211256494 \h </w:instrText>
        </w:r>
        <w:r>
          <w:rPr>
            <w:noProof/>
            <w:webHidden/>
          </w:rPr>
        </w:r>
        <w:r>
          <w:rPr>
            <w:noProof/>
            <w:webHidden/>
          </w:rPr>
          <w:fldChar w:fldCharType="separate"/>
        </w:r>
        <w:r>
          <w:rPr>
            <w:noProof/>
            <w:webHidden/>
          </w:rPr>
          <w:t>16</w:t>
        </w:r>
        <w:r>
          <w:rPr>
            <w:noProof/>
            <w:webHidden/>
          </w:rPr>
          <w:fldChar w:fldCharType="end"/>
        </w:r>
      </w:hyperlink>
    </w:p>
    <w:p w14:paraId="18A53479" w14:textId="40F33E3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5" w:history="1">
        <w:r w:rsidRPr="00D322A5">
          <w:rPr>
            <w:rStyle w:val="Hyperlink"/>
            <w:noProof/>
          </w:rPr>
          <w:t>2.11</w:t>
        </w:r>
        <w:r>
          <w:rPr>
            <w:rFonts w:asciiTheme="minorHAnsi" w:eastAsiaTheme="minorEastAsia" w:hAnsiTheme="minorHAnsi" w:cstheme="minorBidi"/>
            <w:noProof/>
            <w:kern w:val="2"/>
            <w:sz w:val="24"/>
            <w:szCs w:val="24"/>
            <w14:ligatures w14:val="standardContextual"/>
          </w:rPr>
          <w:tab/>
        </w:r>
        <w:r w:rsidRPr="00D322A5">
          <w:rPr>
            <w:rStyle w:val="Hyperlink"/>
            <w:noProof/>
          </w:rPr>
          <w:t>NormalSWAMapName (double, optional)</w:t>
        </w:r>
        <w:r>
          <w:rPr>
            <w:noProof/>
            <w:webHidden/>
          </w:rPr>
          <w:tab/>
        </w:r>
        <w:r>
          <w:rPr>
            <w:noProof/>
            <w:webHidden/>
          </w:rPr>
          <w:fldChar w:fldCharType="begin"/>
        </w:r>
        <w:r>
          <w:rPr>
            <w:noProof/>
            <w:webHidden/>
          </w:rPr>
          <w:instrText xml:space="preserve"> PAGEREF _Toc211256495 \h </w:instrText>
        </w:r>
        <w:r>
          <w:rPr>
            <w:noProof/>
            <w:webHidden/>
          </w:rPr>
        </w:r>
        <w:r>
          <w:rPr>
            <w:noProof/>
            <w:webHidden/>
          </w:rPr>
          <w:fldChar w:fldCharType="separate"/>
        </w:r>
        <w:r>
          <w:rPr>
            <w:noProof/>
            <w:webHidden/>
          </w:rPr>
          <w:t>16</w:t>
        </w:r>
        <w:r>
          <w:rPr>
            <w:noProof/>
            <w:webHidden/>
          </w:rPr>
          <w:fldChar w:fldCharType="end"/>
        </w:r>
      </w:hyperlink>
    </w:p>
    <w:p w14:paraId="14DAB827" w14:textId="5233451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6" w:history="1">
        <w:r w:rsidRPr="00D322A5">
          <w:rPr>
            <w:rStyle w:val="Hyperlink"/>
            <w:noProof/>
          </w:rPr>
          <w:t>2.12</w:t>
        </w:r>
        <w:r>
          <w:rPr>
            <w:rFonts w:asciiTheme="minorHAnsi" w:eastAsiaTheme="minorEastAsia" w:hAnsiTheme="minorHAnsi" w:cstheme="minorBidi"/>
            <w:noProof/>
            <w:kern w:val="2"/>
            <w:sz w:val="24"/>
            <w:szCs w:val="24"/>
            <w14:ligatures w14:val="standardContextual"/>
          </w:rPr>
          <w:tab/>
        </w:r>
        <w:r w:rsidRPr="00D322A5">
          <w:rPr>
            <w:rStyle w:val="Hyperlink"/>
            <w:noProof/>
          </w:rPr>
          <w:t>NormalCWDMapName (double, optional)</w:t>
        </w:r>
        <w:r>
          <w:rPr>
            <w:noProof/>
            <w:webHidden/>
          </w:rPr>
          <w:tab/>
        </w:r>
        <w:r>
          <w:rPr>
            <w:noProof/>
            <w:webHidden/>
          </w:rPr>
          <w:fldChar w:fldCharType="begin"/>
        </w:r>
        <w:r>
          <w:rPr>
            <w:noProof/>
            <w:webHidden/>
          </w:rPr>
          <w:instrText xml:space="preserve"> PAGEREF _Toc211256496 \h </w:instrText>
        </w:r>
        <w:r>
          <w:rPr>
            <w:noProof/>
            <w:webHidden/>
          </w:rPr>
        </w:r>
        <w:r>
          <w:rPr>
            <w:noProof/>
            <w:webHidden/>
          </w:rPr>
          <w:fldChar w:fldCharType="separate"/>
        </w:r>
        <w:r>
          <w:rPr>
            <w:noProof/>
            <w:webHidden/>
          </w:rPr>
          <w:t>16</w:t>
        </w:r>
        <w:r>
          <w:rPr>
            <w:noProof/>
            <w:webHidden/>
          </w:rPr>
          <w:fldChar w:fldCharType="end"/>
        </w:r>
      </w:hyperlink>
    </w:p>
    <w:p w14:paraId="25D76F39" w14:textId="34755E2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7" w:history="1">
        <w:r w:rsidRPr="00D322A5">
          <w:rPr>
            <w:rStyle w:val="Hyperlink"/>
            <w:noProof/>
          </w:rPr>
          <w:t>2.13</w:t>
        </w:r>
        <w:r>
          <w:rPr>
            <w:rFonts w:asciiTheme="minorHAnsi" w:eastAsiaTheme="minorEastAsia" w:hAnsiTheme="minorHAnsi" w:cstheme="minorBidi"/>
            <w:noProof/>
            <w:kern w:val="2"/>
            <w:sz w:val="24"/>
            <w:szCs w:val="24"/>
            <w14:ligatures w14:val="standardContextual"/>
          </w:rPr>
          <w:tab/>
        </w:r>
        <w:r w:rsidRPr="00D322A5">
          <w:rPr>
            <w:rStyle w:val="Hyperlink"/>
            <w:noProof/>
          </w:rPr>
          <w:t>NormalTempMapName (double, optional)</w:t>
        </w:r>
        <w:r>
          <w:rPr>
            <w:noProof/>
            <w:webHidden/>
          </w:rPr>
          <w:tab/>
        </w:r>
        <w:r>
          <w:rPr>
            <w:noProof/>
            <w:webHidden/>
          </w:rPr>
          <w:fldChar w:fldCharType="begin"/>
        </w:r>
        <w:r>
          <w:rPr>
            <w:noProof/>
            <w:webHidden/>
          </w:rPr>
          <w:instrText xml:space="preserve"> PAGEREF _Toc211256497 \h </w:instrText>
        </w:r>
        <w:r>
          <w:rPr>
            <w:noProof/>
            <w:webHidden/>
          </w:rPr>
        </w:r>
        <w:r>
          <w:rPr>
            <w:noProof/>
            <w:webHidden/>
          </w:rPr>
          <w:fldChar w:fldCharType="separate"/>
        </w:r>
        <w:r>
          <w:rPr>
            <w:noProof/>
            <w:webHidden/>
          </w:rPr>
          <w:t>16</w:t>
        </w:r>
        <w:r>
          <w:rPr>
            <w:noProof/>
            <w:webHidden/>
          </w:rPr>
          <w:fldChar w:fldCharType="end"/>
        </w:r>
      </w:hyperlink>
    </w:p>
    <w:p w14:paraId="54D29EA2" w14:textId="331230E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8" w:history="1">
        <w:r w:rsidRPr="00D322A5">
          <w:rPr>
            <w:rStyle w:val="Hyperlink"/>
            <w:noProof/>
          </w:rPr>
          <w:t>2.14</w:t>
        </w:r>
        <w:r>
          <w:rPr>
            <w:rFonts w:asciiTheme="minorHAnsi" w:eastAsiaTheme="minorEastAsia" w:hAnsiTheme="minorHAnsi" w:cstheme="minorBidi"/>
            <w:noProof/>
            <w:kern w:val="2"/>
            <w:sz w:val="24"/>
            <w:szCs w:val="24"/>
            <w14:ligatures w14:val="standardContextual"/>
          </w:rPr>
          <w:tab/>
        </w:r>
        <w:r w:rsidRPr="00D322A5">
          <w:rPr>
            <w:rStyle w:val="Hyperlink"/>
            <w:noProof/>
          </w:rPr>
          <w:t>CalibrateMode (Boolean, optional)</w:t>
        </w:r>
        <w:r>
          <w:rPr>
            <w:noProof/>
            <w:webHidden/>
          </w:rPr>
          <w:tab/>
        </w:r>
        <w:r>
          <w:rPr>
            <w:noProof/>
            <w:webHidden/>
          </w:rPr>
          <w:fldChar w:fldCharType="begin"/>
        </w:r>
        <w:r>
          <w:rPr>
            <w:noProof/>
            <w:webHidden/>
          </w:rPr>
          <w:instrText xml:space="preserve"> PAGEREF _Toc211256498 \h </w:instrText>
        </w:r>
        <w:r>
          <w:rPr>
            <w:noProof/>
            <w:webHidden/>
          </w:rPr>
        </w:r>
        <w:r>
          <w:rPr>
            <w:noProof/>
            <w:webHidden/>
          </w:rPr>
          <w:fldChar w:fldCharType="separate"/>
        </w:r>
        <w:r>
          <w:rPr>
            <w:noProof/>
            <w:webHidden/>
          </w:rPr>
          <w:t>16</w:t>
        </w:r>
        <w:r>
          <w:rPr>
            <w:noProof/>
            <w:webHidden/>
          </w:rPr>
          <w:fldChar w:fldCharType="end"/>
        </w:r>
      </w:hyperlink>
    </w:p>
    <w:p w14:paraId="2F1C8289" w14:textId="5158DE7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9" w:history="1">
        <w:r w:rsidRPr="00D322A5">
          <w:rPr>
            <w:rStyle w:val="Hyperlink"/>
            <w:noProof/>
          </w:rPr>
          <w:t>2.15</w:t>
        </w:r>
        <w:r>
          <w:rPr>
            <w:rFonts w:asciiTheme="minorHAnsi" w:eastAsiaTheme="minorEastAsia" w:hAnsiTheme="minorHAnsi" w:cstheme="minorBidi"/>
            <w:noProof/>
            <w:kern w:val="2"/>
            <w:sz w:val="24"/>
            <w:szCs w:val="24"/>
            <w14:ligatures w14:val="standardContextual"/>
          </w:rPr>
          <w:tab/>
        </w:r>
        <w:r w:rsidRPr="00D322A5">
          <w:rPr>
            <w:rStyle w:val="Hyperlink"/>
            <w:noProof/>
          </w:rPr>
          <w:t>SmokeModelOutputs (Boolean, optional)</w:t>
        </w:r>
        <w:r>
          <w:rPr>
            <w:noProof/>
            <w:webHidden/>
          </w:rPr>
          <w:tab/>
        </w:r>
        <w:r>
          <w:rPr>
            <w:noProof/>
            <w:webHidden/>
          </w:rPr>
          <w:fldChar w:fldCharType="begin"/>
        </w:r>
        <w:r>
          <w:rPr>
            <w:noProof/>
            <w:webHidden/>
          </w:rPr>
          <w:instrText xml:space="preserve"> PAGEREF _Toc211256499 \h </w:instrText>
        </w:r>
        <w:r>
          <w:rPr>
            <w:noProof/>
            <w:webHidden/>
          </w:rPr>
        </w:r>
        <w:r>
          <w:rPr>
            <w:noProof/>
            <w:webHidden/>
          </w:rPr>
          <w:fldChar w:fldCharType="separate"/>
        </w:r>
        <w:r>
          <w:rPr>
            <w:noProof/>
            <w:webHidden/>
          </w:rPr>
          <w:t>16</w:t>
        </w:r>
        <w:r>
          <w:rPr>
            <w:noProof/>
            <w:webHidden/>
          </w:rPr>
          <w:fldChar w:fldCharType="end"/>
        </w:r>
      </w:hyperlink>
    </w:p>
    <w:p w14:paraId="73C87D1C" w14:textId="7D6E31B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0" w:history="1">
        <w:r w:rsidRPr="00D322A5">
          <w:rPr>
            <w:rStyle w:val="Hyperlink"/>
            <w:noProof/>
          </w:rPr>
          <w:t>2.16</w:t>
        </w:r>
        <w:r>
          <w:rPr>
            <w:rFonts w:asciiTheme="minorHAnsi" w:eastAsiaTheme="minorEastAsia" w:hAnsiTheme="minorHAnsi" w:cstheme="minorBidi"/>
            <w:noProof/>
            <w:kern w:val="2"/>
            <w:sz w:val="24"/>
            <w:szCs w:val="24"/>
            <w14:ligatures w14:val="standardContextual"/>
          </w:rPr>
          <w:tab/>
        </w:r>
        <w:r w:rsidRPr="00D322A5">
          <w:rPr>
            <w:rStyle w:val="Hyperlink"/>
            <w:noProof/>
          </w:rPr>
          <w:t>Write_SWA_Maps (Boolean, optional)</w:t>
        </w:r>
        <w:r>
          <w:rPr>
            <w:noProof/>
            <w:webHidden/>
          </w:rPr>
          <w:tab/>
        </w:r>
        <w:r>
          <w:rPr>
            <w:noProof/>
            <w:webHidden/>
          </w:rPr>
          <w:fldChar w:fldCharType="begin"/>
        </w:r>
        <w:r>
          <w:rPr>
            <w:noProof/>
            <w:webHidden/>
          </w:rPr>
          <w:instrText xml:space="preserve"> PAGEREF _Toc211256500 \h </w:instrText>
        </w:r>
        <w:r>
          <w:rPr>
            <w:noProof/>
            <w:webHidden/>
          </w:rPr>
        </w:r>
        <w:r>
          <w:rPr>
            <w:noProof/>
            <w:webHidden/>
          </w:rPr>
          <w:fldChar w:fldCharType="separate"/>
        </w:r>
        <w:r>
          <w:rPr>
            <w:noProof/>
            <w:webHidden/>
          </w:rPr>
          <w:t>17</w:t>
        </w:r>
        <w:r>
          <w:rPr>
            <w:noProof/>
            <w:webHidden/>
          </w:rPr>
          <w:fldChar w:fldCharType="end"/>
        </w:r>
      </w:hyperlink>
    </w:p>
    <w:p w14:paraId="6D7495FA" w14:textId="6549675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1" w:history="1">
        <w:r w:rsidRPr="00D322A5">
          <w:rPr>
            <w:rStyle w:val="Hyperlink"/>
            <w:noProof/>
          </w:rPr>
          <w:t>2.17</w:t>
        </w:r>
        <w:r>
          <w:rPr>
            <w:rFonts w:asciiTheme="minorHAnsi" w:eastAsiaTheme="minorEastAsia" w:hAnsiTheme="minorHAnsi" w:cstheme="minorBidi"/>
            <w:noProof/>
            <w:kern w:val="2"/>
            <w:sz w:val="24"/>
            <w:szCs w:val="24"/>
            <w14:ligatures w14:val="standardContextual"/>
          </w:rPr>
          <w:tab/>
        </w:r>
        <w:r w:rsidRPr="00D322A5">
          <w:rPr>
            <w:rStyle w:val="Hyperlink"/>
            <w:noProof/>
          </w:rPr>
          <w:t>Write_CWD_Maps (Boolean, optional)</w:t>
        </w:r>
        <w:r>
          <w:rPr>
            <w:noProof/>
            <w:webHidden/>
          </w:rPr>
          <w:tab/>
        </w:r>
        <w:r>
          <w:rPr>
            <w:noProof/>
            <w:webHidden/>
          </w:rPr>
          <w:fldChar w:fldCharType="begin"/>
        </w:r>
        <w:r>
          <w:rPr>
            <w:noProof/>
            <w:webHidden/>
          </w:rPr>
          <w:instrText xml:space="preserve"> PAGEREF _Toc211256501 \h </w:instrText>
        </w:r>
        <w:r>
          <w:rPr>
            <w:noProof/>
            <w:webHidden/>
          </w:rPr>
        </w:r>
        <w:r>
          <w:rPr>
            <w:noProof/>
            <w:webHidden/>
          </w:rPr>
          <w:fldChar w:fldCharType="separate"/>
        </w:r>
        <w:r>
          <w:rPr>
            <w:noProof/>
            <w:webHidden/>
          </w:rPr>
          <w:t>17</w:t>
        </w:r>
        <w:r>
          <w:rPr>
            <w:noProof/>
            <w:webHidden/>
          </w:rPr>
          <w:fldChar w:fldCharType="end"/>
        </w:r>
      </w:hyperlink>
    </w:p>
    <w:p w14:paraId="2CAA8CEF" w14:textId="6328096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2" w:history="1">
        <w:r w:rsidRPr="00D322A5">
          <w:rPr>
            <w:rStyle w:val="Hyperlink"/>
            <w:noProof/>
          </w:rPr>
          <w:t>2.18</w:t>
        </w:r>
        <w:r>
          <w:rPr>
            <w:rFonts w:asciiTheme="minorHAnsi" w:eastAsiaTheme="minorEastAsia" w:hAnsiTheme="minorHAnsi" w:cstheme="minorBidi"/>
            <w:noProof/>
            <w:kern w:val="2"/>
            <w:sz w:val="24"/>
            <w:szCs w:val="24"/>
            <w14:ligatures w14:val="standardContextual"/>
          </w:rPr>
          <w:tab/>
        </w:r>
        <w:r w:rsidRPr="00D322A5">
          <w:rPr>
            <w:rStyle w:val="Hyperlink"/>
            <w:noProof/>
          </w:rPr>
          <w:t>Write_Temperature_Maps (Boolean, optional)</w:t>
        </w:r>
        <w:r>
          <w:rPr>
            <w:noProof/>
            <w:webHidden/>
          </w:rPr>
          <w:tab/>
        </w:r>
        <w:r>
          <w:rPr>
            <w:noProof/>
            <w:webHidden/>
          </w:rPr>
          <w:fldChar w:fldCharType="begin"/>
        </w:r>
        <w:r>
          <w:rPr>
            <w:noProof/>
            <w:webHidden/>
          </w:rPr>
          <w:instrText xml:space="preserve"> PAGEREF _Toc211256502 \h </w:instrText>
        </w:r>
        <w:r>
          <w:rPr>
            <w:noProof/>
            <w:webHidden/>
          </w:rPr>
        </w:r>
        <w:r>
          <w:rPr>
            <w:noProof/>
            <w:webHidden/>
          </w:rPr>
          <w:fldChar w:fldCharType="separate"/>
        </w:r>
        <w:r>
          <w:rPr>
            <w:noProof/>
            <w:webHidden/>
          </w:rPr>
          <w:t>17</w:t>
        </w:r>
        <w:r>
          <w:rPr>
            <w:noProof/>
            <w:webHidden/>
          </w:rPr>
          <w:fldChar w:fldCharType="end"/>
        </w:r>
      </w:hyperlink>
    </w:p>
    <w:p w14:paraId="25ED8312" w14:textId="559287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3" w:history="1">
        <w:r w:rsidRPr="00D322A5">
          <w:rPr>
            <w:rStyle w:val="Hyperlink"/>
            <w:noProof/>
          </w:rPr>
          <w:t>2.19</w:t>
        </w:r>
        <w:r>
          <w:rPr>
            <w:rFonts w:asciiTheme="minorHAnsi" w:eastAsiaTheme="minorEastAsia" w:hAnsiTheme="minorHAnsi" w:cstheme="minorBidi"/>
            <w:noProof/>
            <w:kern w:val="2"/>
            <w:sz w:val="24"/>
            <w:szCs w:val="24"/>
            <w14:ligatures w14:val="standardContextual"/>
          </w:rPr>
          <w:tab/>
        </w:r>
        <w:r w:rsidRPr="00D322A5">
          <w:rPr>
            <w:rStyle w:val="Hyperlink"/>
            <w:noProof/>
          </w:rPr>
          <w:t>Write_Species_Drought_Maps (Boolean, optional)</w:t>
        </w:r>
        <w:r>
          <w:rPr>
            <w:noProof/>
            <w:webHidden/>
          </w:rPr>
          <w:tab/>
        </w:r>
        <w:r>
          <w:rPr>
            <w:noProof/>
            <w:webHidden/>
          </w:rPr>
          <w:fldChar w:fldCharType="begin"/>
        </w:r>
        <w:r>
          <w:rPr>
            <w:noProof/>
            <w:webHidden/>
          </w:rPr>
          <w:instrText xml:space="preserve"> PAGEREF _Toc211256503 \h </w:instrText>
        </w:r>
        <w:r>
          <w:rPr>
            <w:noProof/>
            <w:webHidden/>
          </w:rPr>
        </w:r>
        <w:r>
          <w:rPr>
            <w:noProof/>
            <w:webHidden/>
          </w:rPr>
          <w:fldChar w:fldCharType="separate"/>
        </w:r>
        <w:r>
          <w:rPr>
            <w:noProof/>
            <w:webHidden/>
          </w:rPr>
          <w:t>17</w:t>
        </w:r>
        <w:r>
          <w:rPr>
            <w:noProof/>
            <w:webHidden/>
          </w:rPr>
          <w:fldChar w:fldCharType="end"/>
        </w:r>
      </w:hyperlink>
    </w:p>
    <w:p w14:paraId="23C9FFA4" w14:textId="062565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4" w:history="1">
        <w:r w:rsidRPr="00D322A5">
          <w:rPr>
            <w:rStyle w:val="Hyperlink"/>
            <w:noProof/>
          </w:rPr>
          <w:t>2.20</w:t>
        </w:r>
        <w:r>
          <w:rPr>
            <w:rFonts w:asciiTheme="minorHAnsi" w:eastAsiaTheme="minorEastAsia" w:hAnsiTheme="minorHAnsi" w:cstheme="minorBidi"/>
            <w:noProof/>
            <w:kern w:val="2"/>
            <w:sz w:val="24"/>
            <w:szCs w:val="24"/>
            <w14:ligatures w14:val="standardContextual"/>
          </w:rPr>
          <w:tab/>
        </w:r>
        <w:r w:rsidRPr="00D322A5">
          <w:rPr>
            <w:rStyle w:val="Hyperlink"/>
            <w:noProof/>
          </w:rPr>
          <w:t>WaterDecayFunction</w:t>
        </w:r>
        <w:r>
          <w:rPr>
            <w:noProof/>
            <w:webHidden/>
          </w:rPr>
          <w:tab/>
        </w:r>
        <w:r>
          <w:rPr>
            <w:noProof/>
            <w:webHidden/>
          </w:rPr>
          <w:fldChar w:fldCharType="begin"/>
        </w:r>
        <w:r>
          <w:rPr>
            <w:noProof/>
            <w:webHidden/>
          </w:rPr>
          <w:instrText xml:space="preserve"> PAGEREF _Toc211256504 \h </w:instrText>
        </w:r>
        <w:r>
          <w:rPr>
            <w:noProof/>
            <w:webHidden/>
          </w:rPr>
        </w:r>
        <w:r>
          <w:rPr>
            <w:noProof/>
            <w:webHidden/>
          </w:rPr>
          <w:fldChar w:fldCharType="separate"/>
        </w:r>
        <w:r>
          <w:rPr>
            <w:noProof/>
            <w:webHidden/>
          </w:rPr>
          <w:t>17</w:t>
        </w:r>
        <w:r>
          <w:rPr>
            <w:noProof/>
            <w:webHidden/>
          </w:rPr>
          <w:fldChar w:fldCharType="end"/>
        </w:r>
      </w:hyperlink>
    </w:p>
    <w:p w14:paraId="1760EF9A" w14:textId="30F2B3E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5" w:history="1">
        <w:r w:rsidRPr="00D322A5">
          <w:rPr>
            <w:rStyle w:val="Hyperlink"/>
            <w:noProof/>
          </w:rPr>
          <w:t>2.21</w:t>
        </w:r>
        <w:r>
          <w:rPr>
            <w:rFonts w:asciiTheme="minorHAnsi" w:eastAsiaTheme="minorEastAsia" w:hAnsiTheme="minorHAnsi" w:cstheme="minorBidi"/>
            <w:noProof/>
            <w:kern w:val="2"/>
            <w:sz w:val="24"/>
            <w:szCs w:val="24"/>
            <w14:ligatures w14:val="standardContextual"/>
          </w:rPr>
          <w:tab/>
        </w:r>
        <w:r w:rsidRPr="00D322A5">
          <w:rPr>
            <w:rStyle w:val="Hyperlink"/>
            <w:noProof/>
          </w:rPr>
          <w:t>ProbabilityEstablishAdjust (double)</w:t>
        </w:r>
        <w:r>
          <w:rPr>
            <w:noProof/>
            <w:webHidden/>
          </w:rPr>
          <w:tab/>
        </w:r>
        <w:r>
          <w:rPr>
            <w:noProof/>
            <w:webHidden/>
          </w:rPr>
          <w:fldChar w:fldCharType="begin"/>
        </w:r>
        <w:r>
          <w:rPr>
            <w:noProof/>
            <w:webHidden/>
          </w:rPr>
          <w:instrText xml:space="preserve"> PAGEREF _Toc211256505 \h </w:instrText>
        </w:r>
        <w:r>
          <w:rPr>
            <w:noProof/>
            <w:webHidden/>
          </w:rPr>
        </w:r>
        <w:r>
          <w:rPr>
            <w:noProof/>
            <w:webHidden/>
          </w:rPr>
          <w:fldChar w:fldCharType="separate"/>
        </w:r>
        <w:r>
          <w:rPr>
            <w:noProof/>
            <w:webHidden/>
          </w:rPr>
          <w:t>17</w:t>
        </w:r>
        <w:r>
          <w:rPr>
            <w:noProof/>
            <w:webHidden/>
          </w:rPr>
          <w:fldChar w:fldCharType="end"/>
        </w:r>
      </w:hyperlink>
    </w:p>
    <w:p w14:paraId="7CD4A32F" w14:textId="09E26A2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6" w:history="1">
        <w:r w:rsidRPr="00D322A5">
          <w:rPr>
            <w:rStyle w:val="Hyperlink"/>
            <w:noProof/>
          </w:rPr>
          <w:t>2.22</w:t>
        </w:r>
        <w:r>
          <w:rPr>
            <w:rFonts w:asciiTheme="minorHAnsi" w:eastAsiaTheme="minorEastAsia" w:hAnsiTheme="minorHAnsi" w:cstheme="minorBidi"/>
            <w:noProof/>
            <w:kern w:val="2"/>
            <w:sz w:val="24"/>
            <w:szCs w:val="24"/>
            <w14:ligatures w14:val="standardContextual"/>
          </w:rPr>
          <w:tab/>
        </w:r>
        <w:r w:rsidRPr="00D322A5">
          <w:rPr>
            <w:rStyle w:val="Hyperlink"/>
            <w:noProof/>
          </w:rPr>
          <w:t>InitialMineralN (double)</w:t>
        </w:r>
        <w:r>
          <w:rPr>
            <w:noProof/>
            <w:webHidden/>
          </w:rPr>
          <w:tab/>
        </w:r>
        <w:r>
          <w:rPr>
            <w:noProof/>
            <w:webHidden/>
          </w:rPr>
          <w:fldChar w:fldCharType="begin"/>
        </w:r>
        <w:r>
          <w:rPr>
            <w:noProof/>
            <w:webHidden/>
          </w:rPr>
          <w:instrText xml:space="preserve"> PAGEREF _Toc211256506 \h </w:instrText>
        </w:r>
        <w:r>
          <w:rPr>
            <w:noProof/>
            <w:webHidden/>
          </w:rPr>
        </w:r>
        <w:r>
          <w:rPr>
            <w:noProof/>
            <w:webHidden/>
          </w:rPr>
          <w:fldChar w:fldCharType="separate"/>
        </w:r>
        <w:r>
          <w:rPr>
            <w:noProof/>
            <w:webHidden/>
          </w:rPr>
          <w:t>17</w:t>
        </w:r>
        <w:r>
          <w:rPr>
            <w:noProof/>
            <w:webHidden/>
          </w:rPr>
          <w:fldChar w:fldCharType="end"/>
        </w:r>
      </w:hyperlink>
    </w:p>
    <w:p w14:paraId="048543C7" w14:textId="1C1C070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7" w:history="1">
        <w:r w:rsidRPr="00D322A5">
          <w:rPr>
            <w:rStyle w:val="Hyperlink"/>
            <w:noProof/>
          </w:rPr>
          <w:t>2.23</w:t>
        </w:r>
        <w:r>
          <w:rPr>
            <w:rFonts w:asciiTheme="minorHAnsi" w:eastAsiaTheme="minorEastAsia" w:hAnsiTheme="minorHAnsi" w:cstheme="minorBidi"/>
            <w:noProof/>
            <w:kern w:val="2"/>
            <w:sz w:val="24"/>
            <w:szCs w:val="24"/>
            <w14:ligatures w14:val="standardContextual"/>
          </w:rPr>
          <w:tab/>
        </w:r>
        <w:r w:rsidRPr="00D322A5">
          <w:rPr>
            <w:rStyle w:val="Hyperlink"/>
            <w:noProof/>
          </w:rPr>
          <w:t>InitialFineFuels (double)</w:t>
        </w:r>
        <w:r>
          <w:rPr>
            <w:noProof/>
            <w:webHidden/>
          </w:rPr>
          <w:tab/>
        </w:r>
        <w:r>
          <w:rPr>
            <w:noProof/>
            <w:webHidden/>
          </w:rPr>
          <w:fldChar w:fldCharType="begin"/>
        </w:r>
        <w:r>
          <w:rPr>
            <w:noProof/>
            <w:webHidden/>
          </w:rPr>
          <w:instrText xml:space="preserve"> PAGEREF _Toc211256507 \h </w:instrText>
        </w:r>
        <w:r>
          <w:rPr>
            <w:noProof/>
            <w:webHidden/>
          </w:rPr>
        </w:r>
        <w:r>
          <w:rPr>
            <w:noProof/>
            <w:webHidden/>
          </w:rPr>
          <w:fldChar w:fldCharType="separate"/>
        </w:r>
        <w:r>
          <w:rPr>
            <w:noProof/>
            <w:webHidden/>
          </w:rPr>
          <w:t>18</w:t>
        </w:r>
        <w:r>
          <w:rPr>
            <w:noProof/>
            <w:webHidden/>
          </w:rPr>
          <w:fldChar w:fldCharType="end"/>
        </w:r>
      </w:hyperlink>
    </w:p>
    <w:p w14:paraId="0785ECF5" w14:textId="5C8672B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8" w:history="1">
        <w:r w:rsidRPr="00D322A5">
          <w:rPr>
            <w:rStyle w:val="Hyperlink"/>
            <w:noProof/>
          </w:rPr>
          <w:t>2.24</w:t>
        </w:r>
        <w:r>
          <w:rPr>
            <w:rFonts w:asciiTheme="minorHAnsi" w:eastAsiaTheme="minorEastAsia" w:hAnsiTheme="minorHAnsi" w:cstheme="minorBidi"/>
            <w:noProof/>
            <w:kern w:val="2"/>
            <w:sz w:val="24"/>
            <w:szCs w:val="24"/>
            <w14:ligatures w14:val="standardContextual"/>
          </w:rPr>
          <w:tab/>
        </w:r>
        <w:r w:rsidRPr="00D322A5">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_Toc211256508 \h </w:instrText>
        </w:r>
        <w:r>
          <w:rPr>
            <w:noProof/>
            <w:webHidden/>
          </w:rPr>
        </w:r>
        <w:r>
          <w:rPr>
            <w:noProof/>
            <w:webHidden/>
          </w:rPr>
          <w:fldChar w:fldCharType="separate"/>
        </w:r>
        <w:r>
          <w:rPr>
            <w:noProof/>
            <w:webHidden/>
          </w:rPr>
          <w:t>18</w:t>
        </w:r>
        <w:r>
          <w:rPr>
            <w:noProof/>
            <w:webHidden/>
          </w:rPr>
          <w:fldChar w:fldCharType="end"/>
        </w:r>
      </w:hyperlink>
    </w:p>
    <w:p w14:paraId="37E0274E" w14:textId="4C5E536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9" w:history="1">
        <w:r w:rsidRPr="00D322A5">
          <w:rPr>
            <w:rStyle w:val="Hyperlink"/>
            <w:noProof/>
          </w:rPr>
          <w:t>2.25</w:t>
        </w:r>
        <w:r>
          <w:rPr>
            <w:rFonts w:asciiTheme="minorHAnsi" w:eastAsiaTheme="minorEastAsia" w:hAnsiTheme="minorHAnsi" w:cstheme="minorBidi"/>
            <w:noProof/>
            <w:kern w:val="2"/>
            <w:sz w:val="24"/>
            <w:szCs w:val="24"/>
            <w14:ligatures w14:val="standardContextual"/>
          </w:rPr>
          <w:tab/>
        </w:r>
        <w:r w:rsidRPr="00D322A5">
          <w:rPr>
            <w:rStyle w:val="Hyperlink"/>
            <w:noProof/>
          </w:rPr>
          <w:t>Latitude (double)</w:t>
        </w:r>
        <w:r>
          <w:rPr>
            <w:noProof/>
            <w:webHidden/>
          </w:rPr>
          <w:tab/>
        </w:r>
        <w:r>
          <w:rPr>
            <w:noProof/>
            <w:webHidden/>
          </w:rPr>
          <w:fldChar w:fldCharType="begin"/>
        </w:r>
        <w:r>
          <w:rPr>
            <w:noProof/>
            <w:webHidden/>
          </w:rPr>
          <w:instrText xml:space="preserve"> PAGEREF _Toc211256509 \h </w:instrText>
        </w:r>
        <w:r>
          <w:rPr>
            <w:noProof/>
            <w:webHidden/>
          </w:rPr>
        </w:r>
        <w:r>
          <w:rPr>
            <w:noProof/>
            <w:webHidden/>
          </w:rPr>
          <w:fldChar w:fldCharType="separate"/>
        </w:r>
        <w:r>
          <w:rPr>
            <w:noProof/>
            <w:webHidden/>
          </w:rPr>
          <w:t>18</w:t>
        </w:r>
        <w:r>
          <w:rPr>
            <w:noProof/>
            <w:webHidden/>
          </w:rPr>
          <w:fldChar w:fldCharType="end"/>
        </w:r>
      </w:hyperlink>
    </w:p>
    <w:p w14:paraId="2D50ACEF" w14:textId="58233AF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0" w:history="1">
        <w:r w:rsidRPr="00D322A5">
          <w:rPr>
            <w:rStyle w:val="Hyperlink"/>
            <w:noProof/>
          </w:rPr>
          <w:t>2.26</w:t>
        </w:r>
        <w:r>
          <w:rPr>
            <w:rFonts w:asciiTheme="minorHAnsi" w:eastAsiaTheme="minorEastAsia" w:hAnsiTheme="minorHAnsi" w:cstheme="minorBidi"/>
            <w:noProof/>
            <w:kern w:val="2"/>
            <w:sz w:val="24"/>
            <w:szCs w:val="24"/>
            <w14:ligatures w14:val="standardContextual"/>
          </w:rPr>
          <w:tab/>
        </w:r>
        <w:r w:rsidRPr="00D322A5">
          <w:rPr>
            <w:rStyle w:val="Hyperlink"/>
            <w:noProof/>
          </w:rPr>
          <w:t>DenitrificationRate (double)</w:t>
        </w:r>
        <w:r>
          <w:rPr>
            <w:noProof/>
            <w:webHidden/>
          </w:rPr>
          <w:tab/>
        </w:r>
        <w:r>
          <w:rPr>
            <w:noProof/>
            <w:webHidden/>
          </w:rPr>
          <w:fldChar w:fldCharType="begin"/>
        </w:r>
        <w:r>
          <w:rPr>
            <w:noProof/>
            <w:webHidden/>
          </w:rPr>
          <w:instrText xml:space="preserve"> PAGEREF _Toc211256510 \h </w:instrText>
        </w:r>
        <w:r>
          <w:rPr>
            <w:noProof/>
            <w:webHidden/>
          </w:rPr>
        </w:r>
        <w:r>
          <w:rPr>
            <w:noProof/>
            <w:webHidden/>
          </w:rPr>
          <w:fldChar w:fldCharType="separate"/>
        </w:r>
        <w:r>
          <w:rPr>
            <w:noProof/>
            <w:webHidden/>
          </w:rPr>
          <w:t>18</w:t>
        </w:r>
        <w:r>
          <w:rPr>
            <w:noProof/>
            <w:webHidden/>
          </w:rPr>
          <w:fldChar w:fldCharType="end"/>
        </w:r>
      </w:hyperlink>
    </w:p>
    <w:p w14:paraId="0B071F40" w14:textId="7DBF9E2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1" w:history="1">
        <w:r w:rsidRPr="00D322A5">
          <w:rPr>
            <w:rStyle w:val="Hyperlink"/>
            <w:noProof/>
          </w:rPr>
          <w:t>2.27</w:t>
        </w:r>
        <w:r>
          <w:rPr>
            <w:rFonts w:asciiTheme="minorHAnsi" w:eastAsiaTheme="minorEastAsia" w:hAnsiTheme="minorHAnsi" w:cstheme="minorBidi"/>
            <w:noProof/>
            <w:kern w:val="2"/>
            <w:sz w:val="24"/>
            <w:szCs w:val="24"/>
            <w14:ligatures w14:val="standardContextual"/>
          </w:rPr>
          <w:tab/>
        </w:r>
        <w:r w:rsidRPr="00D322A5">
          <w:rPr>
            <w:rStyle w:val="Hyperlink"/>
            <w:noProof/>
          </w:rPr>
          <w:t>Decay Rates of SOM1, SOM2, and SOM3 soil pools (double)</w:t>
        </w:r>
        <w:r>
          <w:rPr>
            <w:noProof/>
            <w:webHidden/>
          </w:rPr>
          <w:tab/>
        </w:r>
        <w:r>
          <w:rPr>
            <w:noProof/>
            <w:webHidden/>
          </w:rPr>
          <w:fldChar w:fldCharType="begin"/>
        </w:r>
        <w:r>
          <w:rPr>
            <w:noProof/>
            <w:webHidden/>
          </w:rPr>
          <w:instrText xml:space="preserve"> PAGEREF _Toc211256511 \h </w:instrText>
        </w:r>
        <w:r>
          <w:rPr>
            <w:noProof/>
            <w:webHidden/>
          </w:rPr>
        </w:r>
        <w:r>
          <w:rPr>
            <w:noProof/>
            <w:webHidden/>
          </w:rPr>
          <w:fldChar w:fldCharType="separate"/>
        </w:r>
        <w:r>
          <w:rPr>
            <w:noProof/>
            <w:webHidden/>
          </w:rPr>
          <w:t>18</w:t>
        </w:r>
        <w:r>
          <w:rPr>
            <w:noProof/>
            <w:webHidden/>
          </w:rPr>
          <w:fldChar w:fldCharType="end"/>
        </w:r>
      </w:hyperlink>
    </w:p>
    <w:p w14:paraId="2B46863C" w14:textId="7C65ED3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2" w:history="1">
        <w:r w:rsidRPr="00D322A5">
          <w:rPr>
            <w:rStyle w:val="Hyperlink"/>
            <w:noProof/>
          </w:rPr>
          <w:t>2.28</w:t>
        </w:r>
        <w:r>
          <w:rPr>
            <w:rFonts w:asciiTheme="minorHAnsi" w:eastAsiaTheme="minorEastAsia" w:hAnsiTheme="minorHAnsi" w:cstheme="minorBidi"/>
            <w:noProof/>
            <w:kern w:val="2"/>
            <w:sz w:val="24"/>
            <w:szCs w:val="24"/>
            <w14:ligatures w14:val="standardContextual"/>
          </w:rPr>
          <w:tab/>
        </w:r>
        <w:r w:rsidRPr="00D322A5">
          <w:rPr>
            <w:rStyle w:val="Hyperlink"/>
            <w:noProof/>
          </w:rPr>
          <w:t>GrassThresholdMultiplier (double, optional)</w:t>
        </w:r>
        <w:r>
          <w:rPr>
            <w:noProof/>
            <w:webHidden/>
          </w:rPr>
          <w:tab/>
        </w:r>
        <w:r>
          <w:rPr>
            <w:noProof/>
            <w:webHidden/>
          </w:rPr>
          <w:fldChar w:fldCharType="begin"/>
        </w:r>
        <w:r>
          <w:rPr>
            <w:noProof/>
            <w:webHidden/>
          </w:rPr>
          <w:instrText xml:space="preserve"> PAGEREF _Toc211256512 \h </w:instrText>
        </w:r>
        <w:r>
          <w:rPr>
            <w:noProof/>
            <w:webHidden/>
          </w:rPr>
        </w:r>
        <w:r>
          <w:rPr>
            <w:noProof/>
            <w:webHidden/>
          </w:rPr>
          <w:fldChar w:fldCharType="separate"/>
        </w:r>
        <w:r>
          <w:rPr>
            <w:noProof/>
            <w:webHidden/>
          </w:rPr>
          <w:t>19</w:t>
        </w:r>
        <w:r>
          <w:rPr>
            <w:noProof/>
            <w:webHidden/>
          </w:rPr>
          <w:fldChar w:fldCharType="end"/>
        </w:r>
      </w:hyperlink>
    </w:p>
    <w:p w14:paraId="4B98772D" w14:textId="55CEF0F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3" w:history="1">
        <w:r w:rsidRPr="00D322A5">
          <w:rPr>
            <w:rStyle w:val="Hyperlink"/>
            <w:noProof/>
          </w:rPr>
          <w:t>2.29</w:t>
        </w:r>
        <w:r>
          <w:rPr>
            <w:rFonts w:asciiTheme="minorHAnsi" w:eastAsiaTheme="minorEastAsia" w:hAnsiTheme="minorHAnsi" w:cstheme="minorBidi"/>
            <w:noProof/>
            <w:kern w:val="2"/>
            <w:sz w:val="24"/>
            <w:szCs w:val="24"/>
            <w14:ligatures w14:val="standardContextual"/>
          </w:rPr>
          <w:tab/>
        </w:r>
        <w:r w:rsidRPr="00D322A5">
          <w:rPr>
            <w:rStyle w:val="Hyperlink"/>
            <w:noProof/>
          </w:rPr>
          <w:t>Optional Maps</w:t>
        </w:r>
        <w:r>
          <w:rPr>
            <w:noProof/>
            <w:webHidden/>
          </w:rPr>
          <w:tab/>
        </w:r>
        <w:r>
          <w:rPr>
            <w:noProof/>
            <w:webHidden/>
          </w:rPr>
          <w:fldChar w:fldCharType="begin"/>
        </w:r>
        <w:r>
          <w:rPr>
            <w:noProof/>
            <w:webHidden/>
          </w:rPr>
          <w:instrText xml:space="preserve"> PAGEREF _Toc211256513 \h </w:instrText>
        </w:r>
        <w:r>
          <w:rPr>
            <w:noProof/>
            <w:webHidden/>
          </w:rPr>
        </w:r>
        <w:r>
          <w:rPr>
            <w:noProof/>
            <w:webHidden/>
          </w:rPr>
          <w:fldChar w:fldCharType="separate"/>
        </w:r>
        <w:r>
          <w:rPr>
            <w:noProof/>
            <w:webHidden/>
          </w:rPr>
          <w:t>19</w:t>
        </w:r>
        <w:r>
          <w:rPr>
            <w:noProof/>
            <w:webHidden/>
          </w:rPr>
          <w:fldChar w:fldCharType="end"/>
        </w:r>
      </w:hyperlink>
    </w:p>
    <w:p w14:paraId="3320C8D9" w14:textId="195C6FD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4" w:history="1">
        <w:r w:rsidRPr="00D322A5">
          <w:rPr>
            <w:rStyle w:val="Hyperlink"/>
            <w:noProof/>
          </w:rPr>
          <w:t>2.30</w:t>
        </w:r>
        <w:r>
          <w:rPr>
            <w:rFonts w:asciiTheme="minorHAnsi" w:eastAsiaTheme="minorEastAsia" w:hAnsiTheme="minorHAnsi" w:cstheme="minorBidi"/>
            <w:noProof/>
            <w:kern w:val="2"/>
            <w:sz w:val="24"/>
            <w:szCs w:val="24"/>
            <w14:ligatures w14:val="standardContextual"/>
          </w:rPr>
          <w:tab/>
        </w:r>
        <w:r w:rsidRPr="00D322A5">
          <w:rPr>
            <w:rStyle w:val="Hyperlink"/>
            <w:noProof/>
          </w:rPr>
          <w:t>CreateInputCommunityMaps (Boolean, optional)</w:t>
        </w:r>
        <w:r>
          <w:rPr>
            <w:noProof/>
            <w:webHidden/>
          </w:rPr>
          <w:tab/>
        </w:r>
        <w:r>
          <w:rPr>
            <w:noProof/>
            <w:webHidden/>
          </w:rPr>
          <w:fldChar w:fldCharType="begin"/>
        </w:r>
        <w:r>
          <w:rPr>
            <w:noProof/>
            <w:webHidden/>
          </w:rPr>
          <w:instrText xml:space="preserve"> PAGEREF _Toc211256514 \h </w:instrText>
        </w:r>
        <w:r>
          <w:rPr>
            <w:noProof/>
            <w:webHidden/>
          </w:rPr>
        </w:r>
        <w:r>
          <w:rPr>
            <w:noProof/>
            <w:webHidden/>
          </w:rPr>
          <w:fldChar w:fldCharType="separate"/>
        </w:r>
        <w:r>
          <w:rPr>
            <w:noProof/>
            <w:webHidden/>
          </w:rPr>
          <w:t>20</w:t>
        </w:r>
        <w:r>
          <w:rPr>
            <w:noProof/>
            <w:webHidden/>
          </w:rPr>
          <w:fldChar w:fldCharType="end"/>
        </w:r>
      </w:hyperlink>
    </w:p>
    <w:p w14:paraId="0BC5FBF6" w14:textId="319448B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5" w:history="1">
        <w:r w:rsidRPr="00D322A5">
          <w:rPr>
            <w:rStyle w:val="Hyperlink"/>
            <w:noProof/>
          </w:rPr>
          <w:t>2.31</w:t>
        </w:r>
        <w:r>
          <w:rPr>
            <w:rFonts w:asciiTheme="minorHAnsi" w:eastAsiaTheme="minorEastAsia" w:hAnsiTheme="minorHAnsi" w:cstheme="minorBidi"/>
            <w:noProof/>
            <w:kern w:val="2"/>
            <w:sz w:val="24"/>
            <w:szCs w:val="24"/>
            <w14:ligatures w14:val="standardContextual"/>
          </w:rPr>
          <w:tab/>
        </w:r>
        <w:r w:rsidRPr="00D322A5">
          <w:rPr>
            <w:rStyle w:val="Hyperlink"/>
            <w:noProof/>
          </w:rPr>
          <w:t>Variable overrides (double, optional)</w:t>
        </w:r>
        <w:r>
          <w:rPr>
            <w:noProof/>
            <w:webHidden/>
          </w:rPr>
          <w:tab/>
        </w:r>
        <w:r>
          <w:rPr>
            <w:noProof/>
            <w:webHidden/>
          </w:rPr>
          <w:fldChar w:fldCharType="begin"/>
        </w:r>
        <w:r>
          <w:rPr>
            <w:noProof/>
            <w:webHidden/>
          </w:rPr>
          <w:instrText xml:space="preserve"> PAGEREF _Toc211256515 \h </w:instrText>
        </w:r>
        <w:r>
          <w:rPr>
            <w:noProof/>
            <w:webHidden/>
          </w:rPr>
        </w:r>
        <w:r>
          <w:rPr>
            <w:noProof/>
            <w:webHidden/>
          </w:rPr>
          <w:fldChar w:fldCharType="separate"/>
        </w:r>
        <w:r>
          <w:rPr>
            <w:noProof/>
            <w:webHidden/>
          </w:rPr>
          <w:t>20</w:t>
        </w:r>
        <w:r>
          <w:rPr>
            <w:noProof/>
            <w:webHidden/>
          </w:rPr>
          <w:fldChar w:fldCharType="end"/>
        </w:r>
      </w:hyperlink>
    </w:p>
    <w:p w14:paraId="455FB8A6" w14:textId="027F009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6" w:history="1">
        <w:r w:rsidRPr="00D322A5">
          <w:rPr>
            <w:rStyle w:val="Hyperlink"/>
            <w:noProof/>
          </w:rPr>
          <w:t>2.32</w:t>
        </w:r>
        <w:r>
          <w:rPr>
            <w:rFonts w:asciiTheme="minorHAnsi" w:eastAsiaTheme="minorEastAsia" w:hAnsiTheme="minorHAnsi" w:cstheme="minorBidi"/>
            <w:noProof/>
            <w:kern w:val="2"/>
            <w:sz w:val="24"/>
            <w:szCs w:val="24"/>
            <w14:ligatures w14:val="standardContextual"/>
          </w:rPr>
          <w:tab/>
        </w:r>
        <w:r w:rsidRPr="00D322A5">
          <w:rPr>
            <w:rStyle w:val="Hyperlink"/>
            <w:noProof/>
          </w:rPr>
          <w:t>SpeciesParameters (CSV file name)</w:t>
        </w:r>
        <w:r>
          <w:rPr>
            <w:noProof/>
            <w:webHidden/>
          </w:rPr>
          <w:tab/>
        </w:r>
        <w:r>
          <w:rPr>
            <w:noProof/>
            <w:webHidden/>
          </w:rPr>
          <w:fldChar w:fldCharType="begin"/>
        </w:r>
        <w:r>
          <w:rPr>
            <w:noProof/>
            <w:webHidden/>
          </w:rPr>
          <w:instrText xml:space="preserve"> PAGEREF _Toc211256516 \h </w:instrText>
        </w:r>
        <w:r>
          <w:rPr>
            <w:noProof/>
            <w:webHidden/>
          </w:rPr>
        </w:r>
        <w:r>
          <w:rPr>
            <w:noProof/>
            <w:webHidden/>
          </w:rPr>
          <w:fldChar w:fldCharType="separate"/>
        </w:r>
        <w:r>
          <w:rPr>
            <w:noProof/>
            <w:webHidden/>
          </w:rPr>
          <w:t>20</w:t>
        </w:r>
        <w:r>
          <w:rPr>
            <w:noProof/>
            <w:webHidden/>
          </w:rPr>
          <w:fldChar w:fldCharType="end"/>
        </w:r>
      </w:hyperlink>
    </w:p>
    <w:p w14:paraId="043B9F8F" w14:textId="53E340A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7" w:history="1">
        <w:r w:rsidRPr="00D322A5">
          <w:rPr>
            <w:rStyle w:val="Hyperlink"/>
            <w:noProof/>
          </w:rPr>
          <w:t>2.33</w:t>
        </w:r>
        <w:r>
          <w:rPr>
            <w:rFonts w:asciiTheme="minorHAnsi" w:eastAsiaTheme="minorEastAsia" w:hAnsiTheme="minorHAnsi" w:cstheme="minorBidi"/>
            <w:noProof/>
            <w:kern w:val="2"/>
            <w:sz w:val="24"/>
            <w:szCs w:val="24"/>
            <w14:ligatures w14:val="standardContextual"/>
          </w:rPr>
          <w:tab/>
        </w:r>
        <w:r w:rsidRPr="00D322A5">
          <w:rPr>
            <w:rStyle w:val="Hyperlink"/>
            <w:noProof/>
          </w:rPr>
          <w:t>DroughtMortalityParameters (CSV file name, optional)</w:t>
        </w:r>
        <w:r>
          <w:rPr>
            <w:noProof/>
            <w:webHidden/>
          </w:rPr>
          <w:tab/>
        </w:r>
        <w:r>
          <w:rPr>
            <w:noProof/>
            <w:webHidden/>
          </w:rPr>
          <w:fldChar w:fldCharType="begin"/>
        </w:r>
        <w:r>
          <w:rPr>
            <w:noProof/>
            <w:webHidden/>
          </w:rPr>
          <w:instrText xml:space="preserve"> PAGEREF _Toc211256517 \h </w:instrText>
        </w:r>
        <w:r>
          <w:rPr>
            <w:noProof/>
            <w:webHidden/>
          </w:rPr>
        </w:r>
        <w:r>
          <w:rPr>
            <w:noProof/>
            <w:webHidden/>
          </w:rPr>
          <w:fldChar w:fldCharType="separate"/>
        </w:r>
        <w:r>
          <w:rPr>
            <w:noProof/>
            <w:webHidden/>
          </w:rPr>
          <w:t>25</w:t>
        </w:r>
        <w:r>
          <w:rPr>
            <w:noProof/>
            <w:webHidden/>
          </w:rPr>
          <w:fldChar w:fldCharType="end"/>
        </w:r>
      </w:hyperlink>
    </w:p>
    <w:p w14:paraId="7E64EFF6" w14:textId="0394E7E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8" w:history="1">
        <w:r w:rsidRPr="00D322A5">
          <w:rPr>
            <w:rStyle w:val="Hyperlink"/>
            <w:noProof/>
          </w:rPr>
          <w:t>2.34</w:t>
        </w:r>
        <w:r>
          <w:rPr>
            <w:rFonts w:asciiTheme="minorHAnsi" w:eastAsiaTheme="minorEastAsia" w:hAnsiTheme="minorHAnsi" w:cstheme="minorBidi"/>
            <w:noProof/>
            <w:kern w:val="2"/>
            <w:sz w:val="24"/>
            <w:szCs w:val="24"/>
            <w14:ligatures w14:val="standardContextual"/>
          </w:rPr>
          <w:tab/>
        </w:r>
        <w:r w:rsidRPr="00D322A5">
          <w:rPr>
            <w:rStyle w:val="Hyperlink"/>
            <w:noProof/>
          </w:rPr>
          <w:t>Fire Reduction Parameters</w:t>
        </w:r>
        <w:r>
          <w:rPr>
            <w:noProof/>
            <w:webHidden/>
          </w:rPr>
          <w:tab/>
        </w:r>
        <w:r>
          <w:rPr>
            <w:noProof/>
            <w:webHidden/>
          </w:rPr>
          <w:fldChar w:fldCharType="begin"/>
        </w:r>
        <w:r>
          <w:rPr>
            <w:noProof/>
            <w:webHidden/>
          </w:rPr>
          <w:instrText xml:space="preserve"> PAGEREF _Toc211256518 \h </w:instrText>
        </w:r>
        <w:r>
          <w:rPr>
            <w:noProof/>
            <w:webHidden/>
          </w:rPr>
        </w:r>
        <w:r>
          <w:rPr>
            <w:noProof/>
            <w:webHidden/>
          </w:rPr>
          <w:fldChar w:fldCharType="separate"/>
        </w:r>
        <w:r>
          <w:rPr>
            <w:noProof/>
            <w:webHidden/>
          </w:rPr>
          <w:t>27</w:t>
        </w:r>
        <w:r>
          <w:rPr>
            <w:noProof/>
            <w:webHidden/>
          </w:rPr>
          <w:fldChar w:fldCharType="end"/>
        </w:r>
      </w:hyperlink>
    </w:p>
    <w:p w14:paraId="0156A75C" w14:textId="138E1C81"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19" w:history="1">
        <w:r w:rsidRPr="00D322A5">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Fire Severity (integer)</w:t>
        </w:r>
        <w:r>
          <w:rPr>
            <w:noProof/>
            <w:webHidden/>
          </w:rPr>
          <w:tab/>
        </w:r>
        <w:r>
          <w:rPr>
            <w:noProof/>
            <w:webHidden/>
          </w:rPr>
          <w:fldChar w:fldCharType="begin"/>
        </w:r>
        <w:r>
          <w:rPr>
            <w:noProof/>
            <w:webHidden/>
          </w:rPr>
          <w:instrText xml:space="preserve"> PAGEREF _Toc211256519 \h </w:instrText>
        </w:r>
        <w:r>
          <w:rPr>
            <w:noProof/>
            <w:webHidden/>
          </w:rPr>
        </w:r>
        <w:r>
          <w:rPr>
            <w:noProof/>
            <w:webHidden/>
          </w:rPr>
          <w:fldChar w:fldCharType="separate"/>
        </w:r>
        <w:r>
          <w:rPr>
            <w:noProof/>
            <w:webHidden/>
          </w:rPr>
          <w:t>27</w:t>
        </w:r>
        <w:r>
          <w:rPr>
            <w:noProof/>
            <w:webHidden/>
          </w:rPr>
          <w:fldChar w:fldCharType="end"/>
        </w:r>
      </w:hyperlink>
    </w:p>
    <w:p w14:paraId="745F129D" w14:textId="5FD3BA4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0" w:history="1">
        <w:r w:rsidRPr="00D322A5">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Coarse Debris Reduction (double)</w:t>
        </w:r>
        <w:r>
          <w:rPr>
            <w:noProof/>
            <w:webHidden/>
          </w:rPr>
          <w:tab/>
        </w:r>
        <w:r>
          <w:rPr>
            <w:noProof/>
            <w:webHidden/>
          </w:rPr>
          <w:fldChar w:fldCharType="begin"/>
        </w:r>
        <w:r>
          <w:rPr>
            <w:noProof/>
            <w:webHidden/>
          </w:rPr>
          <w:instrText xml:space="preserve"> PAGEREF _Toc211256520 \h </w:instrText>
        </w:r>
        <w:r>
          <w:rPr>
            <w:noProof/>
            <w:webHidden/>
          </w:rPr>
        </w:r>
        <w:r>
          <w:rPr>
            <w:noProof/>
            <w:webHidden/>
          </w:rPr>
          <w:fldChar w:fldCharType="separate"/>
        </w:r>
        <w:r>
          <w:rPr>
            <w:noProof/>
            <w:webHidden/>
          </w:rPr>
          <w:t>27</w:t>
        </w:r>
        <w:r>
          <w:rPr>
            <w:noProof/>
            <w:webHidden/>
          </w:rPr>
          <w:fldChar w:fldCharType="end"/>
        </w:r>
      </w:hyperlink>
    </w:p>
    <w:p w14:paraId="7E5A18F4" w14:textId="54827F7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1" w:history="1">
        <w:r w:rsidRPr="00D322A5">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Fine Litter Reduction (double)</w:t>
        </w:r>
        <w:r>
          <w:rPr>
            <w:noProof/>
            <w:webHidden/>
          </w:rPr>
          <w:tab/>
        </w:r>
        <w:r>
          <w:rPr>
            <w:noProof/>
            <w:webHidden/>
          </w:rPr>
          <w:fldChar w:fldCharType="begin"/>
        </w:r>
        <w:r>
          <w:rPr>
            <w:noProof/>
            <w:webHidden/>
          </w:rPr>
          <w:instrText xml:space="preserve"> PAGEREF _Toc211256521 \h </w:instrText>
        </w:r>
        <w:r>
          <w:rPr>
            <w:noProof/>
            <w:webHidden/>
          </w:rPr>
        </w:r>
        <w:r>
          <w:rPr>
            <w:noProof/>
            <w:webHidden/>
          </w:rPr>
          <w:fldChar w:fldCharType="separate"/>
        </w:r>
        <w:r>
          <w:rPr>
            <w:noProof/>
            <w:webHidden/>
          </w:rPr>
          <w:t>27</w:t>
        </w:r>
        <w:r>
          <w:rPr>
            <w:noProof/>
            <w:webHidden/>
          </w:rPr>
          <w:fldChar w:fldCharType="end"/>
        </w:r>
      </w:hyperlink>
    </w:p>
    <w:p w14:paraId="617C410C" w14:textId="5C6679B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2" w:history="1">
        <w:r w:rsidRPr="00D322A5">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Reduction (double)</w:t>
        </w:r>
        <w:r>
          <w:rPr>
            <w:noProof/>
            <w:webHidden/>
          </w:rPr>
          <w:tab/>
        </w:r>
        <w:r>
          <w:rPr>
            <w:noProof/>
            <w:webHidden/>
          </w:rPr>
          <w:fldChar w:fldCharType="begin"/>
        </w:r>
        <w:r>
          <w:rPr>
            <w:noProof/>
            <w:webHidden/>
          </w:rPr>
          <w:instrText xml:space="preserve"> PAGEREF _Toc211256522 \h </w:instrText>
        </w:r>
        <w:r>
          <w:rPr>
            <w:noProof/>
            <w:webHidden/>
          </w:rPr>
        </w:r>
        <w:r>
          <w:rPr>
            <w:noProof/>
            <w:webHidden/>
          </w:rPr>
          <w:fldChar w:fldCharType="separate"/>
        </w:r>
        <w:r>
          <w:rPr>
            <w:noProof/>
            <w:webHidden/>
          </w:rPr>
          <w:t>27</w:t>
        </w:r>
        <w:r>
          <w:rPr>
            <w:noProof/>
            <w:webHidden/>
          </w:rPr>
          <w:fldChar w:fldCharType="end"/>
        </w:r>
      </w:hyperlink>
    </w:p>
    <w:p w14:paraId="76D865AA" w14:textId="039FD059"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3" w:history="1">
        <w:r w:rsidRPr="00D322A5">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Reduction (double)</w:t>
        </w:r>
        <w:r>
          <w:rPr>
            <w:noProof/>
            <w:webHidden/>
          </w:rPr>
          <w:tab/>
        </w:r>
        <w:r>
          <w:rPr>
            <w:noProof/>
            <w:webHidden/>
          </w:rPr>
          <w:fldChar w:fldCharType="begin"/>
        </w:r>
        <w:r>
          <w:rPr>
            <w:noProof/>
            <w:webHidden/>
          </w:rPr>
          <w:instrText xml:space="preserve"> PAGEREF _Toc211256523 \h </w:instrText>
        </w:r>
        <w:r>
          <w:rPr>
            <w:noProof/>
            <w:webHidden/>
          </w:rPr>
        </w:r>
        <w:r>
          <w:rPr>
            <w:noProof/>
            <w:webHidden/>
          </w:rPr>
          <w:fldChar w:fldCharType="separate"/>
        </w:r>
        <w:r>
          <w:rPr>
            <w:noProof/>
            <w:webHidden/>
          </w:rPr>
          <w:t>28</w:t>
        </w:r>
        <w:r>
          <w:rPr>
            <w:noProof/>
            <w:webHidden/>
          </w:rPr>
          <w:fldChar w:fldCharType="end"/>
        </w:r>
      </w:hyperlink>
    </w:p>
    <w:p w14:paraId="66C111B5" w14:textId="575A5C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4" w:history="1">
        <w:r w:rsidRPr="00D322A5">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Soil Organic Matter (SOM) Reduction (double)</w:t>
        </w:r>
        <w:r>
          <w:rPr>
            <w:noProof/>
            <w:webHidden/>
          </w:rPr>
          <w:tab/>
        </w:r>
        <w:r>
          <w:rPr>
            <w:noProof/>
            <w:webHidden/>
          </w:rPr>
          <w:fldChar w:fldCharType="begin"/>
        </w:r>
        <w:r>
          <w:rPr>
            <w:noProof/>
            <w:webHidden/>
          </w:rPr>
          <w:instrText xml:space="preserve"> PAGEREF _Toc211256524 \h </w:instrText>
        </w:r>
        <w:r>
          <w:rPr>
            <w:noProof/>
            <w:webHidden/>
          </w:rPr>
        </w:r>
        <w:r>
          <w:rPr>
            <w:noProof/>
            <w:webHidden/>
          </w:rPr>
          <w:fldChar w:fldCharType="separate"/>
        </w:r>
        <w:r>
          <w:rPr>
            <w:noProof/>
            <w:webHidden/>
          </w:rPr>
          <w:t>28</w:t>
        </w:r>
        <w:r>
          <w:rPr>
            <w:noProof/>
            <w:webHidden/>
          </w:rPr>
          <w:fldChar w:fldCharType="end"/>
        </w:r>
      </w:hyperlink>
    </w:p>
    <w:p w14:paraId="17D13CC6" w14:textId="4CE48CF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25" w:history="1">
        <w:r w:rsidRPr="00D322A5">
          <w:rPr>
            <w:rStyle w:val="Hyperlink"/>
            <w:noProof/>
          </w:rPr>
          <w:t>2.35</w:t>
        </w:r>
        <w:r>
          <w:rPr>
            <w:rFonts w:asciiTheme="minorHAnsi" w:eastAsiaTheme="minorEastAsia" w:hAnsiTheme="minorHAnsi" w:cstheme="minorBidi"/>
            <w:noProof/>
            <w:kern w:val="2"/>
            <w:sz w:val="24"/>
            <w:szCs w:val="24"/>
            <w14:ligatures w14:val="standardContextual"/>
          </w:rPr>
          <w:tab/>
        </w:r>
        <w:r w:rsidRPr="00D322A5">
          <w:rPr>
            <w:rStyle w:val="Hyperlink"/>
            <w:noProof/>
          </w:rPr>
          <w:t>Harvest Reduction Parameters</w:t>
        </w:r>
        <w:r>
          <w:rPr>
            <w:noProof/>
            <w:webHidden/>
          </w:rPr>
          <w:tab/>
        </w:r>
        <w:r>
          <w:rPr>
            <w:noProof/>
            <w:webHidden/>
          </w:rPr>
          <w:fldChar w:fldCharType="begin"/>
        </w:r>
        <w:r>
          <w:rPr>
            <w:noProof/>
            <w:webHidden/>
          </w:rPr>
          <w:instrText xml:space="preserve"> PAGEREF _Toc211256525 \h </w:instrText>
        </w:r>
        <w:r>
          <w:rPr>
            <w:noProof/>
            <w:webHidden/>
          </w:rPr>
        </w:r>
        <w:r>
          <w:rPr>
            <w:noProof/>
            <w:webHidden/>
          </w:rPr>
          <w:fldChar w:fldCharType="separate"/>
        </w:r>
        <w:r>
          <w:rPr>
            <w:noProof/>
            <w:webHidden/>
          </w:rPr>
          <w:t>28</w:t>
        </w:r>
        <w:r>
          <w:rPr>
            <w:noProof/>
            <w:webHidden/>
          </w:rPr>
          <w:fldChar w:fldCharType="end"/>
        </w:r>
      </w:hyperlink>
    </w:p>
    <w:p w14:paraId="5115409C" w14:textId="00E7BA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6" w:history="1">
        <w:r w:rsidRPr="00D322A5">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Prescription Name</w:t>
        </w:r>
        <w:r>
          <w:rPr>
            <w:noProof/>
            <w:webHidden/>
          </w:rPr>
          <w:tab/>
        </w:r>
        <w:r>
          <w:rPr>
            <w:noProof/>
            <w:webHidden/>
          </w:rPr>
          <w:fldChar w:fldCharType="begin"/>
        </w:r>
        <w:r>
          <w:rPr>
            <w:noProof/>
            <w:webHidden/>
          </w:rPr>
          <w:instrText xml:space="preserve"> PAGEREF _Toc211256526 \h </w:instrText>
        </w:r>
        <w:r>
          <w:rPr>
            <w:noProof/>
            <w:webHidden/>
          </w:rPr>
        </w:r>
        <w:r>
          <w:rPr>
            <w:noProof/>
            <w:webHidden/>
          </w:rPr>
          <w:fldChar w:fldCharType="separate"/>
        </w:r>
        <w:r>
          <w:rPr>
            <w:noProof/>
            <w:webHidden/>
          </w:rPr>
          <w:t>28</w:t>
        </w:r>
        <w:r>
          <w:rPr>
            <w:noProof/>
            <w:webHidden/>
          </w:rPr>
          <w:fldChar w:fldCharType="end"/>
        </w:r>
      </w:hyperlink>
    </w:p>
    <w:p w14:paraId="375C81DB" w14:textId="48FA7AE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7" w:history="1">
        <w:r w:rsidRPr="00D322A5">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Wood Reduction (double)</w:t>
        </w:r>
        <w:r>
          <w:rPr>
            <w:noProof/>
            <w:webHidden/>
          </w:rPr>
          <w:tab/>
        </w:r>
        <w:r>
          <w:rPr>
            <w:noProof/>
            <w:webHidden/>
          </w:rPr>
          <w:fldChar w:fldCharType="begin"/>
        </w:r>
        <w:r>
          <w:rPr>
            <w:noProof/>
            <w:webHidden/>
          </w:rPr>
          <w:instrText xml:space="preserve"> PAGEREF _Toc211256527 \h </w:instrText>
        </w:r>
        <w:r>
          <w:rPr>
            <w:noProof/>
            <w:webHidden/>
          </w:rPr>
        </w:r>
        <w:r>
          <w:rPr>
            <w:noProof/>
            <w:webHidden/>
          </w:rPr>
          <w:fldChar w:fldCharType="separate"/>
        </w:r>
        <w:r>
          <w:rPr>
            <w:noProof/>
            <w:webHidden/>
          </w:rPr>
          <w:t>28</w:t>
        </w:r>
        <w:r>
          <w:rPr>
            <w:noProof/>
            <w:webHidden/>
          </w:rPr>
          <w:fldChar w:fldCharType="end"/>
        </w:r>
      </w:hyperlink>
    </w:p>
    <w:p w14:paraId="72EE7896" w14:textId="44219C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8" w:history="1">
        <w:r w:rsidRPr="00D322A5">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Litter Reduction (double)</w:t>
        </w:r>
        <w:r>
          <w:rPr>
            <w:noProof/>
            <w:webHidden/>
          </w:rPr>
          <w:tab/>
        </w:r>
        <w:r>
          <w:rPr>
            <w:noProof/>
            <w:webHidden/>
          </w:rPr>
          <w:fldChar w:fldCharType="begin"/>
        </w:r>
        <w:r>
          <w:rPr>
            <w:noProof/>
            <w:webHidden/>
          </w:rPr>
          <w:instrText xml:space="preserve"> PAGEREF _Toc211256528 \h </w:instrText>
        </w:r>
        <w:r>
          <w:rPr>
            <w:noProof/>
            <w:webHidden/>
          </w:rPr>
        </w:r>
        <w:r>
          <w:rPr>
            <w:noProof/>
            <w:webHidden/>
          </w:rPr>
          <w:fldChar w:fldCharType="separate"/>
        </w:r>
        <w:r>
          <w:rPr>
            <w:noProof/>
            <w:webHidden/>
          </w:rPr>
          <w:t>28</w:t>
        </w:r>
        <w:r>
          <w:rPr>
            <w:noProof/>
            <w:webHidden/>
          </w:rPr>
          <w:fldChar w:fldCharType="end"/>
        </w:r>
      </w:hyperlink>
    </w:p>
    <w:p w14:paraId="4194FE04" w14:textId="70B90E2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9" w:history="1">
        <w:r w:rsidRPr="00D322A5">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Removal (double)</w:t>
        </w:r>
        <w:r>
          <w:rPr>
            <w:noProof/>
            <w:webHidden/>
          </w:rPr>
          <w:tab/>
        </w:r>
        <w:r>
          <w:rPr>
            <w:noProof/>
            <w:webHidden/>
          </w:rPr>
          <w:fldChar w:fldCharType="begin"/>
        </w:r>
        <w:r>
          <w:rPr>
            <w:noProof/>
            <w:webHidden/>
          </w:rPr>
          <w:instrText xml:space="preserve"> PAGEREF _Toc211256529 \h </w:instrText>
        </w:r>
        <w:r>
          <w:rPr>
            <w:noProof/>
            <w:webHidden/>
          </w:rPr>
        </w:r>
        <w:r>
          <w:rPr>
            <w:noProof/>
            <w:webHidden/>
          </w:rPr>
          <w:fldChar w:fldCharType="separate"/>
        </w:r>
        <w:r>
          <w:rPr>
            <w:noProof/>
            <w:webHidden/>
          </w:rPr>
          <w:t>28</w:t>
        </w:r>
        <w:r>
          <w:rPr>
            <w:noProof/>
            <w:webHidden/>
          </w:rPr>
          <w:fldChar w:fldCharType="end"/>
        </w:r>
      </w:hyperlink>
    </w:p>
    <w:p w14:paraId="0BE1AC1C" w14:textId="6E2D44B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30" w:history="1">
        <w:r w:rsidRPr="00D322A5">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Removal (double)</w:t>
        </w:r>
        <w:r>
          <w:rPr>
            <w:noProof/>
            <w:webHidden/>
          </w:rPr>
          <w:tab/>
        </w:r>
        <w:r>
          <w:rPr>
            <w:noProof/>
            <w:webHidden/>
          </w:rPr>
          <w:fldChar w:fldCharType="begin"/>
        </w:r>
        <w:r>
          <w:rPr>
            <w:noProof/>
            <w:webHidden/>
          </w:rPr>
          <w:instrText xml:space="preserve"> PAGEREF _Toc211256530 \h </w:instrText>
        </w:r>
        <w:r>
          <w:rPr>
            <w:noProof/>
            <w:webHidden/>
          </w:rPr>
        </w:r>
        <w:r>
          <w:rPr>
            <w:noProof/>
            <w:webHidden/>
          </w:rPr>
          <w:fldChar w:fldCharType="separate"/>
        </w:r>
        <w:r>
          <w:rPr>
            <w:noProof/>
            <w:webHidden/>
          </w:rPr>
          <w:t>29</w:t>
        </w:r>
        <w:r>
          <w:rPr>
            <w:noProof/>
            <w:webHidden/>
          </w:rPr>
          <w:fldChar w:fldCharType="end"/>
        </w:r>
      </w:hyperlink>
    </w:p>
    <w:p w14:paraId="6B945AAD" w14:textId="00ADC6B6"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31" w:history="1">
        <w:r w:rsidRPr="00D322A5">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Output Files</w:t>
        </w:r>
        <w:r>
          <w:rPr>
            <w:noProof/>
            <w:webHidden/>
          </w:rPr>
          <w:tab/>
        </w:r>
        <w:r>
          <w:rPr>
            <w:noProof/>
            <w:webHidden/>
          </w:rPr>
          <w:fldChar w:fldCharType="begin"/>
        </w:r>
        <w:r>
          <w:rPr>
            <w:noProof/>
            <w:webHidden/>
          </w:rPr>
          <w:instrText xml:space="preserve"> PAGEREF _Toc211256531 \h </w:instrText>
        </w:r>
        <w:r>
          <w:rPr>
            <w:noProof/>
            <w:webHidden/>
          </w:rPr>
        </w:r>
        <w:r>
          <w:rPr>
            <w:noProof/>
            <w:webHidden/>
          </w:rPr>
          <w:fldChar w:fldCharType="separate"/>
        </w:r>
        <w:r>
          <w:rPr>
            <w:noProof/>
            <w:webHidden/>
          </w:rPr>
          <w:t>30</w:t>
        </w:r>
        <w:r>
          <w:rPr>
            <w:noProof/>
            <w:webHidden/>
          </w:rPr>
          <w:fldChar w:fldCharType="end"/>
        </w:r>
      </w:hyperlink>
    </w:p>
    <w:p w14:paraId="35679B01" w14:textId="77A7881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2" w:history="1">
        <w:r w:rsidRPr="00D322A5">
          <w:rPr>
            <w:rStyle w:val="Hyperlink"/>
            <w:noProof/>
          </w:rPr>
          <w:t>3.1</w:t>
        </w:r>
        <w:r>
          <w:rPr>
            <w:rFonts w:asciiTheme="minorHAnsi" w:eastAsiaTheme="minorEastAsia" w:hAnsiTheme="minorHAnsi" w:cstheme="minorBidi"/>
            <w:noProof/>
            <w:kern w:val="2"/>
            <w:sz w:val="24"/>
            <w:szCs w:val="24"/>
            <w14:ligatures w14:val="standardContextual"/>
          </w:rPr>
          <w:tab/>
        </w:r>
        <w:r w:rsidRPr="00D322A5">
          <w:rPr>
            <w:rStyle w:val="Hyperlink"/>
            <w:noProof/>
          </w:rPr>
          <w:t>Output Metadata</w:t>
        </w:r>
        <w:r>
          <w:rPr>
            <w:noProof/>
            <w:webHidden/>
          </w:rPr>
          <w:tab/>
        </w:r>
        <w:r>
          <w:rPr>
            <w:noProof/>
            <w:webHidden/>
          </w:rPr>
          <w:fldChar w:fldCharType="begin"/>
        </w:r>
        <w:r>
          <w:rPr>
            <w:noProof/>
            <w:webHidden/>
          </w:rPr>
          <w:instrText xml:space="preserve"> PAGEREF _Toc211256532 \h </w:instrText>
        </w:r>
        <w:r>
          <w:rPr>
            <w:noProof/>
            <w:webHidden/>
          </w:rPr>
        </w:r>
        <w:r>
          <w:rPr>
            <w:noProof/>
            <w:webHidden/>
          </w:rPr>
          <w:fldChar w:fldCharType="separate"/>
        </w:r>
        <w:r>
          <w:rPr>
            <w:noProof/>
            <w:webHidden/>
          </w:rPr>
          <w:t>30</w:t>
        </w:r>
        <w:r>
          <w:rPr>
            <w:noProof/>
            <w:webHidden/>
          </w:rPr>
          <w:fldChar w:fldCharType="end"/>
        </w:r>
      </w:hyperlink>
    </w:p>
    <w:p w14:paraId="62B24E74" w14:textId="7095195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3" w:history="1">
        <w:r w:rsidRPr="00D322A5">
          <w:rPr>
            <w:rStyle w:val="Hyperlink"/>
            <w:noProof/>
          </w:rPr>
          <w:t>3.2</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w:t>
        </w:r>
        <w:r>
          <w:rPr>
            <w:noProof/>
            <w:webHidden/>
          </w:rPr>
          <w:tab/>
        </w:r>
        <w:r>
          <w:rPr>
            <w:noProof/>
            <w:webHidden/>
          </w:rPr>
          <w:fldChar w:fldCharType="begin"/>
        </w:r>
        <w:r>
          <w:rPr>
            <w:noProof/>
            <w:webHidden/>
          </w:rPr>
          <w:instrText xml:space="preserve"> PAGEREF _Toc211256533 \h </w:instrText>
        </w:r>
        <w:r>
          <w:rPr>
            <w:noProof/>
            <w:webHidden/>
          </w:rPr>
        </w:r>
        <w:r>
          <w:rPr>
            <w:noProof/>
            <w:webHidden/>
          </w:rPr>
          <w:fldChar w:fldCharType="separate"/>
        </w:r>
        <w:r>
          <w:rPr>
            <w:noProof/>
            <w:webHidden/>
          </w:rPr>
          <w:t>30</w:t>
        </w:r>
        <w:r>
          <w:rPr>
            <w:noProof/>
            <w:webHidden/>
          </w:rPr>
          <w:fldChar w:fldCharType="end"/>
        </w:r>
      </w:hyperlink>
    </w:p>
    <w:p w14:paraId="6D7890DA" w14:textId="791C599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4" w:history="1">
        <w:r w:rsidRPr="00D322A5">
          <w:rPr>
            <w:rStyle w:val="Hyperlink"/>
            <w:noProof/>
          </w:rPr>
          <w:t>3.3</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NECN-succession-log-short</w:t>
        </w:r>
        <w:r>
          <w:rPr>
            <w:noProof/>
            <w:webHidden/>
          </w:rPr>
          <w:tab/>
        </w:r>
        <w:r>
          <w:rPr>
            <w:noProof/>
            <w:webHidden/>
          </w:rPr>
          <w:fldChar w:fldCharType="begin"/>
        </w:r>
        <w:r>
          <w:rPr>
            <w:noProof/>
            <w:webHidden/>
          </w:rPr>
          <w:instrText xml:space="preserve"> PAGEREF _Toc211256534 \h </w:instrText>
        </w:r>
        <w:r>
          <w:rPr>
            <w:noProof/>
            <w:webHidden/>
          </w:rPr>
        </w:r>
        <w:r>
          <w:rPr>
            <w:noProof/>
            <w:webHidden/>
          </w:rPr>
          <w:fldChar w:fldCharType="separate"/>
        </w:r>
        <w:r>
          <w:rPr>
            <w:noProof/>
            <w:webHidden/>
          </w:rPr>
          <w:t>30</w:t>
        </w:r>
        <w:r>
          <w:rPr>
            <w:noProof/>
            <w:webHidden/>
          </w:rPr>
          <w:fldChar w:fldCharType="end"/>
        </w:r>
      </w:hyperlink>
    </w:p>
    <w:p w14:paraId="4559FDCC" w14:textId="58F5936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5" w:history="1">
        <w:r w:rsidRPr="00D322A5">
          <w:rPr>
            <w:rStyle w:val="Hyperlink"/>
            <w:noProof/>
          </w:rPr>
          <w:t>3.4</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NECN-succession-monthly-log</w:t>
        </w:r>
        <w:r>
          <w:rPr>
            <w:noProof/>
            <w:webHidden/>
          </w:rPr>
          <w:tab/>
        </w:r>
        <w:r>
          <w:rPr>
            <w:noProof/>
            <w:webHidden/>
          </w:rPr>
          <w:fldChar w:fldCharType="begin"/>
        </w:r>
        <w:r>
          <w:rPr>
            <w:noProof/>
            <w:webHidden/>
          </w:rPr>
          <w:instrText xml:space="preserve"> PAGEREF _Toc211256535 \h </w:instrText>
        </w:r>
        <w:r>
          <w:rPr>
            <w:noProof/>
            <w:webHidden/>
          </w:rPr>
        </w:r>
        <w:r>
          <w:rPr>
            <w:noProof/>
            <w:webHidden/>
          </w:rPr>
          <w:fldChar w:fldCharType="separate"/>
        </w:r>
        <w:r>
          <w:rPr>
            <w:noProof/>
            <w:webHidden/>
          </w:rPr>
          <w:t>30</w:t>
        </w:r>
        <w:r>
          <w:rPr>
            <w:noProof/>
            <w:webHidden/>
          </w:rPr>
          <w:fldChar w:fldCharType="end"/>
        </w:r>
      </w:hyperlink>
    </w:p>
    <w:p w14:paraId="286A45AA" w14:textId="0332E1F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6" w:history="1">
        <w:r w:rsidRPr="00D322A5">
          <w:rPr>
            <w:rStyle w:val="Hyperlink"/>
            <w:noProof/>
          </w:rPr>
          <w:t>3.5</w:t>
        </w:r>
        <w:r>
          <w:rPr>
            <w:rFonts w:asciiTheme="minorHAnsi" w:eastAsiaTheme="minorEastAsia" w:hAnsiTheme="minorHAnsi" w:cstheme="minorBidi"/>
            <w:noProof/>
            <w:kern w:val="2"/>
            <w:sz w:val="24"/>
            <w:szCs w:val="24"/>
            <w14:ligatures w14:val="standardContextual"/>
          </w:rPr>
          <w:tab/>
        </w:r>
        <w:r w:rsidRPr="00D322A5">
          <w:rPr>
            <w:rStyle w:val="Hyperlink"/>
            <w:noProof/>
          </w:rPr>
          <w:t>NECN-prob-establish-log</w:t>
        </w:r>
        <w:r>
          <w:rPr>
            <w:noProof/>
            <w:webHidden/>
          </w:rPr>
          <w:tab/>
        </w:r>
        <w:r>
          <w:rPr>
            <w:noProof/>
            <w:webHidden/>
          </w:rPr>
          <w:fldChar w:fldCharType="begin"/>
        </w:r>
        <w:r>
          <w:rPr>
            <w:noProof/>
            <w:webHidden/>
          </w:rPr>
          <w:instrText xml:space="preserve"> PAGEREF _Toc211256536 \h </w:instrText>
        </w:r>
        <w:r>
          <w:rPr>
            <w:noProof/>
            <w:webHidden/>
          </w:rPr>
        </w:r>
        <w:r>
          <w:rPr>
            <w:noProof/>
            <w:webHidden/>
          </w:rPr>
          <w:fldChar w:fldCharType="separate"/>
        </w:r>
        <w:r>
          <w:rPr>
            <w:noProof/>
            <w:webHidden/>
          </w:rPr>
          <w:t>31</w:t>
        </w:r>
        <w:r>
          <w:rPr>
            <w:noProof/>
            <w:webHidden/>
          </w:rPr>
          <w:fldChar w:fldCharType="end"/>
        </w:r>
      </w:hyperlink>
    </w:p>
    <w:p w14:paraId="0FFF5A56" w14:textId="2DD3C93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7" w:history="1">
        <w:r w:rsidRPr="00D322A5">
          <w:rPr>
            <w:rStyle w:val="Hyperlink"/>
            <w:noProof/>
          </w:rPr>
          <w:t>3.6</w:t>
        </w:r>
        <w:r>
          <w:rPr>
            <w:rFonts w:asciiTheme="minorHAnsi" w:eastAsiaTheme="minorEastAsia" w:hAnsiTheme="minorHAnsi" w:cstheme="minorBidi"/>
            <w:noProof/>
            <w:kern w:val="2"/>
            <w:sz w:val="24"/>
            <w:szCs w:val="24"/>
            <w14:ligatures w14:val="standardContextual"/>
          </w:rPr>
          <w:tab/>
        </w:r>
        <w:r w:rsidRPr="00D322A5">
          <w:rPr>
            <w:rStyle w:val="Hyperlink"/>
            <w:noProof/>
          </w:rPr>
          <w:t>NECN-reproduction-log</w:t>
        </w:r>
        <w:r>
          <w:rPr>
            <w:noProof/>
            <w:webHidden/>
          </w:rPr>
          <w:tab/>
        </w:r>
        <w:r>
          <w:rPr>
            <w:noProof/>
            <w:webHidden/>
          </w:rPr>
          <w:fldChar w:fldCharType="begin"/>
        </w:r>
        <w:r>
          <w:rPr>
            <w:noProof/>
            <w:webHidden/>
          </w:rPr>
          <w:instrText xml:space="preserve"> PAGEREF _Toc211256537 \h </w:instrText>
        </w:r>
        <w:r>
          <w:rPr>
            <w:noProof/>
            <w:webHidden/>
          </w:rPr>
        </w:r>
        <w:r>
          <w:rPr>
            <w:noProof/>
            <w:webHidden/>
          </w:rPr>
          <w:fldChar w:fldCharType="separate"/>
        </w:r>
        <w:r>
          <w:rPr>
            <w:noProof/>
            <w:webHidden/>
          </w:rPr>
          <w:t>31</w:t>
        </w:r>
        <w:r>
          <w:rPr>
            <w:noProof/>
            <w:webHidden/>
          </w:rPr>
          <w:fldChar w:fldCharType="end"/>
        </w:r>
      </w:hyperlink>
    </w:p>
    <w:p w14:paraId="523944F9" w14:textId="6F0D934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8" w:history="1">
        <w:r w:rsidRPr="00D322A5">
          <w:rPr>
            <w:rStyle w:val="Hyperlink"/>
            <w:noProof/>
          </w:rPr>
          <w:t>3.7</w:t>
        </w:r>
        <w:r>
          <w:rPr>
            <w:rFonts w:asciiTheme="minorHAnsi" w:eastAsiaTheme="minorEastAsia" w:hAnsiTheme="minorHAnsi" w:cstheme="minorBidi"/>
            <w:noProof/>
            <w:kern w:val="2"/>
            <w:sz w:val="24"/>
            <w:szCs w:val="24"/>
            <w14:ligatures w14:val="standardContextual"/>
          </w:rPr>
          <w:tab/>
        </w:r>
        <w:r w:rsidRPr="00D322A5">
          <w:rPr>
            <w:rStyle w:val="Hyperlink"/>
            <w:noProof/>
          </w:rPr>
          <w:t>NECN-calibrate-log (Optional)</w:t>
        </w:r>
        <w:r>
          <w:rPr>
            <w:noProof/>
            <w:webHidden/>
          </w:rPr>
          <w:tab/>
        </w:r>
        <w:r>
          <w:rPr>
            <w:noProof/>
            <w:webHidden/>
          </w:rPr>
          <w:fldChar w:fldCharType="begin"/>
        </w:r>
        <w:r>
          <w:rPr>
            <w:noProof/>
            <w:webHidden/>
          </w:rPr>
          <w:instrText xml:space="preserve"> PAGEREF _Toc211256538 \h </w:instrText>
        </w:r>
        <w:r>
          <w:rPr>
            <w:noProof/>
            <w:webHidden/>
          </w:rPr>
        </w:r>
        <w:r>
          <w:rPr>
            <w:noProof/>
            <w:webHidden/>
          </w:rPr>
          <w:fldChar w:fldCharType="separate"/>
        </w:r>
        <w:r>
          <w:rPr>
            <w:noProof/>
            <w:webHidden/>
          </w:rPr>
          <w:t>31</w:t>
        </w:r>
        <w:r>
          <w:rPr>
            <w:noProof/>
            <w:webHidden/>
          </w:rPr>
          <w:fldChar w:fldCharType="end"/>
        </w:r>
      </w:hyperlink>
    </w:p>
    <w:p w14:paraId="7A17D2FB" w14:textId="4710FAD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9" w:history="1">
        <w:r w:rsidRPr="00D322A5">
          <w:rPr>
            <w:rStyle w:val="Hyperlink"/>
            <w:noProof/>
          </w:rPr>
          <w:t>3.8</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 maps and tabular data</w:t>
        </w:r>
        <w:r>
          <w:rPr>
            <w:noProof/>
            <w:webHidden/>
          </w:rPr>
          <w:tab/>
        </w:r>
        <w:r>
          <w:rPr>
            <w:noProof/>
            <w:webHidden/>
          </w:rPr>
          <w:fldChar w:fldCharType="begin"/>
        </w:r>
        <w:r>
          <w:rPr>
            <w:noProof/>
            <w:webHidden/>
          </w:rPr>
          <w:instrText xml:space="preserve"> PAGEREF _Toc211256539 \h </w:instrText>
        </w:r>
        <w:r>
          <w:rPr>
            <w:noProof/>
            <w:webHidden/>
          </w:rPr>
        </w:r>
        <w:r>
          <w:rPr>
            <w:noProof/>
            <w:webHidden/>
          </w:rPr>
          <w:fldChar w:fldCharType="separate"/>
        </w:r>
        <w:r>
          <w:rPr>
            <w:noProof/>
            <w:webHidden/>
          </w:rPr>
          <w:t>31</w:t>
        </w:r>
        <w:r>
          <w:rPr>
            <w:noProof/>
            <w:webHidden/>
          </w:rPr>
          <w:fldChar w:fldCharType="end"/>
        </w:r>
      </w:hyperlink>
    </w:p>
    <w:p w14:paraId="7F05CECE" w14:textId="1EE9ED7C"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40" w:history="1">
        <w:r w:rsidRPr="00D322A5">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Initial Communities</w:t>
        </w:r>
        <w:r>
          <w:rPr>
            <w:noProof/>
            <w:webHidden/>
          </w:rPr>
          <w:tab/>
        </w:r>
        <w:r>
          <w:rPr>
            <w:noProof/>
            <w:webHidden/>
          </w:rPr>
          <w:fldChar w:fldCharType="begin"/>
        </w:r>
        <w:r>
          <w:rPr>
            <w:noProof/>
            <w:webHidden/>
          </w:rPr>
          <w:instrText xml:space="preserve"> PAGEREF _Toc211256540 \h </w:instrText>
        </w:r>
        <w:r>
          <w:rPr>
            <w:noProof/>
            <w:webHidden/>
          </w:rPr>
        </w:r>
        <w:r>
          <w:rPr>
            <w:noProof/>
            <w:webHidden/>
          </w:rPr>
          <w:fldChar w:fldCharType="separate"/>
        </w:r>
        <w:r>
          <w:rPr>
            <w:noProof/>
            <w:webHidden/>
          </w:rPr>
          <w:t>32</w:t>
        </w:r>
        <w:r>
          <w:rPr>
            <w:noProof/>
            <w:webHidden/>
          </w:rPr>
          <w:fldChar w:fldCharType="end"/>
        </w:r>
      </w:hyperlink>
    </w:p>
    <w:p w14:paraId="1CDBBD22" w14:textId="69C9013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1" w:history="1">
        <w:r w:rsidRPr="00D322A5">
          <w:rPr>
            <w:rStyle w:val="Hyperlink"/>
            <w:noProof/>
          </w:rPr>
          <w:t>4.1</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Map</w:t>
        </w:r>
        <w:r>
          <w:rPr>
            <w:noProof/>
            <w:webHidden/>
          </w:rPr>
          <w:tab/>
        </w:r>
        <w:r>
          <w:rPr>
            <w:noProof/>
            <w:webHidden/>
          </w:rPr>
          <w:fldChar w:fldCharType="begin"/>
        </w:r>
        <w:r>
          <w:rPr>
            <w:noProof/>
            <w:webHidden/>
          </w:rPr>
          <w:instrText xml:space="preserve"> PAGEREF _Toc211256541 \h </w:instrText>
        </w:r>
        <w:r>
          <w:rPr>
            <w:noProof/>
            <w:webHidden/>
          </w:rPr>
        </w:r>
        <w:r>
          <w:rPr>
            <w:noProof/>
            <w:webHidden/>
          </w:rPr>
          <w:fldChar w:fldCharType="separate"/>
        </w:r>
        <w:r>
          <w:rPr>
            <w:noProof/>
            <w:webHidden/>
          </w:rPr>
          <w:t>32</w:t>
        </w:r>
        <w:r>
          <w:rPr>
            <w:noProof/>
            <w:webHidden/>
          </w:rPr>
          <w:fldChar w:fldCharType="end"/>
        </w:r>
      </w:hyperlink>
    </w:p>
    <w:p w14:paraId="34F3846A" w14:textId="3EEC88C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2" w:history="1">
        <w:r w:rsidRPr="00D322A5">
          <w:rPr>
            <w:rStyle w:val="Hyperlink"/>
            <w:noProof/>
          </w:rPr>
          <w:t>4.2</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Input CSV File</w:t>
        </w:r>
        <w:r>
          <w:rPr>
            <w:noProof/>
            <w:webHidden/>
          </w:rPr>
          <w:tab/>
        </w:r>
        <w:r>
          <w:rPr>
            <w:noProof/>
            <w:webHidden/>
          </w:rPr>
          <w:fldChar w:fldCharType="begin"/>
        </w:r>
        <w:r>
          <w:rPr>
            <w:noProof/>
            <w:webHidden/>
          </w:rPr>
          <w:instrText xml:space="preserve"> PAGEREF _Toc211256542 \h </w:instrText>
        </w:r>
        <w:r>
          <w:rPr>
            <w:noProof/>
            <w:webHidden/>
          </w:rPr>
        </w:r>
        <w:r>
          <w:rPr>
            <w:noProof/>
            <w:webHidden/>
          </w:rPr>
          <w:fldChar w:fldCharType="separate"/>
        </w:r>
        <w:r>
          <w:rPr>
            <w:noProof/>
            <w:webHidden/>
          </w:rPr>
          <w:t>32</w:t>
        </w:r>
        <w:r>
          <w:rPr>
            <w:noProof/>
            <w:webHidden/>
          </w:rPr>
          <w:fldChar w:fldCharType="end"/>
        </w:r>
      </w:hyperlink>
    </w:p>
    <w:p w14:paraId="7D2B9FC9" w14:textId="2385A55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3" w:history="1">
        <w:r w:rsidRPr="00D322A5">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FileName</w:t>
        </w:r>
        <w:r>
          <w:rPr>
            <w:noProof/>
            <w:webHidden/>
          </w:rPr>
          <w:tab/>
        </w:r>
        <w:r>
          <w:rPr>
            <w:noProof/>
            <w:webHidden/>
          </w:rPr>
          <w:fldChar w:fldCharType="begin"/>
        </w:r>
        <w:r>
          <w:rPr>
            <w:noProof/>
            <w:webHidden/>
          </w:rPr>
          <w:instrText xml:space="preserve"> PAGEREF _Toc211256543 \h </w:instrText>
        </w:r>
        <w:r>
          <w:rPr>
            <w:noProof/>
            <w:webHidden/>
          </w:rPr>
        </w:r>
        <w:r>
          <w:rPr>
            <w:noProof/>
            <w:webHidden/>
          </w:rPr>
          <w:fldChar w:fldCharType="separate"/>
        </w:r>
        <w:r>
          <w:rPr>
            <w:noProof/>
            <w:webHidden/>
          </w:rPr>
          <w:t>32</w:t>
        </w:r>
        <w:r>
          <w:rPr>
            <w:noProof/>
            <w:webHidden/>
          </w:rPr>
          <w:fldChar w:fldCharType="end"/>
        </w:r>
      </w:hyperlink>
    </w:p>
    <w:p w14:paraId="0D9DD497" w14:textId="1222DB1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4" w:history="1">
        <w:r w:rsidRPr="00D322A5">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CSV file format</w:t>
        </w:r>
        <w:r>
          <w:rPr>
            <w:noProof/>
            <w:webHidden/>
          </w:rPr>
          <w:tab/>
        </w:r>
        <w:r>
          <w:rPr>
            <w:noProof/>
            <w:webHidden/>
          </w:rPr>
          <w:fldChar w:fldCharType="begin"/>
        </w:r>
        <w:r>
          <w:rPr>
            <w:noProof/>
            <w:webHidden/>
          </w:rPr>
          <w:instrText xml:space="preserve"> PAGEREF _Toc211256544 \h </w:instrText>
        </w:r>
        <w:r>
          <w:rPr>
            <w:noProof/>
            <w:webHidden/>
          </w:rPr>
        </w:r>
        <w:r>
          <w:rPr>
            <w:noProof/>
            <w:webHidden/>
          </w:rPr>
          <w:fldChar w:fldCharType="separate"/>
        </w:r>
        <w:r>
          <w:rPr>
            <w:noProof/>
            <w:webHidden/>
          </w:rPr>
          <w:t>32</w:t>
        </w:r>
        <w:r>
          <w:rPr>
            <w:noProof/>
            <w:webHidden/>
          </w:rPr>
          <w:fldChar w:fldCharType="end"/>
        </w:r>
      </w:hyperlink>
    </w:p>
    <w:p w14:paraId="7AF14DFD" w14:textId="444A609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5" w:history="1">
        <w:r w:rsidRPr="00D322A5">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Unvegetated (aka empty) Map Codes</w:t>
        </w:r>
        <w:r>
          <w:rPr>
            <w:noProof/>
            <w:webHidden/>
          </w:rPr>
          <w:tab/>
        </w:r>
        <w:r>
          <w:rPr>
            <w:noProof/>
            <w:webHidden/>
          </w:rPr>
          <w:fldChar w:fldCharType="begin"/>
        </w:r>
        <w:r>
          <w:rPr>
            <w:noProof/>
            <w:webHidden/>
          </w:rPr>
          <w:instrText xml:space="preserve"> PAGEREF _Toc211256545 \h </w:instrText>
        </w:r>
        <w:r>
          <w:rPr>
            <w:noProof/>
            <w:webHidden/>
          </w:rPr>
        </w:r>
        <w:r>
          <w:rPr>
            <w:noProof/>
            <w:webHidden/>
          </w:rPr>
          <w:fldChar w:fldCharType="separate"/>
        </w:r>
        <w:r>
          <w:rPr>
            <w:noProof/>
            <w:webHidden/>
          </w:rPr>
          <w:t>33</w:t>
        </w:r>
        <w:r>
          <w:rPr>
            <w:noProof/>
            <w:webHidden/>
          </w:rPr>
          <w:fldChar w:fldCharType="end"/>
        </w:r>
      </w:hyperlink>
    </w:p>
    <w:p w14:paraId="1649D867" w14:textId="05BF597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6" w:history="1">
        <w:r w:rsidRPr="00D322A5">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Grouping Species Ages into Cohorts</w:t>
        </w:r>
        <w:r>
          <w:rPr>
            <w:noProof/>
            <w:webHidden/>
          </w:rPr>
          <w:tab/>
        </w:r>
        <w:r>
          <w:rPr>
            <w:noProof/>
            <w:webHidden/>
          </w:rPr>
          <w:fldChar w:fldCharType="begin"/>
        </w:r>
        <w:r>
          <w:rPr>
            <w:noProof/>
            <w:webHidden/>
          </w:rPr>
          <w:instrText xml:space="preserve"> PAGEREF _Toc211256546 \h </w:instrText>
        </w:r>
        <w:r>
          <w:rPr>
            <w:noProof/>
            <w:webHidden/>
          </w:rPr>
        </w:r>
        <w:r>
          <w:rPr>
            <w:noProof/>
            <w:webHidden/>
          </w:rPr>
          <w:fldChar w:fldCharType="separate"/>
        </w:r>
        <w:r>
          <w:rPr>
            <w:noProof/>
            <w:webHidden/>
          </w:rPr>
          <w:t>33</w:t>
        </w:r>
        <w:r>
          <w:rPr>
            <w:noProof/>
            <w:webHidden/>
          </w:rPr>
          <w:fldChar w:fldCharType="end"/>
        </w:r>
      </w:hyperlink>
    </w:p>
    <w:p w14:paraId="7767E46F" w14:textId="29FF93B4" w:rsidR="0030267A" w:rsidRDefault="001F43FA" w:rsidP="00285A23">
      <w:pPr>
        <w:pStyle w:val="Heading1"/>
      </w:pPr>
      <w:r>
        <w:lastRenderedPageBreak/>
        <w:fldChar w:fldCharType="end"/>
      </w:r>
      <w:bookmarkStart w:id="3" w:name="_Toc211256457"/>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211256458"/>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w:t>
      </w:r>
      <w:proofErr w:type="gramStart"/>
      <w:r w:rsidR="003A27E9">
        <w:t>:  surface</w:t>
      </w:r>
      <w:proofErr w:type="gramEnd"/>
      <w:r w:rsidR="003A27E9">
        <w:t xml:space="preserv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211256459"/>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w:t>
      </w:r>
      <w:proofErr w:type="gramStart"/>
      <w:r>
        <w:t>:  1</w:t>
      </w:r>
      <w:proofErr w:type="gramEnd"/>
      <w:r>
        <w:t xml:space="preserve">)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211256460"/>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w:t>
      </w:r>
      <w:proofErr w:type="gramStart"/>
      <w:r w:rsidRPr="00A82A51">
        <w:t>limiting</w:t>
      </w:r>
      <w:proofErr w:type="gramEnd"/>
      <w:r w:rsidRPr="00A82A51">
        <w:t xml:space="preserve">,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211256461"/>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r>
      <w:proofErr w:type="gramStart"/>
      <w:r>
        <w:t>Where</w:t>
      </w:r>
      <w:proofErr w:type="gramEnd"/>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w:t>
      </w:r>
      <w:proofErr w:type="spellStart"/>
      <w:r>
        <w:t>GrowthLimit</w:t>
      </w:r>
      <w:proofErr w:type="spellEnd"/>
      <w:r>
        <w:t xml:space="preserve"> calculation in Eq. 1 is less than 0, the </w:t>
      </w:r>
      <w:proofErr w:type="spellStart"/>
      <w:r>
        <w:t>GrowthLimit</w:t>
      </w:r>
      <w:proofErr w:type="spellEnd"/>
      <w:r>
        <w:t xml:space="preserve">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w:t>
      </w:r>
      <w:proofErr w:type="spellStart"/>
      <w:r w:rsidR="00FE3083">
        <w:t>thorugh</w:t>
      </w:r>
      <w:proofErr w:type="spellEnd"/>
      <w:r w:rsidR="00FE3083">
        <w:t xml:space="preserve"> Curve4 in Eq. 1, represent the optimum value of WC or T, where the </w:t>
      </w:r>
      <w:proofErr w:type="spellStart"/>
      <w:r w:rsidR="00FE3083">
        <w:t>GrowthLimit</w:t>
      </w:r>
      <w:proofErr w:type="spellEnd"/>
      <w:r w:rsidR="00FE3083">
        <w:t xml:space="preserve"> equals 1. Curve2 determines the maximum or minimum value past which the </w:t>
      </w:r>
      <w:proofErr w:type="spellStart"/>
      <w:r w:rsidR="00FE3083">
        <w:t>GrowthLimit</w:t>
      </w:r>
      <w:proofErr w:type="spellEnd"/>
      <w:r w:rsidR="00FE3083">
        <w:t xml:space="preserve">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211256462"/>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211256463"/>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Note</w:t>
      </w:r>
      <w:proofErr w:type="gramStart"/>
      <w:r>
        <w:rPr>
          <w:b/>
        </w:rPr>
        <w:t xml:space="preserve">:  </w:t>
      </w:r>
      <w:r>
        <w:rPr>
          <w:i/>
        </w:rPr>
        <w:t>An</w:t>
      </w:r>
      <w:proofErr w:type="gramEnd"/>
      <w:r>
        <w:rPr>
          <w:i/>
        </w:rPr>
        <w:t xml:space="preserve">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1" w:name="_Toc211256464"/>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211256465"/>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211256466"/>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211256467"/>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211256468"/>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211256469"/>
      <w:r>
        <w:t>Major Releases</w:t>
      </w:r>
      <w:bookmarkEnd w:id="16"/>
    </w:p>
    <w:p w14:paraId="7B460C52" w14:textId="66DA6AB3" w:rsidR="001F73B5" w:rsidRDefault="001F73B5" w:rsidP="00610895">
      <w:pPr>
        <w:pStyle w:val="Heading3"/>
      </w:pPr>
      <w:bookmarkStart w:id="17" w:name="_Toc211256470"/>
      <w:bookmarkStart w:id="18" w:name="_Toc357416398"/>
      <w:r>
        <w:t>Version 8.1 (October 2025)</w:t>
      </w:r>
      <w:bookmarkEnd w:id="17"/>
    </w:p>
    <w:p w14:paraId="75D2F5D1" w14:textId="5E0625AB" w:rsidR="001F73B5" w:rsidRDefault="001F73B5" w:rsidP="001F73B5">
      <w:pPr>
        <w:pStyle w:val="textbody"/>
        <w:numPr>
          <w:ilvl w:val="0"/>
          <w:numId w:val="36"/>
        </w:numPr>
        <w:ind w:left="1530"/>
      </w:pPr>
      <w:r>
        <w:t>The Climate Library was updated.</w:t>
      </w:r>
    </w:p>
    <w:p w14:paraId="144A07B3" w14:textId="34132884" w:rsidR="001F73B5" w:rsidRPr="001F73B5" w:rsidRDefault="001F73B5" w:rsidP="001F73B5">
      <w:pPr>
        <w:pStyle w:val="textbody"/>
        <w:numPr>
          <w:ilvl w:val="0"/>
          <w:numId w:val="36"/>
        </w:numPr>
        <w:ind w:left="1530"/>
      </w:pPr>
      <w:r>
        <w:t>There was a major correction to the soil water balance algorithm.</w:t>
      </w:r>
    </w:p>
    <w:p w14:paraId="500B2010" w14:textId="670D10B0" w:rsidR="00372AEF" w:rsidRDefault="00372AEF" w:rsidP="00610895">
      <w:pPr>
        <w:pStyle w:val="Heading3"/>
      </w:pPr>
      <w:bookmarkStart w:id="19" w:name="_Toc211256471"/>
      <w:r>
        <w:t>Version 8.0 (August 2024)</w:t>
      </w:r>
      <w:bookmarkEnd w:id="19"/>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20" w:name="_Toc211256472"/>
      <w:r>
        <w:lastRenderedPageBreak/>
        <w:t>Version 7.0 (</w:t>
      </w:r>
      <w:r w:rsidR="00533B11">
        <w:t>September</w:t>
      </w:r>
      <w:r>
        <w:t xml:space="preserve"> 2023)</w:t>
      </w:r>
      <w:bookmarkEnd w:id="20"/>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 xml:space="preserve">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1" w:name="_Toc211256473"/>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w:t>
      </w:r>
      <w:proofErr w:type="gramStart"/>
      <w:r w:rsidRPr="00FC1729">
        <w:rPr>
          <w:lang w:eastAsia="ja-JP"/>
        </w:rPr>
        <w:t>parameter (‘</w:t>
      </w:r>
      <w:proofErr w:type="spellStart"/>
      <w:proofErr w:type="gramEnd"/>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2" w:name="_Toc211256474"/>
      <w:proofErr w:type="gramStart"/>
      <w:r>
        <w:rPr>
          <w:rFonts w:hint="eastAsia"/>
        </w:rPr>
        <w:lastRenderedPageBreak/>
        <w:t>Version</w:t>
      </w:r>
      <w:proofErr w:type="gramEnd"/>
      <w:r>
        <w:rPr>
          <w:rFonts w:hint="eastAsia"/>
        </w:rPr>
        <w:t xml:space="preserve">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proofErr w:type="gramStart"/>
      <w:r>
        <w:rPr>
          <w:rFonts w:hint="eastAsia"/>
          <w:lang w:eastAsia="ja-JP"/>
        </w:rPr>
        <w:t>GrowthLAI</w:t>
      </w:r>
      <w:proofErr w:type="spellEnd"/>
      <w:proofErr w:type="gram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3" w:name="_Toc211256475"/>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 xml:space="preserve">Grasses are invoked when an optional species </w:t>
      </w:r>
      <w:proofErr w:type="gramStart"/>
      <w:r w:rsidR="00FE0C3A">
        <w:rPr>
          <w:rFonts w:hint="eastAsia"/>
          <w:lang w:eastAsia="ja-JP"/>
        </w:rPr>
        <w:t>parameter (</w:t>
      </w:r>
      <w:r w:rsidR="00FE0C3A">
        <w:rPr>
          <w:rFonts w:hint="eastAsia"/>
          <w:lang w:eastAsia="ja-JP"/>
        </w:rPr>
        <w:t>‘</w:t>
      </w:r>
      <w:proofErr w:type="gramEnd"/>
      <w:r w:rsidR="00FE0C3A">
        <w:rPr>
          <w:rFonts w:hint="eastAsia"/>
          <w:lang w:eastAsia="ja-JP"/>
        </w:rPr>
        <w:t>Grass</w:t>
      </w:r>
      <w:r w:rsidR="00FE0C3A">
        <w:rPr>
          <w:rFonts w:hint="eastAsia"/>
          <w:lang w:eastAsia="ja-JP"/>
        </w:rPr>
        <w:t>’</w:t>
      </w:r>
      <w:r w:rsidR="00FE0C3A">
        <w:rPr>
          <w:rFonts w:hint="eastAsia"/>
          <w:lang w:eastAsia="ja-JP"/>
        </w:rPr>
        <w:t xml:space="preserve">) is </w:t>
      </w:r>
      <w:proofErr w:type="gramStart"/>
      <w:r w:rsidR="00FE0C3A">
        <w:rPr>
          <w:rFonts w:hint="eastAsia"/>
          <w:lang w:eastAsia="ja-JP"/>
        </w:rPr>
        <w:t>present</w:t>
      </w:r>
      <w:proofErr w:type="gramEnd"/>
      <w:r w:rsidR="00FE0C3A">
        <w:rPr>
          <w:rFonts w:hint="eastAsia"/>
          <w:lang w:eastAsia="ja-JP"/>
        </w:rPr>
        <w:t xml:space="preserve">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w:t>
      </w:r>
      <w:proofErr w:type="gramStart"/>
      <w:r w:rsidR="00187146">
        <w:rPr>
          <w:lang w:eastAsia="ja-JP"/>
        </w:rPr>
        <w:t>grasses are</w:t>
      </w:r>
      <w:proofErr w:type="gramEnd"/>
      <w:r w:rsidR="00187146">
        <w:rPr>
          <w:lang w:eastAsia="ja-JP"/>
        </w:rPr>
        <w:t xml:space="preserv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xml:space="preserve">, identifies whether the species is </w:t>
      </w:r>
      <w:proofErr w:type="gramStart"/>
      <w:r>
        <w:rPr>
          <w:rFonts w:hint="eastAsia"/>
          <w:lang w:eastAsia="ja-JP"/>
        </w:rPr>
        <w:t>grasses</w:t>
      </w:r>
      <w:proofErr w:type="gramEnd"/>
      <w:r>
        <w:rPr>
          <w:rFonts w:hint="eastAsia"/>
          <w:lang w:eastAsia="ja-JP"/>
        </w:rPr>
        <w:t xml:space="preserve">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5" w:name="_Toc211256476"/>
      <w:r>
        <w:rPr>
          <w:rFonts w:hint="eastAsia"/>
        </w:rPr>
        <w:t xml:space="preserve">Version 6.6 </w:t>
      </w:r>
      <w:r w:rsidR="00712B08">
        <w:t>and Earlier</w:t>
      </w:r>
      <w:bookmarkEnd w:id="25"/>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211256477"/>
      <w:bookmarkEnd w:id="18"/>
      <w:r>
        <w:t>Minor Releases</w:t>
      </w:r>
      <w:r w:rsidR="000E44CA">
        <w:t xml:space="preserve"> (this major release)</w:t>
      </w:r>
      <w:bookmarkEnd w:id="26"/>
    </w:p>
    <w:p w14:paraId="50E305D0" w14:textId="2C2F9CCB" w:rsidR="00177B99" w:rsidRDefault="00177B99" w:rsidP="00177B99">
      <w:pPr>
        <w:pStyle w:val="Heading3"/>
      </w:pPr>
      <w:bookmarkStart w:id="27" w:name="_Toc211256478"/>
      <w:r>
        <w:t>8.0.4. Update to Fine Fuel calculation</w:t>
      </w:r>
      <w:r w:rsidR="00201E5C">
        <w:t xml:space="preserve"> timing</w:t>
      </w:r>
      <w:bookmarkEnd w:id="27"/>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bookmarkStart w:id="28" w:name="_Toc211256479"/>
      <w:r>
        <w:t xml:space="preserve">8.0.3. </w:t>
      </w:r>
      <w:r w:rsidR="00201E5C">
        <w:t>Bugfix in postfire regeneration</w:t>
      </w:r>
      <w:bookmarkEnd w:id="28"/>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bookmarkStart w:id="29" w:name="_Toc211256480"/>
      <w:r>
        <w:lastRenderedPageBreak/>
        <w:t>8.0.2. Bugfix in initial biomass calculation.</w:t>
      </w:r>
      <w:bookmarkEnd w:id="29"/>
    </w:p>
    <w:p w14:paraId="1549C360" w14:textId="08266E9C" w:rsidR="00201E5C" w:rsidRPr="00201E5C" w:rsidRDefault="00201E5C" w:rsidP="00201E5C">
      <w:pPr>
        <w:pStyle w:val="Heading3"/>
      </w:pPr>
      <w:bookmarkStart w:id="30" w:name="_Toc211256481"/>
      <w:r>
        <w:t>8.0.1. Bugfixes in ANPP calculation.</w:t>
      </w:r>
      <w:bookmarkEnd w:id="30"/>
    </w:p>
    <w:p w14:paraId="23E80D9F" w14:textId="77777777" w:rsidR="0030267A" w:rsidRDefault="0030267A" w:rsidP="00CA3271">
      <w:pPr>
        <w:pStyle w:val="Heading2"/>
      </w:pPr>
      <w:bookmarkStart w:id="31" w:name="_Toc211256482"/>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Gilmanov,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w:t>
      </w:r>
      <w:proofErr w:type="gramStart"/>
      <w:r w:rsidRPr="00AF7825">
        <w:rPr>
          <w:sz w:val="20"/>
          <w:szCs w:val="20"/>
        </w:rPr>
        <w:t>:  Design</w:t>
      </w:r>
      <w:proofErr w:type="gramEnd"/>
      <w:r w:rsidRPr="00AF7825">
        <w:rPr>
          <w:sz w:val="20"/>
          <w:szCs w:val="20"/>
        </w:rPr>
        <w:t>,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3" w:name="_Toc127846704"/>
      <w:bookmarkStart w:id="34" w:name="_Toc211256483"/>
      <w:bookmarkEnd w:id="32"/>
      <w:r>
        <w:t>Acknowledgments</w:t>
      </w:r>
      <w:bookmarkEnd w:id="33"/>
      <w:bookmarkEnd w:id="34"/>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5" w:name="_Toc211256484"/>
      <w:r>
        <w:lastRenderedPageBreak/>
        <w:t xml:space="preserve">Succession </w:t>
      </w:r>
      <w:r w:rsidR="0030267A">
        <w:t>Input File</w:t>
      </w:r>
      <w:bookmarkEnd w:id="35"/>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6" w:name="_Toc112490865"/>
      <w:bookmarkStart w:id="37" w:name="_Toc211256485"/>
      <w:proofErr w:type="spellStart"/>
      <w:r>
        <w:t>LandisData</w:t>
      </w:r>
      <w:bookmarkEnd w:id="36"/>
      <w:bookmarkEnd w:id="37"/>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8" w:name="_Toc112490866"/>
      <w:bookmarkStart w:id="39" w:name="_Toc211256486"/>
      <w:r>
        <w:t>Timestep</w:t>
      </w:r>
      <w:bookmarkEnd w:id="38"/>
      <w:bookmarkEnd w:id="39"/>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40" w:name="_Toc107735767"/>
      <w:bookmarkStart w:id="41" w:name="_Toc112490867"/>
      <w:bookmarkStart w:id="42" w:name="_Toc211256487"/>
      <w:proofErr w:type="spellStart"/>
      <w:r>
        <w:t>SeedingAlgorithm</w:t>
      </w:r>
      <w:bookmarkEnd w:id="40"/>
      <w:bookmarkEnd w:id="41"/>
      <w:bookmarkEnd w:id="42"/>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43" w:name="_Toc211256488"/>
      <w:bookmarkStart w:id="44" w:name="_Toc107735768"/>
      <w:bookmarkStart w:id="45" w:name="_Toc112490868"/>
      <w:bookmarkStart w:id="46" w:name="_Ref140207509"/>
      <w:proofErr w:type="spellStart"/>
      <w:r>
        <w:t>InitialCommunities</w:t>
      </w:r>
      <w:r w:rsidR="00712B08">
        <w:t>CSV</w:t>
      </w:r>
      <w:proofErr w:type="spellEnd"/>
      <w:r w:rsidR="00DF6632">
        <w:t xml:space="preserve"> (file name)</w:t>
      </w:r>
      <w:bookmarkEnd w:id="43"/>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74BACCBC" w14:textId="70E41F82" w:rsidR="00C244E3" w:rsidRPr="00C244E3" w:rsidRDefault="00C244E3" w:rsidP="009C5673">
      <w:pPr>
        <w:pStyle w:val="textbody"/>
        <w:rPr>
          <w:b/>
          <w:bCs/>
        </w:rPr>
      </w:pPr>
      <w:r>
        <w:rPr>
          <w:b/>
          <w:bCs/>
        </w:rPr>
        <w:t xml:space="preserve">IMPORTANT </w:t>
      </w: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2291F375" w14:textId="2E44A4A5" w:rsidR="009C5673" w:rsidRDefault="009C5673" w:rsidP="00CA3271">
      <w:pPr>
        <w:pStyle w:val="Heading2"/>
      </w:pPr>
      <w:bookmarkStart w:id="47" w:name="_Ref109371856"/>
      <w:bookmarkStart w:id="48" w:name="_Toc133339090"/>
      <w:bookmarkStart w:id="49" w:name="_Toc282434151"/>
      <w:bookmarkStart w:id="50" w:name="_Toc211256489"/>
      <w:r>
        <w:t>InitialCommunitiesMap</w:t>
      </w:r>
      <w:bookmarkEnd w:id="47"/>
      <w:bookmarkEnd w:id="48"/>
      <w:bookmarkEnd w:id="49"/>
      <w:r w:rsidR="00DF6632">
        <w:t xml:space="preserve"> (file name)</w:t>
      </w:r>
      <w:bookmarkEnd w:id="50"/>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1" w:name="_Toc211256490"/>
      <w:proofErr w:type="spellStart"/>
      <w:r>
        <w:t>Climate</w:t>
      </w:r>
      <w:r w:rsidR="00A85D83">
        <w:t>Config</w:t>
      </w:r>
      <w:r>
        <w:t>File</w:t>
      </w:r>
      <w:proofErr w:type="spellEnd"/>
      <w:r w:rsidR="00DF6632">
        <w:t xml:space="preserve"> (file name)</w:t>
      </w:r>
      <w:bookmarkEnd w:id="51"/>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52" w:name="_Toc211256491"/>
      <w:bookmarkStart w:id="53" w:name="_Toc510167268"/>
      <w:r>
        <w:lastRenderedPageBreak/>
        <w:t>Soil Physical Parameters</w:t>
      </w:r>
      <w:bookmarkEnd w:id="52"/>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proofErr w:type="gramStart"/>
      <w:r>
        <w:t>:  They</w:t>
      </w:r>
      <w:proofErr w:type="gramEnd"/>
      <w:r>
        <w:t xml:space="preserve"> are fixed for the duration of a scenario.  Each input is on a separate line.</w:t>
      </w:r>
    </w:p>
    <w:p w14:paraId="6E72490C" w14:textId="77D55047" w:rsidR="00A232D8" w:rsidRDefault="00A232D8" w:rsidP="00A232D8">
      <w:pPr>
        <w:pStyle w:val="textbody"/>
      </w:pPr>
      <w:r>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proofErr w:type="gramStart"/>
            <w:r w:rsidRPr="00E270E1">
              <w:rPr>
                <w:b/>
                <w:i/>
                <w:iCs/>
              </w:rPr>
              <w:t>:</w:t>
            </w:r>
            <w:r w:rsidRPr="00E270E1">
              <w:rPr>
                <w:i/>
                <w:iCs/>
              </w:rPr>
              <w:t xml:space="preserve">  The</w:t>
            </w:r>
            <w:proofErr w:type="gramEnd"/>
            <w:r w:rsidRPr="00E270E1">
              <w:rPr>
                <w:i/>
                <w:iCs/>
              </w:rPr>
              <w:t xml:space="preserv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lastRenderedPageBreak/>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4" w:name="_Toc211256492"/>
      <w:bookmarkStart w:id="55" w:name="_Toc510167272"/>
      <w:bookmarkEnd w:id="53"/>
      <w:r>
        <w:t>Initial Soil and Dead Wood Inputs</w:t>
      </w:r>
      <w:bookmarkEnd w:id="54"/>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6" w:name="_Toc510167273"/>
            <w:r w:rsidRPr="00801798">
              <w:t>InitialSOM1NsurfMapName</w:t>
            </w:r>
            <w:bookmarkEnd w:id="56"/>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7" w:name="_Toc510167274"/>
            <w:r w:rsidRPr="00801798">
              <w:t>InitialSOM1CsoilMapName</w:t>
            </w:r>
            <w:bookmarkEnd w:id="57"/>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8" w:name="_Toc510167275"/>
            <w:r w:rsidRPr="00801798">
              <w:t>InitialSOM1NsoilMapName</w:t>
            </w:r>
            <w:bookmarkEnd w:id="58"/>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9" w:name="_Toc510167276"/>
            <w:r w:rsidRPr="00801798">
              <w:t>InitialSOM2CMapName</w:t>
            </w:r>
            <w:bookmarkEnd w:id="59"/>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60" w:name="_Toc510167277"/>
            <w:r w:rsidRPr="00801798">
              <w:t>InitialSOM2NMapName</w:t>
            </w:r>
            <w:bookmarkEnd w:id="60"/>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61" w:name="_Toc510167278"/>
            <w:r w:rsidRPr="00801798">
              <w:t>InitialSOM3CMapName</w:t>
            </w:r>
            <w:bookmarkEnd w:id="61"/>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62" w:name="_Toc510167279"/>
            <w:r w:rsidRPr="00801798">
              <w:t>InitialSOM3NMapName</w:t>
            </w:r>
            <w:bookmarkEnd w:id="62"/>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3" w:name="_Toc510167280"/>
            <w:proofErr w:type="spellStart"/>
            <w:r w:rsidRPr="00801798">
              <w:lastRenderedPageBreak/>
              <w:t>InitialDeadWoodSurfaceMapName</w:t>
            </w:r>
            <w:bookmarkEnd w:id="63"/>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64" w:name="_Toc510167281"/>
            <w:proofErr w:type="spellStart"/>
            <w:r w:rsidRPr="00801798">
              <w:t>InitialDeadWood</w:t>
            </w:r>
            <w:r w:rsidR="00B87AB2">
              <w:t>Roots</w:t>
            </w:r>
            <w:r w:rsidRPr="00801798">
              <w:t>MapName</w:t>
            </w:r>
            <w:bookmarkEnd w:id="64"/>
            <w:proofErr w:type="spellEnd"/>
          </w:p>
        </w:tc>
        <w:tc>
          <w:tcPr>
            <w:tcW w:w="5310" w:type="dxa"/>
          </w:tcPr>
          <w:p w14:paraId="3ADE151F" w14:textId="3F50CDDF" w:rsidR="00F0165D" w:rsidRDefault="00A232D8" w:rsidP="004837C2">
            <w:pPr>
              <w:pStyle w:val="textbody"/>
              <w:ind w:left="0" w:right="78"/>
            </w:pPr>
            <w:r>
              <w:t xml:space="preserve">The initial (time 0) amount of belowground dead woody material, e.g., </w:t>
            </w:r>
            <w:r w:rsidR="004F4131" w:rsidRPr="004F4131">
              <w:rPr>
                <w:b/>
                <w:bCs/>
              </w:rPr>
              <w:t xml:space="preserve">coarse </w:t>
            </w:r>
            <w:r w:rsidRPr="004F4131">
              <w:rPr>
                <w:b/>
                <w:bCs/>
              </w:rPr>
              <w:t>dead roots</w:t>
            </w:r>
            <w:r>
              <w:t xml:space="preserve">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5" w:name="_Toc211256493"/>
      <w:bookmarkEnd w:id="55"/>
      <w:proofErr w:type="spellStart"/>
      <w:r>
        <w:t>SlopeMapName</w:t>
      </w:r>
      <w:proofErr w:type="spellEnd"/>
      <w:r>
        <w:t xml:space="preserve"> (double, optional)</w:t>
      </w:r>
      <w:bookmarkEnd w:id="65"/>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6" w:name="_Toc211256494"/>
      <w:proofErr w:type="spellStart"/>
      <w:r>
        <w:t>AspectMapName</w:t>
      </w:r>
      <w:proofErr w:type="spellEnd"/>
      <w:r>
        <w:t xml:space="preserve"> (double, optional)</w:t>
      </w:r>
      <w:bookmarkEnd w:id="66"/>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7" w:name="_Toc211256495"/>
      <w:proofErr w:type="spellStart"/>
      <w:r>
        <w:t>NormalSWAMapName</w:t>
      </w:r>
      <w:proofErr w:type="spellEnd"/>
      <w:r>
        <w:t xml:space="preserve"> (double, optional)</w:t>
      </w:r>
      <w:bookmarkEnd w:id="67"/>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8" w:name="_Toc211256496"/>
      <w:proofErr w:type="spellStart"/>
      <w:r>
        <w:t>NormalCWDMapName</w:t>
      </w:r>
      <w:proofErr w:type="spellEnd"/>
      <w:r>
        <w:t xml:space="preserve"> (double, optional)</w:t>
      </w:r>
      <w:bookmarkEnd w:id="68"/>
    </w:p>
    <w:p w14:paraId="26E68D1A" w14:textId="6A4168FE" w:rsidR="00E63DB9" w:rsidRDefault="00E63DB9" w:rsidP="00E63DB9">
      <w:pPr>
        <w:pStyle w:val="textbody"/>
      </w:pPr>
      <w:proofErr w:type="gramStart"/>
      <w:r>
        <w:t>Optional</w:t>
      </w:r>
      <w:proofErr w:type="gramEnd"/>
      <w:r>
        <w:t>,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9" w:name="_Toc211256497"/>
      <w:proofErr w:type="spellStart"/>
      <w:r>
        <w:t>NormalTempMapName</w:t>
      </w:r>
      <w:proofErr w:type="spellEnd"/>
      <w:r>
        <w:t xml:space="preserve"> (double, optional)</w:t>
      </w:r>
      <w:bookmarkEnd w:id="69"/>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70" w:name="_Toc211256498"/>
      <w:proofErr w:type="spellStart"/>
      <w:r>
        <w:t>CalibrateMode</w:t>
      </w:r>
      <w:proofErr w:type="spellEnd"/>
      <w:r w:rsidR="00823205">
        <w:t xml:space="preserve"> (</w:t>
      </w:r>
      <w:r w:rsidR="003F361C">
        <w:t>Boolean, o</w:t>
      </w:r>
      <w:r w:rsidR="00823205">
        <w:t>ptional)</w:t>
      </w:r>
      <w:bookmarkEnd w:id="70"/>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71" w:name="_Toc211256499"/>
      <w:proofErr w:type="spellStart"/>
      <w:r>
        <w:t>SmokeModelOutputs</w:t>
      </w:r>
      <w:proofErr w:type="spellEnd"/>
      <w:r w:rsidR="00823205">
        <w:t xml:space="preserve"> (</w:t>
      </w:r>
      <w:r w:rsidR="003F361C">
        <w:t>Boolean, o</w:t>
      </w:r>
      <w:r w:rsidR="00823205">
        <w:t>ptional)</w:t>
      </w:r>
      <w:bookmarkEnd w:id="71"/>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72" w:name="_Toc211256500"/>
      <w:proofErr w:type="spellStart"/>
      <w:r>
        <w:lastRenderedPageBreak/>
        <w:t>Write_SWA_Maps</w:t>
      </w:r>
      <w:proofErr w:type="spellEnd"/>
      <w:r>
        <w:t xml:space="preserve"> (Boolean, optional)</w:t>
      </w:r>
      <w:bookmarkEnd w:id="72"/>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73" w:name="_Toc211256501"/>
      <w:proofErr w:type="spellStart"/>
      <w:r>
        <w:t>Write_CWD_Maps</w:t>
      </w:r>
      <w:proofErr w:type="spellEnd"/>
      <w:r>
        <w:t xml:space="preserve"> (Boolean, optional)</w:t>
      </w:r>
      <w:bookmarkEnd w:id="73"/>
    </w:p>
    <w:p w14:paraId="1FB1A9DF" w14:textId="10D38083" w:rsid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45AE94AF" w14:textId="5673E758" w:rsidR="00DD67F4" w:rsidRDefault="00DD67F4" w:rsidP="00DD67F4">
      <w:pPr>
        <w:pStyle w:val="Heading2"/>
      </w:pPr>
      <w:bookmarkStart w:id="74" w:name="_Toc211256502"/>
      <w:proofErr w:type="spellStart"/>
      <w:r>
        <w:t>Write_Temperature_Maps</w:t>
      </w:r>
      <w:proofErr w:type="spellEnd"/>
      <w:r>
        <w:t xml:space="preserve"> (Boolean, optional)</w:t>
      </w:r>
      <w:bookmarkEnd w:id="74"/>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 xml:space="preserve">useful for calculating </w:t>
      </w:r>
      <w:proofErr w:type="spellStart"/>
      <w:r>
        <w:t>NormalSummerT</w:t>
      </w:r>
      <w:proofErr w:type="spellEnd"/>
      <w:r>
        <w:t xml:space="preserve"> for each site, as an input for drought mortality.</w:t>
      </w:r>
    </w:p>
    <w:p w14:paraId="7BFB29DE" w14:textId="621A7A54" w:rsidR="00E63DB9" w:rsidRDefault="00E63DB9" w:rsidP="00E63DB9">
      <w:pPr>
        <w:pStyle w:val="Heading2"/>
      </w:pPr>
      <w:bookmarkStart w:id="75" w:name="_Toc211256503"/>
      <w:proofErr w:type="spellStart"/>
      <w:r>
        <w:t>Write_Species_Drought_Maps</w:t>
      </w:r>
      <w:proofErr w:type="spellEnd"/>
      <w:r>
        <w:t xml:space="preserve"> (Boolean, optional)</w:t>
      </w:r>
      <w:bookmarkEnd w:id="75"/>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6" w:name="_Toc211256504"/>
      <w:proofErr w:type="spellStart"/>
      <w:r>
        <w:t>WaterDecayFunction</w:t>
      </w:r>
      <w:bookmarkEnd w:id="7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7" w:name="_Toc211256505"/>
      <w:proofErr w:type="spellStart"/>
      <w:r>
        <w:t>ProbabilityEstablishAdjust</w:t>
      </w:r>
      <w:proofErr w:type="spellEnd"/>
      <w:r w:rsidR="00DF6632">
        <w:t xml:space="preserve"> (double)</w:t>
      </w:r>
      <w:bookmarkEnd w:id="7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proofErr w:type="gramStart"/>
      <w:r w:rsidRPr="00D22C0E">
        <w:rPr>
          <w:b/>
          <w:i/>
        </w:rPr>
        <w:t>:</w:t>
      </w:r>
      <w:r>
        <w:t xml:space="preserve">  </w:t>
      </w:r>
      <w:r w:rsidRPr="0091290C">
        <w:rPr>
          <w:i/>
        </w:rPr>
        <w:t>This</w:t>
      </w:r>
      <w:proofErr w:type="gramEnd"/>
      <w:r w:rsidRPr="0091290C">
        <w:rPr>
          <w:i/>
        </w:rPr>
        <w:t xml:space="preserve">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8" w:name="_Toc387238314"/>
      <w:bookmarkStart w:id="79" w:name="_Toc387238315"/>
      <w:bookmarkStart w:id="80" w:name="_Toc387238316"/>
      <w:bookmarkStart w:id="81" w:name="_Toc211256506"/>
      <w:bookmarkEnd w:id="78"/>
      <w:bookmarkEnd w:id="79"/>
      <w:bookmarkEnd w:id="80"/>
      <w:proofErr w:type="spellStart"/>
      <w:r>
        <w:t>InitialMineralN</w:t>
      </w:r>
      <w:proofErr w:type="spellEnd"/>
      <w:r w:rsidR="00DF6632">
        <w:t xml:space="preserve"> (double)</w:t>
      </w:r>
      <w:bookmarkEnd w:id="8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2" w:name="_Toc211256507"/>
      <w:proofErr w:type="spellStart"/>
      <w:r>
        <w:lastRenderedPageBreak/>
        <w:t>InitialFineFuels</w:t>
      </w:r>
      <w:proofErr w:type="spellEnd"/>
      <w:r w:rsidR="00DF6632">
        <w:t xml:space="preserve"> (double)</w:t>
      </w:r>
      <w:bookmarkEnd w:id="8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83" w:name="_Toc510167286"/>
      <w:bookmarkStart w:id="84" w:name="_Toc211256508"/>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83"/>
      <w:bookmarkEnd w:id="84"/>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w:t>
      </w:r>
      <w:proofErr w:type="gramStart"/>
      <w:r>
        <w:t>controls how</w:t>
      </w:r>
      <w:proofErr w:type="gramEnd"/>
      <w:r>
        <w:t xml:space="preserve">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85" w:name="_Toc211256509"/>
      <w:r>
        <w:t>Latitude</w:t>
      </w:r>
      <w:r w:rsidR="003F361C">
        <w:t xml:space="preserve"> (double)</w:t>
      </w:r>
      <w:bookmarkEnd w:id="8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6" w:name="_Toc211256510"/>
      <w:proofErr w:type="spellStart"/>
      <w:r>
        <w:t>Denitrification</w:t>
      </w:r>
      <w:r w:rsidR="00747517">
        <w:t>Rate</w:t>
      </w:r>
      <w:proofErr w:type="spellEnd"/>
      <w:r w:rsidR="003F361C">
        <w:t xml:space="preserve"> (double)</w:t>
      </w:r>
      <w:bookmarkEnd w:id="8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7" w:name="_Toc211256511"/>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w:t>
      </w:r>
      <w:proofErr w:type="gramStart"/>
      <w:r w:rsidRPr="004D1913">
        <w:t>soil organic</w:t>
      </w:r>
      <w:proofErr w:type="gramEnd"/>
      <w:r w:rsidRPr="004D1913">
        <w:t xml:space="preserve"> matter pools.  </w:t>
      </w:r>
      <w:r w:rsidR="00747517">
        <w:t>Ranges from 0.0 to 1.0.</w:t>
      </w:r>
    </w:p>
    <w:p w14:paraId="62EA8389" w14:textId="5B9F7290" w:rsidR="0038100A" w:rsidRDefault="0038100A" w:rsidP="0038100A">
      <w:pPr>
        <w:pStyle w:val="textbody"/>
      </w:pPr>
      <w:r w:rsidRPr="00095D4A">
        <w:rPr>
          <w:b/>
        </w:rPr>
        <w:t>User Tip</w:t>
      </w:r>
      <w:proofErr w:type="gramStart"/>
      <w:r w:rsidRPr="00095D4A">
        <w:rPr>
          <w:b/>
        </w:rPr>
        <w:t>:</w:t>
      </w:r>
      <w:r>
        <w:t xml:space="preserve">  </w:t>
      </w:r>
      <w:r w:rsidRPr="00095D4A">
        <w:rPr>
          <w:i/>
        </w:rPr>
        <w:t>In</w:t>
      </w:r>
      <w:proofErr w:type="gramEnd"/>
      <w:r w:rsidRPr="00095D4A">
        <w:rPr>
          <w:i/>
        </w:rPr>
        <w:t xml:space="preserve">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8" w:name="_Ref69910657"/>
      <w:bookmarkStart w:id="89" w:name="_Toc211256512"/>
      <w:proofErr w:type="spellStart"/>
      <w:r>
        <w:lastRenderedPageBreak/>
        <w:t>GrassThresholdMultiplier</w:t>
      </w:r>
      <w:proofErr w:type="spellEnd"/>
      <w:r>
        <w:t xml:space="preserve"> (</w:t>
      </w:r>
      <w:r w:rsidR="007B06D1">
        <w:t>double, o</w:t>
      </w:r>
      <w:r>
        <w:t>ptional)</w:t>
      </w:r>
      <w:bookmarkEnd w:id="88"/>
      <w:bookmarkEnd w:id="8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proofErr w:type="gramStart"/>
      <w:r>
        <w:rPr>
          <w:lang w:eastAsia="ja-JP"/>
        </w:rPr>
        <w:t>tree</w:t>
      </w:r>
      <w:proofErr w:type="gramEnd"/>
      <w:r>
        <w:rPr>
          <w:lang w:eastAsia="ja-JP"/>
        </w:rPr>
        <w:t xml:space="preserv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sidRPr="00A26789">
        <w:rPr>
          <w:i/>
          <w:iCs/>
          <w:lang w:eastAsia="ja-JP"/>
        </w:rPr>
        <w:t>i</w:t>
      </w:r>
      <w:proofErr w:type="spellEnd"/>
      <w:r>
        <w:rPr>
          <w:lang w:eastAsia="ja-JP"/>
        </w:rPr>
        <w:t>)&lt;</w:t>
      </w:r>
      <w:proofErr w:type="gramEnd"/>
      <w:r>
        <w:rPr>
          <w:lang w:eastAsia="ja-JP"/>
        </w:rPr>
        <w:t xml:space="preserve">(AGB of </w:t>
      </w:r>
      <w:proofErr w:type="gramStart"/>
      <w:r>
        <w:rPr>
          <w:lang w:eastAsia="ja-JP"/>
        </w:rPr>
        <w:t>grasses)×</w:t>
      </w:r>
      <w:proofErr w:type="spellStart"/>
      <w:proofErr w:type="gramEnd"/>
      <w:r>
        <w:rPr>
          <w:lang w:eastAsia="ja-JP"/>
        </w:rPr>
        <w:t>grassThresholdMultiplier</w:t>
      </w:r>
      <w:proofErr w:type="spellEnd"/>
      <w:r>
        <w:rPr>
          <w:lang w:eastAsia="ja-JP"/>
        </w:rPr>
        <w:t xml:space="preserve">)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 xml:space="preserve">LAI =Total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proofErr w:type="spellStart"/>
      <w:r w:rsidR="00A26789" w:rsidRPr="00A26789">
        <w:rPr>
          <w:i/>
          <w:iCs/>
          <w:lang w:eastAsia="ja-JP"/>
        </w:rPr>
        <w:t>i</w:t>
      </w:r>
      <w:proofErr w:type="spellEnd"/>
      <w:r w:rsidR="00A26789">
        <w:rPr>
          <w:lang w:eastAsia="ja-JP"/>
        </w:rPr>
        <w:t xml:space="preserve"> = </w:t>
      </w:r>
      <w:proofErr w:type="gramStart"/>
      <w:r>
        <w:rPr>
          <w:lang w:eastAsia="ja-JP"/>
        </w:rPr>
        <w:t>exp(</w:t>
      </w:r>
      <w:proofErr w:type="spellStart"/>
      <w:proofErr w:type="gramEnd"/>
      <w:r>
        <w:rPr>
          <w:lang w:eastAsia="ja-JP"/>
        </w:rPr>
        <w:t>k×Total</w:t>
      </w:r>
      <w:proofErr w:type="spellEnd"/>
      <w:r>
        <w:rPr>
          <w:lang w:eastAsia="ja-JP"/>
        </w:rPr>
        <w:t xml:space="preserve"> </w:t>
      </w:r>
      <w:r w:rsidR="00A26789">
        <w:rPr>
          <w:lang w:eastAsia="ja-JP"/>
        </w:rPr>
        <w:t xml:space="preserve">site </w:t>
      </w:r>
      <w:r>
        <w:rPr>
          <w:lang w:eastAsia="ja-JP"/>
        </w:rPr>
        <w:t>LAI)</w:t>
      </w:r>
    </w:p>
    <w:p w14:paraId="6F309007" w14:textId="2030743E" w:rsidR="00EC3E97" w:rsidRDefault="00EC3E97" w:rsidP="00CA3271">
      <w:pPr>
        <w:pStyle w:val="Heading2"/>
      </w:pPr>
      <w:bookmarkStart w:id="90" w:name="_Toc211256513"/>
      <w:r>
        <w:t>Optional Maps</w:t>
      </w:r>
      <w:bookmarkEnd w:id="9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w:t>
      </w:r>
      <w:proofErr w:type="gramStart"/>
      <w:r>
        <w:t>All of</w:t>
      </w:r>
      <w:proofErr w:type="gramEnd"/>
      <w:r>
        <w:t xml:space="preserve">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proofErr w:type="gramStart"/>
            <w:r w:rsidRPr="00F0165D">
              <w:rPr>
                <w:b/>
                <w:bCs/>
              </w:rPr>
              <w:t>:</w:t>
            </w:r>
            <w:r>
              <w:t xml:space="preserve">  The</w:t>
            </w:r>
            <w:proofErr w:type="gramEnd"/>
            <w:r>
              <w:t xml:space="preserv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91" w:name="_Toc211256514"/>
      <w:proofErr w:type="spellStart"/>
      <w:r>
        <w:lastRenderedPageBreak/>
        <w:t>CreateInp</w:t>
      </w:r>
      <w:r w:rsidRPr="00CA3271">
        <w:t>utComm</w:t>
      </w:r>
      <w:r>
        <w:t>unityMaps</w:t>
      </w:r>
      <w:proofErr w:type="spellEnd"/>
      <w:r>
        <w:t xml:space="preserve"> (</w:t>
      </w:r>
      <w:r w:rsidR="003F361C">
        <w:t>Boolean</w:t>
      </w:r>
      <w:r w:rsidR="00942B42">
        <w:t>, optional</w:t>
      </w:r>
      <w:r>
        <w:t>)</w:t>
      </w:r>
      <w:bookmarkEnd w:id="91"/>
    </w:p>
    <w:p w14:paraId="1FB106F9" w14:textId="36F1D53C" w:rsidR="00A57479" w:rsidRDefault="003F361C" w:rsidP="00A57479">
      <w:pPr>
        <w:pStyle w:val="textbody"/>
      </w:pPr>
      <w:r>
        <w:t>This Boolean keyword will create maps necessary for generating new initial conditions in a separate model run.  Maps include</w:t>
      </w:r>
      <w:proofErr w:type="gramStart"/>
      <w:r>
        <w:t>:  SOM1</w:t>
      </w:r>
      <w:proofErr w:type="gramEnd"/>
      <w:r>
        <w:t xml:space="preserve">, SOM2, SOM3, </w:t>
      </w:r>
      <w:proofErr w:type="spellStart"/>
      <w:r>
        <w:t>DeadRoots</w:t>
      </w:r>
      <w:proofErr w:type="spellEnd"/>
      <w:r>
        <w:t>.  Other necessary inputs are provided elsewhere.</w:t>
      </w:r>
      <w:r w:rsidR="00EC3E97">
        <w:t xml:space="preserve"> This </w:t>
      </w:r>
      <w:r w:rsidR="00A57479">
        <w:t xml:space="preserve">will output all cohort data in the style of </w:t>
      </w:r>
      <w:proofErr w:type="gramStart"/>
      <w:r w:rsidR="00A57479">
        <w:t>an input</w:t>
      </w:r>
      <w:proofErr w:type="gramEnd"/>
      <w:r w:rsidR="00A57479">
        <w:t xml:space="preserve">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92" w:name="_Toc211256515"/>
      <w:r>
        <w:t>Variable overrides</w:t>
      </w:r>
      <w:r w:rsidR="00C04DA5">
        <w:t xml:space="preserve"> (double, optional)</w:t>
      </w:r>
      <w:bookmarkEnd w:id="92"/>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93" w:name="_Toc107735769"/>
      <w:bookmarkStart w:id="94" w:name="_Toc112490873"/>
      <w:bookmarkStart w:id="95" w:name="_Ref140207562"/>
      <w:bookmarkStart w:id="96" w:name="_Toc211256516"/>
      <w:bookmarkEnd w:id="44"/>
      <w:bookmarkEnd w:id="45"/>
      <w:bookmarkEnd w:id="46"/>
      <w:proofErr w:type="spellStart"/>
      <w:r>
        <w:t>Species</w:t>
      </w:r>
      <w:r w:rsidR="00DA34CE">
        <w:t>Parameters</w:t>
      </w:r>
      <w:bookmarkEnd w:id="93"/>
      <w:proofErr w:type="spellEnd"/>
      <w:r w:rsidR="00DA34CE">
        <w:t xml:space="preserve"> </w:t>
      </w:r>
      <w:bookmarkEnd w:id="94"/>
      <w:bookmarkEnd w:id="95"/>
      <w:r w:rsidR="009911AA">
        <w:t>(CSV file name)</w:t>
      </w:r>
      <w:bookmarkEnd w:id="9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7"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6F1BDB6E" w14:textId="3807B9B8" w:rsidR="00C244E3" w:rsidRDefault="00C244E3" w:rsidP="003D38DB">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95CB969" w:rsidR="00E270E1" w:rsidRDefault="00C244E3" w:rsidP="00B06E98">
            <w:pPr>
              <w:pStyle w:val="textbody"/>
              <w:ind w:left="0" w:right="216"/>
            </w:pPr>
            <w:r>
              <w:t>Data</w:t>
            </w:r>
            <w:r w:rsidR="00E270E1">
              <w:t xml:space="preserve">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lastRenderedPageBreak/>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w:t>
            </w:r>
            <w:proofErr w:type="gramStart"/>
            <w:r>
              <w:t>are</w:t>
            </w:r>
            <w:proofErr w:type="gramEnd"/>
            <w:r>
              <w:t xml:space="preserv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A species has a minimum tolerable January temperature (the mean of January nights).  If the stochastically generated January minimum temperature is below the minimum, a species cannot establish.  Units</w:t>
            </w:r>
            <w:proofErr w:type="gramStart"/>
            <w:r>
              <w:t>:  degrees</w:t>
            </w:r>
            <w:proofErr w:type="gramEnd"/>
            <w:r>
              <w:t xml:space="preserve">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w:t>
            </w:r>
            <w:proofErr w:type="gramStart"/>
            <w:r>
              <w:t>percent</w:t>
            </w:r>
            <w:proofErr w:type="gramEnd"/>
            <w:r>
              <w:t xml:space="preserve">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8" w:name="_Toc112490875"/>
            <w:proofErr w:type="spellStart"/>
            <w:r>
              <w:t>LeafLongevity</w:t>
            </w:r>
            <w:bookmarkEnd w:id="98"/>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lastRenderedPageBreak/>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proofErr w:type="gramStart"/>
            <w:r>
              <w:t xml:space="preserve">:  </w:t>
            </w:r>
            <w:r w:rsidRPr="009D0C5B">
              <w:rPr>
                <w:i/>
              </w:rPr>
              <w:t>For</w:t>
            </w:r>
            <w:proofErr w:type="gramEnd"/>
            <w:r w:rsidRPr="009D0C5B">
              <w:rPr>
                <w:i/>
              </w:rPr>
              <w:t xml:space="preserve">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w:t>
            </w:r>
            <w:proofErr w:type="gramStart"/>
            <w:r>
              <w:t>:  0 ≤</w:t>
            </w:r>
            <w:proofErr w:type="gramEnd"/>
            <w:r>
              <w:t xml:space="preserve">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w:t>
            </w:r>
            <w:proofErr w:type="gramStart"/>
            <w:r>
              <w:t>e</w:t>
            </w:r>
            <w:r w:rsidRPr="00A872CA">
              <w:t>(</w:t>
            </w:r>
            <w:proofErr w:type="spellStart"/>
            <w:proofErr w:type="gramEnd"/>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 xml:space="preserve">If users simulate only </w:t>
            </w:r>
            <w:proofErr w:type="gramStart"/>
            <w:r>
              <w:t>tree</w:t>
            </w:r>
            <w:proofErr w:type="gramEnd"/>
            <w:r>
              <w:t xml:space="preserv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 xml:space="preserve">mean </w:t>
            </w:r>
            <w:r w:rsidR="00A85F0B">
              <w:t>(‘</w:t>
            </w:r>
            <w:proofErr w:type="gramEnd"/>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w:t>
            </w:r>
            <w:proofErr w:type="gramStart"/>
            <w:r>
              <w:t xml:space="preserve">dispersion </w:t>
            </w:r>
            <w:r w:rsidR="00A85F0B">
              <w:t>(‘</w:t>
            </w:r>
            <w:proofErr w:type="gramEnd"/>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w:t>
            </w:r>
            <w:proofErr w:type="gramStart"/>
            <w:r>
              <w:t>intercept (‘</w:t>
            </w:r>
            <w:proofErr w:type="gramEnd"/>
            <w:r>
              <w:t>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proofErr w:type="spellStart"/>
            <w:r>
              <w:t>LightLAIAdjust</w:t>
            </w:r>
            <w:proofErr w:type="spellEnd"/>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 xml:space="preserve">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w:t>
            </w:r>
            <w:proofErr w:type="spellStart"/>
            <w:r>
              <w:t>LightLAILocation</w:t>
            </w:r>
            <w:proofErr w:type="spellEnd"/>
            <w:r>
              <w:t xml:space="preserve"> or </w:t>
            </w:r>
            <w:proofErr w:type="spellStart"/>
            <w:r>
              <w:t>LightLAIAdjust</w:t>
            </w:r>
            <w:proofErr w:type="spellEnd"/>
            <w:r>
              <w:t xml:space="preserve">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w:t>
            </w:r>
            <w:proofErr w:type="gramStart"/>
            <w:r w:rsidRPr="00C45361">
              <w:t>:  The</w:t>
            </w:r>
            <w:proofErr w:type="gramEnd"/>
            <w:r w:rsidRPr="00C45361">
              <w:t xml:space="preserv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w:t>
            </w:r>
            <w:proofErr w:type="gramStart"/>
            <w:r w:rsidRPr="00C45361">
              <w:t>:  The</w:t>
            </w:r>
            <w:proofErr w:type="gramEnd"/>
            <w:r w:rsidRPr="00C45361">
              <w:t xml:space="preserv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Curve 4</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0AD2693" w:rsidR="00610895" w:rsidRDefault="00610895" w:rsidP="00610895">
            <w:r>
              <w:t>Curve1: The optimum volumetric soil water content (in %) for growth.</w:t>
            </w:r>
            <w:r w:rsidR="00875800">
              <w:t xml:space="preserve">  NOTE</w:t>
            </w:r>
            <w:proofErr w:type="gramStart"/>
            <w:r w:rsidR="00875800">
              <w:t>:  If</w:t>
            </w:r>
            <w:proofErr w:type="gramEnd"/>
            <w:r w:rsidR="00875800">
              <w:t xml:space="preserve"> </w:t>
            </w:r>
            <w:proofErr w:type="spellStart"/>
            <w:r w:rsidR="00875800">
              <w:t>MoistureCurve</w:t>
            </w:r>
            <w:proofErr w:type="spellEnd"/>
            <w:r w:rsidR="00875800">
              <w:t xml:space="preserve"> 1 or 4 are &gt; 0.0, a four-parameter water limit calculation is used; </w:t>
            </w:r>
            <w:proofErr w:type="gramStart"/>
            <w:r w:rsidR="00875800">
              <w:t>otherwise</w:t>
            </w:r>
            <w:proofErr w:type="gramEnd"/>
            <w:r w:rsidR="00875800">
              <w:t xml:space="preserve"> the original CENTURY water limit calculation is used.</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lastRenderedPageBreak/>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02F6C285" w:rsidR="00610895" w:rsidRDefault="00610895" w:rsidP="00610895">
            <w:r>
              <w:t>Curve4: the right curve shape parameter</w:t>
            </w:r>
            <w:r w:rsidR="00875800">
              <w:t xml:space="preserve">. </w:t>
            </w:r>
            <w:r w:rsidR="00875800">
              <w:t>NOTE</w:t>
            </w:r>
            <w:proofErr w:type="gramStart"/>
            <w:r w:rsidR="00875800">
              <w:t>:  If</w:t>
            </w:r>
            <w:proofErr w:type="gramEnd"/>
            <w:r w:rsidR="00875800">
              <w:t xml:space="preserve"> </w:t>
            </w:r>
            <w:proofErr w:type="spellStart"/>
            <w:r w:rsidR="00875800">
              <w:t>MoistureCurve</w:t>
            </w:r>
            <w:proofErr w:type="spellEnd"/>
            <w:r w:rsidR="00875800">
              <w:t xml:space="preserve"> 1 or 4 are &gt; 0.0, a four-parameter water limit calculation is used; </w:t>
            </w:r>
            <w:proofErr w:type="gramStart"/>
            <w:r w:rsidR="00875800">
              <w:t>otherwise</w:t>
            </w:r>
            <w:proofErr w:type="gramEnd"/>
            <w:r w:rsidR="00875800">
              <w:t xml:space="preserve"> the original CENTURY water limit calculation is used.</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proofErr w:type="spellStart"/>
            <w:r w:rsidRPr="00610895">
              <w:rPr>
                <w:rFonts w:cstheme="minorHAnsi"/>
              </w:rPr>
              <w:t>FractionANPPtoLeaf</w:t>
            </w:r>
            <w:proofErr w:type="spellEnd"/>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17184B6" w:rsidR="00942B42" w:rsidRDefault="00942B42" w:rsidP="00857D90">
            <w:pPr>
              <w:pStyle w:val="textbody"/>
              <w:ind w:left="0" w:right="78"/>
            </w:pPr>
            <w:r>
              <w:t xml:space="preserve">The minimum LAI for any given cohort.  </w:t>
            </w:r>
            <w:r w:rsidR="008104C1" w:rsidRPr="008104C1">
              <w:rPr>
                <w:b/>
                <w:bCs/>
              </w:rPr>
              <w:t>We recommend a minimum of 0.1.</w:t>
            </w:r>
            <w:r w:rsidR="008104C1">
              <w:t xml:space="preserve">  </w:t>
            </w:r>
            <w:r>
              <w:t>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 xml:space="preserve">0.  If the parameter = 5, then age-related mortality will begin at 10% of life span.  If the parameter = </w:t>
            </w:r>
            <w:r>
              <w:lastRenderedPageBreak/>
              <w:t>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lastRenderedPageBreak/>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proofErr w:type="gramStart"/>
            <w:r w:rsidRPr="00256A63">
              <w:rPr>
                <w:i/>
              </w:rPr>
              <w:t>)</w:t>
            </w:r>
            <w:proofErr w:type="gramEnd"/>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9" w:name="_Toc211256517"/>
      <w:bookmarkStart w:id="100" w:name="_Toc112490878"/>
      <w:bookmarkStart w:id="101" w:name="_Toc107735770"/>
      <w:bookmarkEnd w:id="97"/>
      <w:proofErr w:type="spellStart"/>
      <w:r w:rsidRPr="00BA0242">
        <w:t>DroughtMortalityParameters</w:t>
      </w:r>
      <w:proofErr w:type="spellEnd"/>
      <w:r>
        <w:t xml:space="preserve"> (CSV file name</w:t>
      </w:r>
      <w:r w:rsidR="00942B42">
        <w:t>, optional</w:t>
      </w:r>
      <w:r>
        <w:t>)</w:t>
      </w:r>
      <w:bookmarkEnd w:id="99"/>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w:t>
      </w:r>
      <w:proofErr w:type="gramStart"/>
      <w:r w:rsidR="00182742">
        <w:t>mean</w:t>
      </w:r>
      <w:proofErr w:type="gramEnd"/>
      <w:r w:rsidR="00182742">
        <w:t xml:space="preserve">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 xml:space="preserve">number of the preceding 10 years to use to calculate temperature </w:t>
            </w:r>
            <w:r w:rsidR="008E5046" w:rsidRPr="007E15E4">
              <w:rPr>
                <w:rFonts w:ascii="Times New Roman" w:hAnsi="Times New Roman" w:cs="Times New Roman"/>
              </w:rPr>
              <w:lastRenderedPageBreak/>
              <w:t>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211256518"/>
      <w:r>
        <w:t>Fire Reduction Parameters</w:t>
      </w:r>
      <w:bookmarkEnd w:id="102"/>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w:t>
      </w:r>
      <w:proofErr w:type="gramStart"/>
      <w:r w:rsidR="0063496C">
        <w:t>much of</w:t>
      </w:r>
      <w:proofErr w:type="gramEnd"/>
      <w:r w:rsidR="0063496C">
        <w:t xml:space="preserve">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103" w:name="_Toc211256519"/>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 xml:space="preserve">The number of fire severity classes that you should </w:t>
      </w:r>
      <w:proofErr w:type="gramStart"/>
      <w:r w:rsidRPr="003418C7">
        <w:rPr>
          <w:b/>
        </w:rPr>
        <w:t>use is dependent</w:t>
      </w:r>
      <w:proofErr w:type="gramEnd"/>
      <w:r w:rsidRPr="003418C7">
        <w:rPr>
          <w:b/>
        </w:rPr>
        <w:t xml:space="preserve"> on the fire extension selected.</w:t>
      </w:r>
    </w:p>
    <w:p w14:paraId="1323FE7B" w14:textId="08876972" w:rsidR="00364811" w:rsidRDefault="00EB59C6" w:rsidP="00610895">
      <w:pPr>
        <w:pStyle w:val="Heading3"/>
      </w:pPr>
      <w:bookmarkStart w:id="104" w:name="_Toc211256520"/>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5" w:name="_Toc211256521"/>
      <w:r>
        <w:lastRenderedPageBreak/>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6" w:name="_Toc211256522"/>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7" w:name="_Toc211256523"/>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8" w:name="_Toc211256524"/>
      <w:r>
        <w:t xml:space="preserve">Soil </w:t>
      </w:r>
      <w:r w:rsidR="00E46DEC">
        <w:t xml:space="preserve">Organic </w:t>
      </w:r>
      <w:r>
        <w:t xml:space="preserve">Matter (SOM) </w:t>
      </w:r>
      <w:r w:rsidR="00E46DEC">
        <w:t>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211256525"/>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10" w:name="_Toc211256526"/>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11" w:name="_Toc211256527"/>
      <w:r>
        <w:t xml:space="preserve">Dead </w:t>
      </w:r>
      <w:r w:rsidR="00D60B52">
        <w:t>Wood Reduction</w:t>
      </w:r>
      <w:r w:rsidR="00747517">
        <w:t xml:space="preserve"> (double)</w:t>
      </w:r>
      <w:bookmarkEnd w:id="111"/>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12" w:name="_Toc211256528"/>
      <w:r>
        <w:t xml:space="preserve">Dead </w:t>
      </w:r>
      <w:r w:rsidR="00D60B52">
        <w:t>Litter Reduction</w:t>
      </w:r>
      <w:r w:rsidR="00747517">
        <w:t xml:space="preserve"> (double)</w:t>
      </w:r>
      <w:bookmarkEnd w:id="112"/>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13" w:name="_Toc211256529"/>
      <w:r>
        <w:lastRenderedPageBreak/>
        <w:t>Cohort Wood Removal</w:t>
      </w:r>
      <w:r w:rsidR="00747517">
        <w:t xml:space="preserve"> (double)</w:t>
      </w:r>
      <w:bookmarkEnd w:id="113"/>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14" w:name="_Toc211256530"/>
      <w:r>
        <w:t xml:space="preserve">Cohort Leaf Removal </w:t>
      </w:r>
      <w:r w:rsidR="00747517">
        <w:t>(double)</w:t>
      </w:r>
      <w:bookmarkEnd w:id="114"/>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5" w:name="_Toc211256531"/>
      <w:bookmarkStart w:id="116" w:name="_Ref109371329"/>
      <w:bookmarkStart w:id="117" w:name="_Toc133339122"/>
      <w:bookmarkStart w:id="118" w:name="_Toc282434158"/>
      <w:bookmarkStart w:id="119" w:name="_Ref140059391"/>
      <w:bookmarkEnd w:id="100"/>
      <w:bookmarkEnd w:id="101"/>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proofErr w:type="gramStart"/>
      <w:r>
        <w:t>AnaerobicEffect</w:t>
      </w:r>
      <w:proofErr w:type="spellEnd"/>
      <w:proofErr w:type="gramEnd"/>
      <w:r>
        <w:t>: average value of the anaerobic effect variable, which reduces soil respiration in wet sites</w:t>
      </w:r>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211256532"/>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211256533"/>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 xml:space="preserve">climate </w:t>
      </w:r>
      <w:proofErr w:type="gramStart"/>
      <w:r w:rsidR="00E31492">
        <w:t>region</w:t>
      </w:r>
      <w:proofErr w:type="gramEnd"/>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211256534"/>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211256535"/>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211256536"/>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proofErr w:type="gramStart"/>
      <w:r w:rsidRPr="00CC0885">
        <w:rPr>
          <w:b/>
          <w:i/>
        </w:rPr>
        <w:t>:</w:t>
      </w:r>
      <w:r w:rsidRPr="00CC0885">
        <w:rPr>
          <w:i/>
        </w:rPr>
        <w:t xml:space="preserve">  The</w:t>
      </w:r>
      <w:proofErr w:type="gramEnd"/>
      <w:r w:rsidRPr="00CC0885">
        <w:rPr>
          <w:i/>
        </w:rPr>
        <w:t xml:space="preserv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211256537"/>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211256538"/>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Note</w:t>
      </w:r>
      <w:proofErr w:type="gramStart"/>
      <w:r w:rsidR="003418C7" w:rsidRPr="003418C7">
        <w:rPr>
          <w:i/>
        </w:rPr>
        <w:t xml:space="preserve">:  </w:t>
      </w:r>
      <w:r w:rsidRPr="003418C7">
        <w:rPr>
          <w:b/>
          <w:i/>
        </w:rPr>
        <w:t>Due</w:t>
      </w:r>
      <w:proofErr w:type="gramEnd"/>
      <w:r w:rsidRPr="003418C7">
        <w:rPr>
          <w:b/>
          <w:i/>
        </w:rPr>
        <w:t xml:space="preserv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211256539"/>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8" w:name="_Toc211256540"/>
      <w:r>
        <w:lastRenderedPageBreak/>
        <w:t>Initial Communities</w:t>
      </w:r>
      <w:bookmarkEnd w:id="128"/>
    </w:p>
    <w:p w14:paraId="5412F8BB" w14:textId="39282FE7" w:rsidR="00CA7DB9" w:rsidRDefault="00CA7DB9" w:rsidP="00372AEF">
      <w:pPr>
        <w:pStyle w:val="Heading2"/>
      </w:pPr>
      <w:bookmarkStart w:id="129" w:name="_Toc211256541"/>
      <w:r>
        <w:t>Initial</w:t>
      </w:r>
      <w:r w:rsidR="00587B1E">
        <w:t xml:space="preserve"> </w:t>
      </w:r>
      <w:r>
        <w:t>Communities</w:t>
      </w:r>
      <w:r w:rsidR="00587B1E">
        <w:t xml:space="preserve"> </w:t>
      </w:r>
      <w:r w:rsidR="00372AEF">
        <w:t>Map</w:t>
      </w:r>
      <w:bookmarkEnd w:id="129"/>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30" w:name="_Toc211256542"/>
      <w:r>
        <w:t xml:space="preserve">Initial Communities Input </w:t>
      </w:r>
      <w:r w:rsidR="00587B1E">
        <w:t xml:space="preserve">CSV </w:t>
      </w:r>
      <w:r>
        <w:t>File</w:t>
      </w:r>
      <w:bookmarkEnd w:id="116"/>
      <w:bookmarkEnd w:id="117"/>
      <w:bookmarkEnd w:id="118"/>
      <w:bookmarkEnd w:id="130"/>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w:t>
      </w:r>
      <w:proofErr w:type="gramStart"/>
      <w:r>
        <w:t>:  ANPP</w:t>
      </w:r>
      <w:proofErr w:type="gramEnd"/>
      <w:r>
        <w:t xml:space="preserve"> (g m</w:t>
      </w:r>
      <w:r w:rsidRPr="001F4706">
        <w:rPr>
          <w:vertAlign w:val="superscript"/>
        </w:rPr>
        <w:t>-2</w:t>
      </w:r>
      <w:r>
        <w:rPr>
          <w:vertAlign w:val="superscript"/>
        </w:rPr>
        <w:t xml:space="preserve"> </w:t>
      </w:r>
      <w:r w:rsidRPr="008D7EA6">
        <w:t>yr</w:t>
      </w:r>
      <w:r>
        <w:rPr>
          <w:vertAlign w:val="superscript"/>
        </w:rPr>
        <w:t>-1</w:t>
      </w:r>
      <w:r>
        <w:t xml:space="preserve">) is initialized with a value of 0 and is assigned a value during the </w:t>
      </w:r>
      <w:proofErr w:type="gramStart"/>
      <w:r>
        <w:t>first time</w:t>
      </w:r>
      <w:proofErr w:type="gramEnd"/>
      <w:r>
        <w:t xml:space="preserve"> step.</w:t>
      </w:r>
    </w:p>
    <w:p w14:paraId="73CD9D4E" w14:textId="00D40968" w:rsidR="001F4706" w:rsidRDefault="001F4706" w:rsidP="00610895">
      <w:pPr>
        <w:pStyle w:val="Heading3"/>
      </w:pPr>
      <w:bookmarkStart w:id="131" w:name="_Toc211256543"/>
      <w:bookmarkStart w:id="132" w:name="_Toc133339126"/>
      <w:bookmarkStart w:id="133" w:name="_Toc282434162"/>
      <w:proofErr w:type="spellStart"/>
      <w:r>
        <w:t>FileName</w:t>
      </w:r>
      <w:bookmarkEnd w:id="131"/>
      <w:proofErr w:type="spellEnd"/>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34" w:name="_Toc211256544"/>
      <w:r>
        <w:t xml:space="preserve">CSV </w:t>
      </w:r>
      <w:r w:rsidR="008D7EA6">
        <w:t>file format</w:t>
      </w:r>
      <w:bookmarkEnd w:id="134"/>
    </w:p>
    <w:p w14:paraId="595FF683" w14:textId="24D4901F" w:rsidR="00C244E3" w:rsidRDefault="00C244E3" w:rsidP="008772C0">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659974FD" w14:textId="0B10A9AC" w:rsidR="008772C0" w:rsidRDefault="008772C0" w:rsidP="008772C0">
      <w:pPr>
        <w:pStyle w:val="textbody"/>
      </w:pPr>
      <w:r>
        <w:t xml:space="preserve">The CSV format requires a header </w:t>
      </w:r>
      <w:r w:rsidR="00C244E3">
        <w:t xml:space="preserve">row </w:t>
      </w:r>
      <w:r>
        <w:t>with the following names</w:t>
      </w:r>
      <w:r w:rsidR="005702A9">
        <w:t xml:space="preserve"> in bold, below</w:t>
      </w:r>
      <w:r>
        <w:t>.</w:t>
      </w:r>
    </w:p>
    <w:p w14:paraId="1A6DA217" w14:textId="205C310E" w:rsidR="008772C0" w:rsidRDefault="008772C0" w:rsidP="008772C0">
      <w:pPr>
        <w:pStyle w:val="textbody"/>
      </w:pPr>
      <w:proofErr w:type="spellStart"/>
      <w:r w:rsidRPr="008772C0">
        <w:rPr>
          <w:b/>
        </w:rPr>
        <w:t>MapCode</w:t>
      </w:r>
      <w:proofErr w:type="spellEnd"/>
      <w:proofErr w:type="gramStart"/>
      <w:r>
        <w:t>:  This</w:t>
      </w:r>
      <w:proofErr w:type="gramEnd"/>
      <w:r>
        <w:t xml:space="preserve"> parameter is the code used for the community in the </w:t>
      </w:r>
      <w:proofErr w:type="gramStart"/>
      <w:r>
        <w:t>input map</w:t>
      </w:r>
      <w:proofErr w:type="gramEnd"/>
      <w:r>
        <w:t xml:space="preserve"> (see section </w:t>
      </w:r>
      <w:fldSimple w:instr=" REF _Ref109371856 \r ">
        <w:r>
          <w:t>2.5</w:t>
        </w:r>
      </w:fldSimple>
      <w:r>
        <w:t xml:space="preserve">).  Value: 0 ≤ integer ≤ 65,535.  Each </w:t>
      </w:r>
      <w:proofErr w:type="gramStart"/>
      <w:r>
        <w:t>communities’</w:t>
      </w:r>
      <w:proofErr w:type="gramEnd"/>
      <w:r>
        <w:t xml:space="preserve">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proofErr w:type="gramStart"/>
      <w:r w:rsidRPr="008772C0">
        <w:t>:</w:t>
      </w:r>
      <w:r>
        <w:t xml:space="preserve">  These</w:t>
      </w:r>
      <w:proofErr w:type="gramEnd"/>
      <w:r>
        <w:t xml:space="preserve"> must match the names found in the scenario species file.</w:t>
      </w:r>
    </w:p>
    <w:p w14:paraId="327B75E0" w14:textId="492BE368" w:rsidR="008772C0" w:rsidRDefault="008772C0" w:rsidP="008772C0">
      <w:pPr>
        <w:pStyle w:val="textbody"/>
      </w:pPr>
      <w:proofErr w:type="spellStart"/>
      <w:r>
        <w:rPr>
          <w:b/>
        </w:rPr>
        <w:t>CohortAge</w:t>
      </w:r>
      <w:proofErr w:type="spellEnd"/>
      <w:proofErr w:type="gramStart"/>
      <w:r w:rsidRPr="008772C0">
        <w:t>:</w:t>
      </w:r>
      <w:r>
        <w:t xml:space="preserve">  A</w:t>
      </w:r>
      <w:proofErr w:type="gramEnd"/>
      <w:r>
        <w:t xml:space="preserve">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proofErr w:type="gramStart"/>
      <w:r w:rsidRPr="008772C0">
        <w:t>:</w:t>
      </w:r>
      <w:r>
        <w:t xml:space="preserve">  Biomass</w:t>
      </w:r>
      <w:proofErr w:type="gramEnd"/>
      <w:r>
        <w:t xml:space="preserve"> must be entered as an integer (no significant digits).</w:t>
      </w:r>
    </w:p>
    <w:p w14:paraId="33BFEB1E" w14:textId="71B9733B" w:rsidR="008772C0" w:rsidRDefault="00981B7E" w:rsidP="008772C0">
      <w:pPr>
        <w:pStyle w:val="textbody"/>
      </w:pPr>
      <w:proofErr w:type="spellStart"/>
      <w:r>
        <w:rPr>
          <w:b/>
        </w:rPr>
        <w:lastRenderedPageBreak/>
        <w:t>Wood</w:t>
      </w:r>
      <w:r w:rsidR="008772C0">
        <w:rPr>
          <w:b/>
        </w:rPr>
        <w:t>Biomass</w:t>
      </w:r>
      <w:proofErr w:type="spellEnd"/>
      <w:proofErr w:type="gramStart"/>
      <w:r w:rsidR="008772C0" w:rsidRPr="008772C0">
        <w:t>:</w:t>
      </w:r>
      <w:r w:rsidR="008772C0">
        <w:t xml:space="preserve">  </w:t>
      </w:r>
      <w:r>
        <w:t>Wood</w:t>
      </w:r>
      <w:proofErr w:type="gramEnd"/>
      <w:r>
        <w:t xml:space="preserve"> b</w:t>
      </w:r>
      <w:r w:rsidR="008772C0">
        <w:t>iomass must be entered as an integer (no significant digits).</w:t>
      </w:r>
    </w:p>
    <w:p w14:paraId="2C031E36" w14:textId="2146C047" w:rsidR="00981B7E" w:rsidRDefault="00981B7E" w:rsidP="00981B7E">
      <w:pPr>
        <w:pStyle w:val="textbody"/>
      </w:pPr>
      <w:proofErr w:type="spellStart"/>
      <w:r>
        <w:rPr>
          <w:b/>
        </w:rPr>
        <w:t>LeafBiomass</w:t>
      </w:r>
      <w:proofErr w:type="spellEnd"/>
      <w:proofErr w:type="gramStart"/>
      <w:r w:rsidRPr="008772C0">
        <w:t>:</w:t>
      </w:r>
      <w:r>
        <w:t xml:space="preserve">  Leaf</w:t>
      </w:r>
      <w:proofErr w:type="gramEnd"/>
      <w:r>
        <w:t xml:space="preserve"> biomass must be entered as an integer (no significant digits).</w:t>
      </w:r>
    </w:p>
    <w:p w14:paraId="60AF62D7" w14:textId="4D4223B2" w:rsidR="00F43A97"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rsidR="00C244E3">
        <w:rPr>
          <w:b/>
          <w:bCs/>
        </w:rPr>
        <w:t>D</w:t>
      </w:r>
      <w:r w:rsidR="005702A9">
        <w:rPr>
          <w:b/>
          <w:bCs/>
        </w:rPr>
        <w:t xml:space="preserve">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5" w:name="_Toc211256545"/>
      <w:r>
        <w:t>Unvegetated (aka empty) Map Codes</w:t>
      </w:r>
      <w:bookmarkEnd w:id="135"/>
    </w:p>
    <w:p w14:paraId="260188AE" w14:textId="404195EA" w:rsidR="008772C0" w:rsidRDefault="008772C0" w:rsidP="008772C0">
      <w:pPr>
        <w:pStyle w:val="textbody"/>
      </w:pPr>
      <w:r w:rsidRPr="008772C0">
        <w:rPr>
          <w:b/>
          <w:i/>
        </w:rPr>
        <w:t>For Empty Map Codes</w:t>
      </w:r>
      <w:proofErr w:type="gramStart"/>
      <w:r w:rsidRPr="008772C0">
        <w:t>:</w:t>
      </w:r>
      <w:r>
        <w:t xml:space="preserve">  If</w:t>
      </w:r>
      <w:proofErr w:type="gramEnd"/>
      <w:r>
        <w:t xml:space="preserve"> there is an active map code that does not have any vegetation, the data should be represented as</w:t>
      </w:r>
      <w:proofErr w:type="gramStart"/>
      <w:r>
        <w:t xml:space="preserve">:  </w:t>
      </w:r>
      <w:proofErr w:type="spellStart"/>
      <w:r w:rsidRPr="008772C0">
        <w:rPr>
          <w:i/>
        </w:rPr>
        <w:t>TheActualMapCode</w:t>
      </w:r>
      <w:proofErr w:type="spellEnd"/>
      <w:proofErr w:type="gramEnd"/>
      <w:r>
        <w:t xml:space="preserve">, NA, 0, 0 (where </w:t>
      </w:r>
      <w:proofErr w:type="spellStart"/>
      <w:r w:rsidRPr="008772C0">
        <w:rPr>
          <w:i/>
        </w:rPr>
        <w:t>TheActualMapCode</w:t>
      </w:r>
      <w:proofErr w:type="spellEnd"/>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6" w:name="_Toc133339128"/>
      <w:bookmarkStart w:id="137" w:name="_Toc282434164"/>
      <w:bookmarkStart w:id="138" w:name="_Toc211256546"/>
      <w:bookmarkEnd w:id="132"/>
      <w:bookmarkEnd w:id="133"/>
      <w:r>
        <w:t>Grouping Species Ages into Cohorts</w:t>
      </w:r>
      <w:bookmarkEnd w:id="136"/>
      <w:bookmarkEnd w:id="137"/>
      <w:bookmarkEnd w:id="13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w:t>
      </w:r>
      <w:proofErr w:type="gramStart"/>
      <w:r>
        <w:t>40  200</w:t>
      </w:r>
      <w:bookmarkEnd w:id="119"/>
      <w:proofErr w:type="gramEnd"/>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8CDE6" w14:textId="77777777" w:rsidR="00091291" w:rsidRDefault="00091291">
      <w:r>
        <w:separator/>
      </w:r>
    </w:p>
  </w:endnote>
  <w:endnote w:type="continuationSeparator" w:id="0">
    <w:p w14:paraId="222AF829" w14:textId="77777777" w:rsidR="00091291" w:rsidRDefault="0009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BDB70" w14:textId="77777777" w:rsidR="00091291" w:rsidRDefault="00091291">
      <w:r>
        <w:separator/>
      </w:r>
    </w:p>
  </w:footnote>
  <w:footnote w:type="continuationSeparator" w:id="0">
    <w:p w14:paraId="35C3B594" w14:textId="77777777" w:rsidR="00091291" w:rsidRDefault="0009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7C8A773B" w:rsidR="003F361C" w:rsidRDefault="003F361C">
    <w:pPr>
      <w:pStyle w:val="Header"/>
      <w:tabs>
        <w:tab w:val="clear" w:pos="4320"/>
        <w:tab w:val="clear" w:pos="8640"/>
        <w:tab w:val="center" w:pos="4488"/>
        <w:tab w:val="right" w:pos="8976"/>
      </w:tabs>
    </w:pPr>
    <w:r>
      <w:t>NECN v</w:t>
    </w:r>
    <w:fldSimple w:instr=" DOCPROPERTY  &quot;Extension Version&quot;  \* MERGEFORMAT ">
      <w:r w:rsidR="001F73B5">
        <w:t>8.1</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B4C76A4"/>
    <w:multiLevelType w:val="hybridMultilevel"/>
    <w:tmpl w:val="80781B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8"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2"/>
  </w:num>
  <w:num w:numId="2" w16cid:durableId="575865727">
    <w:abstractNumId w:val="0"/>
  </w:num>
  <w:num w:numId="3" w16cid:durableId="1138380656">
    <w:abstractNumId w:val="8"/>
  </w:num>
  <w:num w:numId="4" w16cid:durableId="963999382">
    <w:abstractNumId w:val="9"/>
  </w:num>
  <w:num w:numId="5" w16cid:durableId="803543338">
    <w:abstractNumId w:val="5"/>
  </w:num>
  <w:num w:numId="6" w16cid:durableId="983434043">
    <w:abstractNumId w:val="1"/>
  </w:num>
  <w:num w:numId="7" w16cid:durableId="613830364">
    <w:abstractNumId w:val="4"/>
  </w:num>
  <w:num w:numId="8" w16cid:durableId="1083842387">
    <w:abstractNumId w:val="7"/>
  </w:num>
  <w:num w:numId="9" w16cid:durableId="210072989">
    <w:abstractNumId w:val="10"/>
  </w:num>
  <w:num w:numId="10" w16cid:durableId="596253704">
    <w:abstractNumId w:val="6"/>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1"/>
  </w:num>
  <w:num w:numId="35" w16cid:durableId="1835418128">
    <w:abstractNumId w:val="2"/>
  </w:num>
  <w:num w:numId="36" w16cid:durableId="58295233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1291"/>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2054"/>
    <w:rsid w:val="001D531E"/>
    <w:rsid w:val="001D582E"/>
    <w:rsid w:val="001E0D99"/>
    <w:rsid w:val="001E5210"/>
    <w:rsid w:val="001F43FA"/>
    <w:rsid w:val="001F4706"/>
    <w:rsid w:val="001F53DC"/>
    <w:rsid w:val="001F716E"/>
    <w:rsid w:val="001F73B5"/>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4CDB"/>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4F4131"/>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04C1"/>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5800"/>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095E"/>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44E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542"/>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1E78"/>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2188"/>
    <w:rsid w:val="00F648C0"/>
    <w:rsid w:val="00F67268"/>
    <w:rsid w:val="00F67986"/>
    <w:rsid w:val="00F7198A"/>
    <w:rsid w:val="00F7682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34</Pages>
  <Words>10846</Words>
  <Characters>61828</Characters>
  <Application>Microsoft Office Word</Application>
  <DocSecurity>0</DocSecurity>
  <Lines>515</Lines>
  <Paragraphs>145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72529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Scheller</cp:lastModifiedBy>
  <cp:revision>29</cp:revision>
  <cp:lastPrinted>2018-03-30T17:31:00Z</cp:lastPrinted>
  <dcterms:created xsi:type="dcterms:W3CDTF">2024-04-09T12:32:00Z</dcterms:created>
  <dcterms:modified xsi:type="dcterms:W3CDTF">2025-10-28T12:51:00Z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8.1</vt:lpwstr>
  </property>
</Properties>
</file>