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24D"/>
          <w:sz w:val="60"/>
        </w:rPr>
        <w:t>MAPES - Valor Institucional</w:t>
      </w:r>
    </w:p>
    <w:p>
      <w:pPr>
        <w:jc w:val="center"/>
      </w:pPr>
      <w:r>
        <w:rPr>
          <w:color w:val="5E6A71"/>
          <w:sz w:val="28"/>
        </w:rPr>
        <w:t>Por que realizar um piloto</w:t>
      </w:r>
    </w:p>
    <w:p>
      <w:pPr>
        <w:jc w:val="center"/>
      </w:pPr>
      <w:r>
        <w:rPr>
          <w:color w:val="5E6A71"/>
          <w:sz w:val="19"/>
        </w:rPr>
        <w:t>Projeto MAPES | 2 de agosto de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454"/>
            <w:shd w:fill="EAF0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ExecutiveQuote"/>
            </w:pPr>
            <w:r>
              <w:t>A decisão proposta não é adotar o MAPES em toda a instituição. É testar, com risco controlado, se o framework produz valor suficiente para justificar uma segunda etapa.</w:t>
            </w:r>
          </w:p>
        </w:tc>
      </w:tr>
    </w:tbl>
    <w:p/>
    <w:p>
      <w:pPr>
        <w:pStyle w:val="Heading1"/>
      </w:pPr>
      <w:r>
        <w:t>O problema</w:t>
      </w:r>
    </w:p>
    <w:p>
      <w:r>
        <w:t>Produzir disciplinas consistentes em escala exige que objetivos, conteúdos, atividades, materiais e avaliações funcionem como partes de um mesmo processo. Quando isso não ocorre, surgem retrabalho, materiais heterogêneos e dificuldade para revisar a disciplina ou demonstrar como o planejamento se converte em aprendizagem.</w:t>
      </w:r>
    </w:p>
    <w:p>
      <w:pPr>
        <w:pStyle w:val="Heading1"/>
      </w:pPr>
      <w:r>
        <w:t>O mecanismo</w:t>
      </w:r>
    </w:p>
    <w:p>
      <w:r>
        <w:t>O MAPES organiza a estrutura do conhecimento, o planejamento de problemas e atividades, a produção de materiais, a avaliação e a revisão. O professor permanece responsável pelo conteúdo e pela aprovação. Equipes e tecnologias podem apoiar a produção.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22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mo-mapes-cria-va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2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Valor a testar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2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4"/>
          </w:tcPr>
          <w:p>
            <w:r>
              <w:rPr>
                <w:b/>
              </w:rPr>
              <w:t>Qualidade acadêmica</w:t>
            </w:r>
          </w:p>
        </w:tc>
        <w:tc>
          <w:tcPr>
            <w:tcW w:type="dxa" w:w="52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Contribuição direta: alinhamento entre planejamento, atividades, materiais, avaliação e feedback.</w:t>
            </w:r>
          </w:p>
        </w:tc>
      </w:tr>
      <w:tr>
        <w:tc>
          <w:tcPr>
            <w:tcW w:type="dxa" w:w="52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4"/>
          </w:tcPr>
          <w:p>
            <w:r>
              <w:rPr>
                <w:b/>
              </w:rPr>
              <w:t>Eficiência operacional</w:t>
            </w:r>
          </w:p>
        </w:tc>
        <w:tc>
          <w:tcPr>
            <w:tcW w:type="dxa" w:w="52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Contribuição plausível: reuso, atualização localizada e possível redução de retrabalho.</w:t>
            </w:r>
          </w:p>
        </w:tc>
      </w:tr>
      <w:tr>
        <w:tc>
          <w:tcPr>
            <w:tcW w:type="dxa" w:w="52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4"/>
          </w:tcPr>
          <w:p>
            <w:r>
              <w:rPr>
                <w:b/>
              </w:rPr>
              <w:t>Apoio regulatório</w:t>
            </w:r>
          </w:p>
        </w:tc>
        <w:tc>
          <w:tcPr>
            <w:tcW w:type="dxa" w:w="52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Contribuição concentrada: evidências pedagógicas mais claras, sem substituir processos formais.</w:t>
            </w:r>
          </w:p>
        </w:tc>
      </w:tr>
      <w:tr>
        <w:tc>
          <w:tcPr>
            <w:tcW w:type="dxa" w:w="52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4"/>
          </w:tcPr>
          <w:p>
            <w:r>
              <w:rPr>
                <w:b/>
              </w:rPr>
              <w:t>Evolução digital</w:t>
            </w:r>
          </w:p>
        </w:tc>
        <w:tc>
          <w:tcPr>
            <w:tcW w:type="dxa" w:w="52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Opção estratégica: base para produção assistida, reuso e escala.</w:t>
            </w:r>
          </w:p>
        </w:tc>
      </w:tr>
    </w:tbl>
    <w:p>
      <w:pPr>
        <w:pStyle w:val="Heading1"/>
      </w:pPr>
      <w:r>
        <w:t>O que ainda não está demonstrado</w:t>
      </w:r>
    </w:p>
    <w:p>
      <w:r>
        <w:t>O MAPES não garante redução de custos, aumento de receita, menor evasão, melhora em Enade, conformidade regulatória ou redução de burnout. Esses efeitos precisam ser medidos. A NR-1 é contexto para a gestão institucional dos riscos psicossociais; o MAPES não constitui intervenção de saúde ocupacional.</w:t>
      </w:r>
    </w:p>
    <w:p>
      <w:pPr>
        <w:pStyle w:val="Heading1"/>
      </w:pPr>
      <w:r>
        <w:t>Proposta</w:t>
      </w:r>
    </w:p>
    <w:p>
      <w:r>
        <w:t>Realizar um piloto em duas a quatro disciplinas, com professores voluntários, linha de base e quatro critérios de decisão: melhora pedagógica observável, carga aceitável, possibilidade de reutilização e capacidade de adoção por outros professores.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A71"/>
        <w:sz w:val="16"/>
      </w:rPr>
      <w:t>MAPES - Valor Institucional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hAnsi="Aptos"/>
      <w:color w:val="26323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D7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6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/>
      <w:i/>
      <w:iCs/>
      <w:color w:val="5E6A7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Quote">
    <w:name w:val="Executive Quote"/>
    <w:pPr>
      <w:spacing w:before="200" w:after="200"/>
      <w:ind w:left="360" w:right="360"/>
    </w:pPr>
    <w:rPr>
      <w:rFonts w:ascii="Aptos" w:hAnsi="Aptos"/>
      <w:b/>
      <w:color w:val="17324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