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8" w:name="content"/>
    <w:bookmarkStart w:id="37" w:name="desenvolvimento-do-framework-mapes"/>
    <w:p>
      <w:pPr>
        <w:pStyle w:val="Heading1"/>
      </w:pPr>
      <w:r>
        <w:t xml:space="preserve">Desenvolvimento do framework MAPES</w:t>
      </w:r>
    </w:p>
    <w:bookmarkStart w:id="21" w:name="escopo-corpus-e-diagnóstico-de-base"/>
    <w:p>
      <w:pPr>
        <w:pStyle w:val="Heading2"/>
      </w:pPr>
      <w:r>
        <w:t xml:space="preserve">Escopo, corpus e diagnóstico de base</w:t>
      </w:r>
    </w:p>
    <w:p>
      <w:pPr>
        <w:pStyle w:val="FirstParagraph"/>
      </w:pPr>
      <w:r>
        <w:t xml:space="preserve">A leitura dos dois documentos enviados mostra um arcabouço em transição clara entre uma formulação de caráter manifesto e uma consolidação já muito mais normativa. O texto legado apresenta o MAPES como resposta à sobrecarga informacional e organiza a proposta em quatro pilares —</w:t>
      </w:r>
      <w:r>
        <w:t xml:space="preserve"> </w:t>
      </w:r>
      <w:r>
        <w:rPr>
          <w:b/>
          <w:bCs/>
        </w:rPr>
        <w:t xml:space="preserve">Blueprint</w:t>
      </w:r>
      <w:r>
        <w:t xml:space="preserve">,</w:t>
      </w:r>
      <w:r>
        <w:t xml:space="preserve"> </w:t>
      </w:r>
      <w:r>
        <w:rPr>
          <w:b/>
          <w:bCs/>
        </w:rPr>
        <w:t xml:space="preserve">Teleonomia</w:t>
      </w:r>
      <w:r>
        <w:t xml:space="preserve">,</w:t>
      </w:r>
      <w:r>
        <w:t xml:space="preserve"> </w:t>
      </w:r>
      <w:r>
        <w:rPr>
          <w:b/>
          <w:bCs/>
        </w:rPr>
        <w:t xml:space="preserve">Taxonomia acelerada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Ancoragem contextual</w:t>
      </w:r>
      <w:r>
        <w:t xml:space="preserve"> </w:t>
      </w:r>
      <w:r>
        <w:t xml:space="preserve">— com linguagem fortemente ensaística e exemplos ancorados na Neurovisão. Já o documento de consolidação mais recente redefine o MAPES como</w:t>
      </w:r>
      <w:r>
        <w:t xml:space="preserve"> </w:t>
      </w:r>
      <w:r>
        <w:rPr>
          <w:b/>
          <w:bCs/>
        </w:rPr>
        <w:t xml:space="preserve">framework pedagógico</w:t>
      </w:r>
      <w:r>
        <w:t xml:space="preserve"> </w:t>
      </w:r>
      <w:r>
        <w:t xml:space="preserve">em formalização teórica, explicita os quatro pilares como núcleo conceitual, recusa apresentá-lo como teoria empiricamente validada e identifica, como pendência principal, a ambiguidade do constructo “Taxonomia acelerada”. fileciteturn0file0 fileciteturn0file1</w:t>
      </w:r>
    </w:p>
    <w:p>
      <w:pPr>
        <w:pStyle w:val="BodyText"/>
      </w:pPr>
      <w:r>
        <w:t xml:space="preserve">O diagnóstico mais importante, portanto, não é “inventar” um novo MAPES, mas</w:t>
      </w:r>
      <w:r>
        <w:t xml:space="preserve"> </w:t>
      </w:r>
      <w:r>
        <w:rPr>
          <w:b/>
          <w:bCs/>
        </w:rPr>
        <w:t xml:space="preserve">converter um núcleo conceitual já consistente em uma teoria pedagógica em elaboração, com vocabulário estabilizado, relações internas explicitadas, proposições testáveis e instrumentos operacionais</w:t>
      </w:r>
      <w:r>
        <w:t xml:space="preserve">. Também fica claro, a partir do documento consolidado, que a narrativa futura precisa abandonar promessas causais fortes não demonstradas e substituir a retórica de ruptura por formulações mais defensáveis, baseadas em hipótese, mecanismo plausível, condição de contorno e programa de validação. fileciteturn0file1</w:t>
      </w:r>
    </w:p>
    <w:p>
      <w:pPr>
        <w:pStyle w:val="BodyText"/>
      </w:pPr>
      <w:r>
        <w:t xml:space="preserve">Do ponto de vista da pesquisa, isso é uma boa notícia. O MAPES não parte do zero: ele já possui um problema pedagógico bem formulado, um conjunto enxuto de constructos e uma aplicação exemplar relevante. O trabalho crítico consiste em fazer três movimentos ao mesmo tempo:</w:t>
      </w:r>
      <w:r>
        <w:t xml:space="preserve"> </w:t>
      </w:r>
      <w:r>
        <w:rPr>
          <w:b/>
          <w:bCs/>
        </w:rPr>
        <w:t xml:space="preserve">situar o framework no estado da arte</w:t>
      </w:r>
      <w:r>
        <w:t xml:space="preserve">,</w:t>
      </w:r>
      <w:r>
        <w:t xml:space="preserve"> </w:t>
      </w:r>
      <w:r>
        <w:rPr>
          <w:b/>
          <w:bCs/>
        </w:rPr>
        <w:t xml:space="preserve">desambiguar sua taxonomia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formalizar um regime de governança e citação compatível com um framework vivo e revisável</w:t>
      </w:r>
      <w:r>
        <w:t xml:space="preserve">. fileciteturn0file1</w:t>
      </w:r>
    </w:p>
    <w:bookmarkEnd w:id="21"/>
    <w:bookmarkStart w:id="28" w:name="X99cdb1007d07f0c638497aba342020113400da1"/>
    <w:p>
      <w:pPr>
        <w:pStyle w:val="Heading2"/>
      </w:pPr>
      <w:r>
        <w:t xml:space="preserve">Revisão sistemática da literatura recente</w:t>
      </w:r>
    </w:p>
    <w:p>
      <w:pPr>
        <w:pStyle w:val="FirstParagraph"/>
      </w:pPr>
      <w:r>
        <w:t xml:space="preserve">Para esta pesquisa, a prioridade foi dada a revisões sistemáticas, meta-análises, documentos normativos e marcos primários recentes, em especial entre 2019 e 2026, cobrindo metodologias ativas, ensino por competências, taxonomias educacionais, tecnologias digitais e IA, avaliação e governança de frameworks abertos. O panorama convergente é que metodologias ativas</w:t>
      </w:r>
      <w:r>
        <w:t xml:space="preserve"> </w:t>
      </w:r>
      <w:r>
        <w:rPr>
          <w:b/>
          <w:bCs/>
        </w:rPr>
        <w:t xml:space="preserve">podem</w:t>
      </w:r>
      <w:r>
        <w:t xml:space="preserve"> </w:t>
      </w:r>
      <w:r>
        <w:t xml:space="preserve">favorecer pensamento crítico, aplicação e desenvolvimento de competências, mas seus efeitos dependem fortemente de</w:t>
      </w:r>
      <w:r>
        <w:t xml:space="preserve"> </w:t>
      </w:r>
      <w:r>
        <w:rPr>
          <w:i/>
          <w:iCs/>
        </w:rPr>
        <w:t xml:space="preserve">scaffolding</w:t>
      </w:r>
      <w:r>
        <w:t xml:space="preserve">, alinhamento avaliativo e qualidade de implementação. A revisão sobre adaptações de PBL orientadas ao pensamento crítico encontrou cinco famílias de adaptação, com destaque para atividades explicitamente centradas em critical thinking, incorporação de tecnologias digitais e combinação com abordagens complementares; já a meta-análise sobre flipped classroom em educação médica mostrou ganhos em desempenho teórico e prático, mas não em satisfação, e reforçou a necessidade de estudos mais robustos. Em paralelo, a revisão de PBL em engenharia encontrou potencial claro para desenvolvimento de habilidades do mundo real, mas com dificuldades recorrentes de integração interdisciplinar e autenticidade dos problemas.</w:t>
      </w:r>
      <w:r>
        <w:t xml:space="preserve"> </w:t>
      </w:r>
      <w:hyperlink r:id="rId22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Na agenda de</w:t>
      </w:r>
      <w:r>
        <w:t xml:space="preserve"> </w:t>
      </w:r>
      <w:r>
        <w:rPr>
          <w:b/>
          <w:bCs/>
        </w:rPr>
        <w:t xml:space="preserve">competências e outcome-based education</w:t>
      </w:r>
      <w:r>
        <w:t xml:space="preserve">, a direção internacional é inequívoca: currículos precisam explicitar melhor o que o estudante deve conseguir fazer com o conhecimento. O OECD Future of Education and Skills 2030/2040 insiste em competências entendidas como articulação entre conhecimentos, habilidades, atitudes, valores, agência e bem-estar, e não como mera enumeração de conteúdos. No entanto, a literatura sobre implementação de OBE/CBE mostra obstáculos repetidos: pressão sobre avaliação contínua e feedback, redistribuição de tempo e recursos, necessidade de redesign curricular e desenvolvimento profissional docente. Em outras palavras, a literatura legitima a ênfase do MAPES em objetivos observáveis e alinhamento, mas também adverte que frameworks por competências fracassam quando permanecem declaratórios e não se traduzem em instrumentos e práticas.</w:t>
      </w:r>
      <w:r>
        <w:t xml:space="preserve"> </w:t>
      </w:r>
      <w:hyperlink r:id="rId23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Quanto às</w:t>
      </w:r>
      <w:r>
        <w:t xml:space="preserve"> </w:t>
      </w:r>
      <w:r>
        <w:rPr>
          <w:b/>
          <w:bCs/>
        </w:rPr>
        <w:t xml:space="preserve">taxonomias educacionais</w:t>
      </w:r>
      <w:r>
        <w:t xml:space="preserve">, Bloom revisada continua útil como linguagem de progressão cognitiva, mas a literatura recente ressalta dois limites: primeiro, seu uso superficial apenas como lista de verbos; segundo, sua insuficiência, isoladamente, para lidar com contextos de aprendizagem mediados por IA. Estudos recentes sobre Bloom e IA sugerem que a taxonomia continua útil para desenho cognitivo, mas precisa ser articulada com exigências de julgamento crítico, agência e uso reflexivo de ferramentas generativas. Isso é altamente relevante para o MAPES: o problema não é abandonar Bloom, e sim impedir que a “Taxonomia acelerada” continue acumulando funções que Bloom nunca teve, especialmente a função de classificar relevância curricular.</w:t>
      </w:r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Na frente de</w:t>
      </w:r>
      <w:r>
        <w:t xml:space="preserve"> </w:t>
      </w:r>
      <w:r>
        <w:rPr>
          <w:b/>
          <w:bCs/>
        </w:rPr>
        <w:t xml:space="preserve">estruturação sistêmica do conhecimento</w:t>
      </w:r>
      <w:r>
        <w:t xml:space="preserve">, a literatura recente sobre mapas conceituais e representação do conhecimento ajuda muito. A revisão sistemática sobre uso de mapas conceituais como ferramenta de avaliação em engenharia encontrou múltiplas estruturas e métodos de pontuação, concluindo que concept maps podem demonstrar entendimento e servir à avaliação, mas que a qualidade da inferência depende do desenho da tarefa, do método de scoring e da clareza do construto avaliado. Já estudos experimentais mais recentes mostram que concept mapping como tarefa de recuperação pode melhorar aprendizagem, embora com maior carga cognitiva intrínseca, o que reforça a necessidade de treino prévio e progressão didática. Em termos MAPES, isso sustenta a ideia de</w:t>
      </w:r>
      <w:r>
        <w:t xml:space="preserve"> </w:t>
      </w:r>
      <w:r>
        <w:rPr>
          <w:b/>
          <w:bCs/>
        </w:rPr>
        <w:t xml:space="preserve">Blueprint funcional</w:t>
      </w:r>
      <w:r>
        <w:t xml:space="preserve">, mas também impõe uma exigência: o mapa não pode ser apenas visualização decorativa; ele precisa operar como instrumento de raciocínio, atividade e avaliação.</w:t>
      </w:r>
      <w:r>
        <w:t xml:space="preserve"> </w:t>
      </w:r>
      <w:hyperlink r:id="rId25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t xml:space="preserve">Sobre</w:t>
      </w:r>
      <w:r>
        <w:t xml:space="preserve"> </w:t>
      </w:r>
      <w:r>
        <w:rPr>
          <w:b/>
          <w:bCs/>
        </w:rPr>
        <w:t xml:space="preserve">IA, learning analytics e avaliação</w:t>
      </w:r>
      <w:r>
        <w:t xml:space="preserve">, o estado da arte é ao mesmo tempo promissor e cauteloso. A revisão sistemática sobre learning analytics orientado por learning design concluiu que a maturidade do campo ainda é limitada, com predomínio de estudos de caso e raríssimos estudos que realmente medem a efetividade de melhorias desenhadas a partir de analytics. A revisão sobre AI literacy scales mostra outro sinal de imaturidade: a maioria das escalas tem boa consistência interna, mas poucas foram devidamente testadas quanto a validade de conteúdo, validade transcultural, erro de medida e responsividade. Ao mesmo tempo, a UNESCO publicou em 2024 um</w:t>
      </w:r>
      <w:r>
        <w:t xml:space="preserve"> </w:t>
      </w:r>
      <w:r>
        <w:rPr>
          <w:b/>
          <w:bCs/>
        </w:rPr>
        <w:t xml:space="preserve">AI Competency Framework for Teachers</w:t>
      </w:r>
      <w:r>
        <w:t xml:space="preserve"> </w:t>
      </w:r>
      <w:r>
        <w:t xml:space="preserve">com 15 competências em cinco dimensões e três níveis de progressão — Acquire, Deepen, Create —, além de insistir em agência humana, ética, pedagogia e desenvolvimento profissional; sua orientação de 2023 para GenAI em educação também reforça regulação, inclusão, pensamento crítico e criatividade. A implicação para o MAPES é nítida: IA deve entrar como suporte a design, feedback e análise,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como atalho cognitivo que torne invisível o raciocínio do estudante.</w:t>
      </w:r>
      <w:r>
        <w:t xml:space="preserve"> </w:t>
      </w:r>
      <w:hyperlink r:id="rId26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t xml:space="preserve">Por fim, a literatura de</w:t>
      </w:r>
      <w:r>
        <w:t xml:space="preserve"> </w:t>
      </w:r>
      <w:r>
        <w:rPr>
          <w:b/>
          <w:bCs/>
        </w:rPr>
        <w:t xml:space="preserve">governança e autoria</w:t>
      </w:r>
      <w:r>
        <w:t xml:space="preserve"> </w:t>
      </w:r>
      <w:r>
        <w:t xml:space="preserve">mostra que frameworks educacionais abertos tendem a enfraquecer quando não possuem regime explícito de manutenção. O debate recente sobre governança de OER argumenta que a infraestrutura técnica para autoria e adaptação já existe, mas que a manutenção continuada e a tomada de decisão evolutiva ainda carecem de modelos claros. Para autorias e contribuições, o padrão mais sólido hoje é o</w:t>
      </w:r>
      <w:r>
        <w:t xml:space="preserve"> </w:t>
      </w:r>
      <w:r>
        <w:rPr>
          <w:b/>
          <w:bCs/>
        </w:rPr>
        <w:t xml:space="preserve">CRediT</w:t>
      </w:r>
      <w:r>
        <w:t xml:space="preserve">, formalizado como padrão ANSI/NISO em 2022. Para versionamento, a referência mais estável continua sendo o</w:t>
      </w:r>
      <w:r>
        <w:t xml:space="preserve"> </w:t>
      </w:r>
      <w:r>
        <w:rPr>
          <w:b/>
          <w:bCs/>
        </w:rPr>
        <w:t xml:space="preserve">Semantic Versioning</w:t>
      </w:r>
      <w:r>
        <w:t xml:space="preserve">, com distinção entre mudanças estruturais, adições compatíveis e correções pontuais; para rastreabilidade de mudanças, o padrão Keep a Changelog oferece convenção simples e amplamente reconhecida. E, para citação estável, Crossref e DataCite reforçam que o DOI é um identificador persistente cujo valor depende de seus metadados e de sua manutenção ao longo do tempo.</w:t>
      </w:r>
      <w:r>
        <w:t xml:space="preserve"> </w:t>
      </w:r>
      <w:hyperlink r:id="rId27">
        <w:r>
          <w:rPr>
            <w:rStyle w:val="Hyperlink"/>
          </w:rPr>
          <w:t xml:space="preserve">[6]</w:t>
        </w:r>
      </w:hyperlink>
    </w:p>
    <w:bookmarkEnd w:id="28"/>
    <w:bookmarkStart w:id="29" w:name="X070f76a1cae860cc0eb7f663dcf28c10cc8ddc0"/>
    <w:p>
      <w:pPr>
        <w:pStyle w:val="Heading2"/>
      </w:pPr>
      <w:r>
        <w:t xml:space="preserve">Síntese analítica e decisões de desenho para o MAPES</w:t>
      </w:r>
    </w:p>
    <w:p>
      <w:pPr>
        <w:pStyle w:val="FirstParagraph"/>
      </w:pPr>
      <w:r>
        <w:t xml:space="preserve">A literatura revisada sustenta uma conclusão central:</w:t>
      </w:r>
      <w:r>
        <w:t xml:space="preserve"> </w:t>
      </w:r>
      <w:r>
        <w:rPr>
          <w:b/>
          <w:bCs/>
        </w:rPr>
        <w:t xml:space="preserve">o ponto forte potencial do MAPES não é reivindicar que descobriu uma nova metodologia ativa, mas integrar quatro dimensões que costumam aparecer separadas</w:t>
      </w:r>
      <w:r>
        <w:t xml:space="preserve">. Metodologias ativas enfatizam atividade e problema; ensino por competências enfatiza desempenho; mapas conceituais enfatizam estrutura; IA educacional enfatiza personalização, feedback e dados; mas poucos modelos articulam, num mesmo desenho,</w:t>
      </w:r>
      <w:r>
        <w:t xml:space="preserve"> </w:t>
      </w:r>
      <w:r>
        <w:rPr>
          <w:b/>
          <w:bCs/>
        </w:rPr>
        <w:t xml:space="preserve">arquitetura do domínio, função dos componentes, progressão cognitiva explicitada e portas de entrada contextuais preservando invariância conceitual</w:t>
      </w:r>
      <w:r>
        <w:t xml:space="preserve">. Essa é a principal oportunidade de originalidade do framework.</w:t>
      </w:r>
      <w:r>
        <w:t xml:space="preserve"> </w:t>
      </w:r>
      <w:hyperlink r:id="rId22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t xml:space="preserve">A consequência mais importante dessa síntese é a resolução da pendência da</w:t>
      </w:r>
      <w:r>
        <w:t xml:space="preserve"> </w:t>
      </w:r>
      <w:r>
        <w:rPr>
          <w:b/>
          <w:bCs/>
        </w:rPr>
        <w:t xml:space="preserve">Taxonomia Acelerada</w:t>
      </w:r>
      <w:r>
        <w:t xml:space="preserve">. A saída mais defensável não é abolir o nome, mas</w:t>
      </w:r>
      <w:r>
        <w:t xml:space="preserve"> </w:t>
      </w:r>
      <w:r>
        <w:rPr>
          <w:b/>
          <w:bCs/>
        </w:rPr>
        <w:t xml:space="preserve">dividir a dupla função histórica em dois instrumentos distintos</w:t>
      </w:r>
      <w:r>
        <w:t xml:space="preserve">: uma</w:t>
      </w:r>
      <w:r>
        <w:t xml:space="preserve"> </w:t>
      </w:r>
      <w:r>
        <w:rPr>
          <w:b/>
          <w:bCs/>
        </w:rPr>
        <w:t xml:space="preserve">Progressão Cognitiva Acelerada</w:t>
      </w:r>
      <w:r>
        <w:t xml:space="preserve">, explicitamente ancorada em Bloom revisada e em tarefas de ordem superior introduzidas mais cedo, e uma</w:t>
      </w:r>
      <w:r>
        <w:t xml:space="preserve"> </w:t>
      </w:r>
      <w:r>
        <w:rPr>
          <w:b/>
          <w:bCs/>
        </w:rPr>
        <w:t xml:space="preserve">Matriz de Relevância Estruturante</w:t>
      </w:r>
      <w:r>
        <w:t xml:space="preserve">, responsável por classificar conteúdos segundo seu peso estrutural no domínio e na unidade. Isso elimina a confusão entre “nível cognitivo esperado” e “importância curricular” — confusão que o próprio documento consolidado já identificava como principal ambiguidade interna do MAPES. fileciteturn0file1</w:t>
      </w:r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Também emerge da revisão uma regra metodológica decisiva: o MAPES deve ser apresentado como</w:t>
      </w:r>
      <w:r>
        <w:t xml:space="preserve"> </w:t>
      </w:r>
      <w:r>
        <w:rPr>
          <w:b/>
          <w:bCs/>
        </w:rPr>
        <w:t xml:space="preserve">teoria em elaboração</w:t>
      </w:r>
      <w:r>
        <w:t xml:space="preserve">, não como teoria fechada nem como intervenção superior já demonstrada. A literatura sobre active learning, OBE e learning analytics é suficientemente clara ao mostrar que efeitos educacionais são quase sempre dependentes de desenho, contexto, professor, apoio, instrumentos e fidelidade de implementação. Portanto, o melhor enquadramento epistemológico para o MAPES é o de um</w:t>
      </w:r>
      <w:r>
        <w:t xml:space="preserve"> </w:t>
      </w:r>
      <w:r>
        <w:rPr>
          <w:b/>
          <w:bCs/>
        </w:rPr>
        <w:t xml:space="preserve">framework teórico-metodológico com proposições testáveis</w:t>
      </w:r>
      <w:r>
        <w:t xml:space="preserve">, passível de refinamento por design-based research, estudos piloto, estudos comparativos e revisões estruturais futuras.</w:t>
      </w:r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t xml:space="preserve">A síntese também justifica a adoção integral do regime de governança que você especificou:</w:t>
      </w:r>
      <w:r>
        <w:t xml:space="preserve"> </w:t>
      </w:r>
      <w:r>
        <w:rPr>
          <w:b/>
          <w:bCs/>
        </w:rPr>
        <w:t xml:space="preserve">Núcleo Central, Conselho Consultivo, Colaboradores, deliberação por consenso com voto 2/3 em caso de impasse, versionamento semântico, CHANGELOG e política formal de autoria/citação</w:t>
      </w:r>
      <w:r>
        <w:t xml:space="preserve">. Esse desenho não é apenas administrativo; ele é teoricamente coerente com a natureza de um framework aberto, colaborativo e revisável, e está alinhado às melhores práticas contemporâneas de transparência de contribuição, manutenção evolutiva e persistência de citação.</w:t>
      </w:r>
      <w:r>
        <w:t xml:space="preserve"> </w:t>
      </w:r>
      <w:hyperlink r:id="rId27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t xml:space="preserve">A tabela a seguir resume a principal tradução da revisão para o desenho do MAPES: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Eixo da revisão</w:t>
            </w:r>
          </w:p>
        </w:tc>
        <w:tc>
          <w:tcPr/>
          <w:p>
            <w:pPr>
              <w:pStyle w:val="Compact"/>
            </w:pPr>
            <w:r>
              <w:t xml:space="preserve">Achado principal</w:t>
            </w:r>
          </w:p>
        </w:tc>
        <w:tc>
          <w:tcPr/>
          <w:p>
            <w:pPr>
              <w:pStyle w:val="Compact"/>
            </w:pPr>
            <w:r>
              <w:t xml:space="preserve">Decisão para o MAPES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Metodologias ativas</w:t>
            </w:r>
          </w:p>
        </w:tc>
        <w:tc>
          <w:tcPr/>
          <w:p>
            <w:pPr>
              <w:pStyle w:val="Compact"/>
            </w:pPr>
            <w:r>
              <w:t xml:space="preserve">Efeitos positivos dependem de</w:t>
            </w:r>
            <w:r>
              <w:t xml:space="preserve"> </w:t>
            </w:r>
            <w:r>
              <w:rPr>
                <w:i/>
                <w:iCs/>
              </w:rPr>
              <w:t xml:space="preserve">scaffolding</w:t>
            </w:r>
            <w:r>
              <w:t xml:space="preserve">, alinhamento e qualidade de implementação.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[10]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MAPES não será apresentado como “metodologia mágica”, mas como arquitetura de desenho que pode incorporar PBL, PjBL, flipped e casos.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Competências</w:t>
            </w:r>
          </w:p>
        </w:tc>
        <w:tc>
          <w:tcPr/>
          <w:p>
            <w:pPr>
              <w:pStyle w:val="Compact"/>
            </w:pPr>
            <w:r>
              <w:t xml:space="preserve">Currículos por competências exigem objetivos observáveis, mas sofrem com burocratização e fragilidade operacional.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Cada unidade MAPES deve conter matriz explícita de objetivos, tarefas, critérios e evidências.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Bloom e taxonomias</w:t>
            </w:r>
          </w:p>
        </w:tc>
        <w:tc>
          <w:tcPr/>
          <w:p>
            <w:pPr>
              <w:pStyle w:val="Compact"/>
            </w:pPr>
            <w:r>
              <w:t xml:space="preserve">Bloom é útil para progressão cognitiva, mas não para classificar relevância curricular.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Separação entre</w:t>
            </w:r>
            <w:r>
              <w:t xml:space="preserve"> </w:t>
            </w:r>
            <w:r>
              <w:rPr>
                <w:b/>
                <w:bCs/>
              </w:rPr>
              <w:t xml:space="preserve">Progressão Cognitiva Acelerada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/>
                <w:bCs/>
              </w:rPr>
              <w:t xml:space="preserve">Matriz de Relevância Estruturante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Estruturação do conhecimento</w:t>
            </w:r>
          </w:p>
        </w:tc>
        <w:tc>
          <w:tcPr/>
          <w:p>
            <w:pPr>
              <w:pStyle w:val="Compact"/>
            </w:pPr>
            <w:r>
              <w:t xml:space="preserve">Concept maps ajudam, mas precisam operar como tarefa e critério, não apenas como visualização.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</w:t>
            </w:r>
            <w:r>
              <w:t xml:space="preserve"> </w:t>
            </w:r>
            <w:r>
              <w:rPr>
                <w:b/>
                <w:bCs/>
              </w:rPr>
              <w:t xml:space="preserve">Blueprint funcional</w:t>
            </w:r>
            <w:r>
              <w:t xml:space="preserve"> </w:t>
            </w:r>
            <w:r>
              <w:t xml:space="preserve">será tratado como constructo, artefato e base de avaliação.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 e analytics</w:t>
            </w:r>
          </w:p>
        </w:tc>
        <w:tc>
          <w:tcPr/>
          <w:p>
            <w:pPr>
              <w:pStyle w:val="Compact"/>
            </w:pPr>
            <w:r>
              <w:t xml:space="preserve">Potencial real, porém evidência de melhoria ainda é limitada; agência humana e ética são centrais.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[12]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IA entra como apoio a design, feedback e meta-avaliação, nunca como substituto da elaboração cognitiva humana.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Governança aberta</w:t>
            </w:r>
          </w:p>
        </w:tc>
        <w:tc>
          <w:tcPr/>
          <w:p>
            <w:pPr>
              <w:pStyle w:val="Compact"/>
            </w:pPr>
            <w:r>
              <w:t xml:space="preserve">OER/frameworks vivos exigem manutenção formal; CRediT, semver e DOI aumentam transparência e persistência.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 governança definida no projeto deve ser incorporada literalmente e teoricamente justificada.</w:t>
            </w:r>
          </w:p>
        </w:tc>
      </w:tr>
    </w:tbl>
    <w:bookmarkEnd w:id="29"/>
    <w:bookmarkStart w:id="31" w:name="entregável-do-plano-de-pesquisa"/>
    <w:p>
      <w:pPr>
        <w:pStyle w:val="Heading2"/>
      </w:pPr>
      <w:r>
        <w:t xml:space="preserve">Entregável do plano de pesquisa</w:t>
      </w:r>
    </w:p>
    <w:p>
      <w:pPr>
        <w:pStyle w:val="FirstParagraph"/>
      </w:pPr>
      <w:r>
        <w:t xml:space="preserve">O arquivo do plano foi gerado em Markdown e pode ser baixado aqui:</w:t>
      </w:r>
      <w:r>
        <w:t xml:space="preserve"> </w:t>
      </w:r>
      <w:hyperlink r:id="rId30">
        <w:r>
          <w:rPr>
            <w:rStyle w:val="Hyperlink"/>
          </w:rPr>
          <w:t xml:space="preserve">plano-pesquisa-MAPES.md</w:t>
        </w:r>
      </w:hyperlink>
    </w:p>
    <w:p>
      <w:pPr>
        <w:pStyle w:val="BodyText"/>
      </w:pPr>
      <w:r>
        <w:t xml:space="preserve">O plano entregue organiza o desenvolvimento do MAPES em torno de cinco blocos: problema de pesquisa, questões orientadoras, referencial teórico sintetizado, estratégia de resolução da Taxonomia Acelerada e cronograma indicativo. Ele assume explicitamente que a contribuição original do MAPES está na integração entre</w:t>
      </w:r>
      <w:r>
        <w:t xml:space="preserve"> </w:t>
      </w:r>
      <w:r>
        <w:rPr>
          <w:b/>
          <w:bCs/>
        </w:rPr>
        <w:t xml:space="preserve">Blueprint funcional</w:t>
      </w:r>
      <w:r>
        <w:t xml:space="preserve">,</w:t>
      </w:r>
      <w:r>
        <w:t xml:space="preserve"> </w:t>
      </w:r>
      <w:r>
        <w:rPr>
          <w:b/>
          <w:bCs/>
        </w:rPr>
        <w:t xml:space="preserve">Teleonomia</w:t>
      </w:r>
      <w:r>
        <w:t xml:space="preserve">,</w:t>
      </w:r>
      <w:r>
        <w:t xml:space="preserve"> </w:t>
      </w:r>
      <w:r>
        <w:rPr>
          <w:b/>
          <w:bCs/>
        </w:rPr>
        <w:t xml:space="preserve">Progressão Cognitiva Acelerada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Ancoragem Contextual</w:t>
      </w:r>
      <w:r>
        <w:t xml:space="preserve">, e propõe um programa empírico em fases — saneamento conceitual, prototipagem, validação de conteúdo, pilotos, desenhos comparativos e consolidação teórica. Essa forma de escalonamento é consistente com a maturidade desigual encontrada na literatura sobre active learning, OBE, analytics e IA educacional.</w:t>
      </w:r>
      <w:r>
        <w:t xml:space="preserve"> </w:t>
      </w:r>
      <w:hyperlink r:id="rId22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t xml:space="preserve">O ponto mais importante do plano é que ele transforma a ambiguidade da Taxonomia Acelerada em agenda produtiva: a classificação de relevância deixa de “morar” dentro da taxonomia cognitiva e passa a existir como</w:t>
      </w:r>
      <w:r>
        <w:t xml:space="preserve"> </w:t>
      </w:r>
      <w:r>
        <w:rPr>
          <w:b/>
          <w:bCs/>
        </w:rPr>
        <w:t xml:space="preserve">matriz própria</w:t>
      </w:r>
      <w:r>
        <w:t xml:space="preserve">, o que melhora clareza teórica, desenho instrucional e possibilidade de avaliação. Esse movimento também torna o documento final mais defensável para leitores acadêmicos, porque impede que Bloom seja usada para uma função para a qual ela não foi desenhada.</w:t>
      </w:r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</w:p>
    <w:bookmarkEnd w:id="31"/>
    <w:bookmarkStart w:id="35" w:name="entregável-do-documento-fundador"/>
    <w:p>
      <w:pPr>
        <w:pStyle w:val="Heading2"/>
      </w:pPr>
      <w:r>
        <w:t xml:space="preserve">Entregável do documento fundador</w:t>
      </w:r>
    </w:p>
    <w:p>
      <w:pPr>
        <w:pStyle w:val="FirstParagraph"/>
      </w:pPr>
      <w:r>
        <w:t xml:space="preserve">O documento fundador também foi gerado em Markdown e pode ser baixado aqui:</w:t>
      </w:r>
      <w:r>
        <w:t xml:space="preserve"> </w:t>
      </w:r>
      <w:hyperlink r:id="rId32">
        <w:r>
          <w:rPr>
            <w:rStyle w:val="Hyperlink"/>
          </w:rPr>
          <w:t xml:space="preserve">MAPES — Método de Aprendizagem por Estruturação Sistêmica.md</w:t>
        </w:r>
      </w:hyperlink>
      <w:r>
        <w:br/>
      </w:r>
      <w:r>
        <w:t xml:space="preserve">Espelho com nome simples:</w:t>
      </w:r>
      <w:r>
        <w:t xml:space="preserve"> </w:t>
      </w:r>
      <w:hyperlink r:id="rId33">
        <w:r>
          <w:rPr>
            <w:rStyle w:val="Hyperlink"/>
          </w:rPr>
          <w:t xml:space="preserve">MAPES_documento_final.md</w:t>
        </w:r>
      </w:hyperlink>
    </w:p>
    <w:p>
      <w:pPr>
        <w:pStyle w:val="BodyText"/>
      </w:pPr>
      <w:r>
        <w:t xml:space="preserve">O texto entregue segue a estrutura exigida no seu enunciado: introdução; fundamentação teórica; pressupostos epistemológicos; constructos centrais; seção autônoma sobre Taxonomia Acelerada; ciclo MAPES; artefatos e instrumentos; avaliação e meta-avaliação; governança, autoria e citação; limitações, riscos e agenda futura; referências e apêndices. Ele preserva o</w:t>
      </w:r>
      <w:r>
        <w:t xml:space="preserve"> </w:t>
      </w:r>
      <w:r>
        <w:rPr>
          <w:b/>
          <w:bCs/>
        </w:rPr>
        <w:t xml:space="preserve">núcleo conceitual já estabilizado</w:t>
      </w:r>
      <w:r>
        <w:t xml:space="preserve"> </w:t>
      </w:r>
      <w:r>
        <w:t xml:space="preserve">no documento de consolidação, mas reescreve o MAPES em registro acadêmico, com modulação mais rigorosa dos verbos, definição explícita de limites e abandono das formulações causalmente excessivas do texto manifesto. fileciteturn0file0 fileciteturn0file1</w:t>
      </w:r>
    </w:p>
    <w:p>
      <w:pPr>
        <w:pStyle w:val="BodyText"/>
      </w:pPr>
      <w:r>
        <w:t xml:space="preserve">Há quatro decisões substantivas no documento final que merecem destaque. A primeira é a formulação do MAPES como</w:t>
      </w:r>
      <w:r>
        <w:t xml:space="preserve"> </w:t>
      </w:r>
      <w:r>
        <w:rPr>
          <w:b/>
          <w:bCs/>
        </w:rPr>
        <w:t xml:space="preserve">framework pedagógico de aplicação transversal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teoria em elaboração</w:t>
      </w:r>
      <w:r>
        <w:t xml:space="preserve">. A segunda é a separação formal entre</w:t>
      </w:r>
      <w:r>
        <w:t xml:space="preserve"> </w:t>
      </w:r>
      <w:r>
        <w:rPr>
          <w:b/>
          <w:bCs/>
        </w:rPr>
        <w:t xml:space="preserve">Progressão Cognitiva Acelerada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Matriz de Relevância Estruturante</w:t>
      </w:r>
      <w:r>
        <w:t xml:space="preserve">. A terceira é a transformação do ciclo de aplicação em sequência clara de projeto: delimitação, blueprint, teleonomia, relevância, progressão cognitiva, ancoragem, metodologias/artefatos, avaliação e meta-avaliação. A quarta é a incorporação integral da governança já decidida pelo projeto, reforçada por CRediT, semver,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e recomendação de depósito com DOI estável. fileciteturn0file1</w:t>
      </w:r>
      <w:r>
        <w:t xml:space="preserve"> </w:t>
      </w:r>
      <w:hyperlink r:id="rId34">
        <w:r>
          <w:rPr>
            <w:rStyle w:val="Hyperlink"/>
          </w:rPr>
          <w:t xml:space="preserve">[14]</w:t>
        </w:r>
      </w:hyperlink>
    </w:p>
    <w:bookmarkEnd w:id="35"/>
    <w:bookmarkStart w:id="36" w:name="referências-chave-mobilizadas"/>
    <w:p>
      <w:pPr>
        <w:pStyle w:val="Heading2"/>
      </w:pPr>
      <w:r>
        <w:t xml:space="preserve">Referências-chave mobilizadas</w:t>
      </w:r>
    </w:p>
    <w:p>
      <w:pPr>
        <w:pStyle w:val="FirstParagraph"/>
      </w:pPr>
      <w:r>
        <w:t xml:space="preserve">A base mais estratégica desta pesquisa foi composta por: o documento consolidado do próprio MAPES, que já posiciona o framework como não validado empiricamente e identifica a ambiguidade taxonômica central; a literatura recente sobre active learning e pensamento crítico, especialmente as revisões sobre PBL, challenge-based learning e flipped classroom; os marcos do OECD Learning Compass, DigCompEdu e UNESCO AI Competency Framework for Teachers; as revisões sobre learning analytics, AI literacy e AI-supported self-regulated learning; e, para governança e autoria, os padrões CRediT, Semantic Versioning, Keep a Changelog e a infraestrutura DOI/Crossref. fileciteturn0file1</w:t>
      </w:r>
      <w:r>
        <w:t xml:space="preserve"> </w:t>
      </w:r>
      <w:hyperlink r:id="rId22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t xml:space="preserve">Em termos substantivos, a conclusão mais importante da pesquisa é simples:</w:t>
      </w:r>
      <w:r>
        <w:t xml:space="preserve"> </w:t>
      </w:r>
      <w:r>
        <w:rPr>
          <w:b/>
          <w:bCs/>
        </w:rPr>
        <w:t xml:space="preserve">o MAPES já tem massa crítica suficiente para ser publicado como documento fundador, desde que se assuma explicitamente como teoria pedagógica em elaboração, com linguagem calibrada, taxonomia desambiguada, instrumentos operacionais claros e governança formal</w:t>
      </w:r>
      <w:r>
        <w:t xml:space="preserve">. O trabalho que resta para além desta entrega não é mais o de “descobrir o que é o MAPES”, e sim o de</w:t>
      </w:r>
      <w:r>
        <w:t xml:space="preserve"> </w:t>
      </w:r>
      <w:r>
        <w:rPr>
          <w:b/>
          <w:bCs/>
        </w:rPr>
        <w:t xml:space="preserve">validar, refinar e delimitar empiricamente o que ele consegue explicar e produzir em contextos reais</w:t>
      </w:r>
      <w:r>
        <w:t xml:space="preserve">. fileciteturn0file1</w:t>
      </w:r>
      <w:r>
        <w:t xml:space="preserve"> </w:t>
      </w:r>
      <w:hyperlink r:id="rId26">
        <w:r>
          <w:rPr>
            <w:rStyle w:val="Hyperlink"/>
          </w:rPr>
          <w:t xml:space="preserve">[16]</w:t>
        </w:r>
      </w:hyperlink>
    </w:p>
    <w:bookmarkEnd w:id="36"/>
    <w:bookmarkEnd w:id="37"/>
    <w:bookmarkEnd w:id="38"/>
    <w:p>
      <w:r>
        <w:pict>
          <v:rect style="width:0;height:1.5pt" o:hralign="center" o:hrstd="t" o:hr="t"/>
        </w:pict>
      </w:r>
    </w:p>
    <w:bookmarkStart w:id="39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[7]</w:t>
        </w:r>
      </w:hyperlink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  <w:r>
        <w:t xml:space="preserve"> </w:t>
      </w:r>
      <w:hyperlink r:id="rId22">
        <w:r>
          <w:rPr>
            <w:rStyle w:val="Hyperlink"/>
          </w:rPr>
          <w:t xml:space="preserve">[10]</w:t>
        </w:r>
      </w:hyperlink>
      <w:r>
        <w:t xml:space="preserve"> </w:t>
      </w:r>
      <w:hyperlink r:id="rId22">
        <w:r>
          <w:rPr>
            <w:rStyle w:val="Hyperlink"/>
          </w:rPr>
          <w:t xml:space="preserve">[13]</w:t>
        </w:r>
      </w:hyperlink>
      <w:r>
        <w:t xml:space="preserve"> </w:t>
      </w:r>
      <w:hyperlink r:id="rId22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Frontiers | The critical thinking-oriented adaptations of problem-based learning models: a systematic review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https://www.frontiersin.org/journals/education/articles/10.3389/feduc.2023.1139987/full?utm_source=chatgpt.com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Future of Education and Skills 2030/2040 | OECD</w:t>
      </w:r>
    </w:p>
    <w:p>
      <w:pPr>
        <w:pStyle w:val="BodyText"/>
      </w:pPr>
      <w:hyperlink r:id="rId23">
        <w:r>
          <w:rPr>
            <w:rStyle w:val="Hyperlink"/>
          </w:rPr>
          <w:t xml:space="preserve">https://www.oecd.org/en/about/projects/future-of-education-and-skills-2030.html?utm_source=chatgpt.com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Generative AI’s Impact on Critical Thinking: Revisiting Bloom’s Taxonomy - Chahna Gonsalves, 2026</w:t>
      </w:r>
    </w:p>
    <w:p>
      <w:pPr>
        <w:pStyle w:val="BodyText"/>
      </w:pPr>
      <w:hyperlink r:id="rId24">
        <w:r>
          <w:rPr>
            <w:rStyle w:val="Hyperlink"/>
          </w:rPr>
          <w:t xml:space="preserve">https://journals.sagepub.com/doi/10.1177/02734753241305980?utm_source=chatgpt.com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Application of concept maps as an assessment tool in engineering education: Systematic literature review - Jackson - 2024 - Journal of Engineering Education - Wiley Online Library</w:t>
      </w:r>
    </w:p>
    <w:p>
      <w:pPr>
        <w:pStyle w:val="BodyText"/>
      </w:pPr>
      <w:hyperlink r:id="rId25">
        <w:r>
          <w:rPr>
            <w:rStyle w:val="Hyperlink"/>
          </w:rPr>
          <w:t xml:space="preserve">https://onlinelibrary.wiley.com/doi/full/10.1002/jee.20548?utm_source=chatgpt.com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[12]</w:t>
        </w:r>
      </w:hyperlink>
      <w:r>
        <w:t xml:space="preserve"> </w:t>
      </w:r>
      <w:hyperlink r:id="rId26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Learning analytics driven improvements in learning design in higher education: A systematic literature review - Drugova - 2024 - Journal of Computer Assisted Learning - Wiley Online Library</w:t>
      </w:r>
    </w:p>
    <w:p>
      <w:pPr>
        <w:pStyle w:val="BodyText"/>
      </w:pPr>
      <w:hyperlink r:id="rId26">
        <w:r>
          <w:rPr>
            <w:rStyle w:val="Hyperlink"/>
          </w:rPr>
          <w:t xml:space="preserve">https://onlinelibrary.wiley.com/doi/full/10.1111/jcal.12894?utm_source=chatgpt.com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Toward Governance Best Practices for Open Educational Resources | Proceedings of the ALISE Annual Conference</w:t>
      </w:r>
    </w:p>
    <w:p>
      <w:pPr>
        <w:pStyle w:val="BodyText"/>
      </w:pPr>
      <w:hyperlink r:id="rId27">
        <w:r>
          <w:rPr>
            <w:rStyle w:val="Hyperlink"/>
          </w:rPr>
          <w:t xml:space="preserve">https://iopn.library.illinois.edu/journals/aliseacp/article/view/1749?utm_source=chatgpt.com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CRediT – Contributor Role Taxonomy</w:t>
      </w:r>
    </w:p>
    <w:p>
      <w:pPr>
        <w:pStyle w:val="BodyText"/>
      </w:pPr>
      <w:hyperlink r:id="rId34">
        <w:r>
          <w:rPr>
            <w:rStyle w:val="Hyperlink"/>
          </w:rPr>
          <w:t xml:space="preserve">https://credit.niso.org/?utm_source=chatgpt.com</w:t>
        </w:r>
      </w:hyperlink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https://credit.niso.org/?utm_source=chatgpt.com" TargetMode="External" /><Relationship Type="http://schemas.openxmlformats.org/officeDocument/2006/relationships/hyperlink" Id="rId27" Target="https://iopn.library.illinois.edu/journals/aliseacp/article/view/1749?utm_source=chatgpt.com" TargetMode="External" /><Relationship Type="http://schemas.openxmlformats.org/officeDocument/2006/relationships/hyperlink" Id="rId24" Target="https://journals.sagepub.com/doi/10.1177/02734753241305980?utm_source=chatgpt.com" TargetMode="External" /><Relationship Type="http://schemas.openxmlformats.org/officeDocument/2006/relationships/hyperlink" Id="rId25" Target="https://onlinelibrary.wiley.com/doi/full/10.1002/jee.20548?utm_source=chatgpt.com" TargetMode="External" /><Relationship Type="http://schemas.openxmlformats.org/officeDocument/2006/relationships/hyperlink" Id="rId26" Target="https://onlinelibrary.wiley.com/doi/full/10.1111/jcal.12894?utm_source=chatgpt.com" TargetMode="External" /><Relationship Type="http://schemas.openxmlformats.org/officeDocument/2006/relationships/hyperlink" Id="rId22" Target="https://www.frontiersin.org/journals/education/articles/10.3389/feduc.2023.1139987/full?utm_source=chatgpt.com" TargetMode="External" /><Relationship Type="http://schemas.openxmlformats.org/officeDocument/2006/relationships/hyperlink" Id="rId23" Target="https://www.oecd.org/en/about/projects/future-of-education-and-skills-2030.html?utm_source=chatgpt.com" TargetMode="External" /><Relationship Type="http://schemas.openxmlformats.org/officeDocument/2006/relationships/hyperlink" Id="rId32" Target="sandbox:/mnt/data/MAPES%20%E2%80%94%20M%C3%A9todo%20de%20Aprendizagem%20por%20Estrutura%C3%A7%C3%A3o%20Sist%C3%AAmica.md" TargetMode="External" /><Relationship Type="http://schemas.openxmlformats.org/officeDocument/2006/relationships/hyperlink" Id="rId33" Target="sandbox:/mnt/data/MAPES_documento_final.md" TargetMode="External" /><Relationship Type="http://schemas.openxmlformats.org/officeDocument/2006/relationships/hyperlink" Id="rId30" Target="sandbox:/mnt/data/plano-pesquisa-MAP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credit.niso.org/?utm_source=chatgpt.com" TargetMode="External" /><Relationship Type="http://schemas.openxmlformats.org/officeDocument/2006/relationships/hyperlink" Id="rId27" Target="https://iopn.library.illinois.edu/journals/aliseacp/article/view/1749?utm_source=chatgpt.com" TargetMode="External" /><Relationship Type="http://schemas.openxmlformats.org/officeDocument/2006/relationships/hyperlink" Id="rId24" Target="https://journals.sagepub.com/doi/10.1177/02734753241305980?utm_source=chatgpt.com" TargetMode="External" /><Relationship Type="http://schemas.openxmlformats.org/officeDocument/2006/relationships/hyperlink" Id="rId25" Target="https://onlinelibrary.wiley.com/doi/full/10.1002/jee.20548?utm_source=chatgpt.com" TargetMode="External" /><Relationship Type="http://schemas.openxmlformats.org/officeDocument/2006/relationships/hyperlink" Id="rId26" Target="https://onlinelibrary.wiley.com/doi/full/10.1111/jcal.12894?utm_source=chatgpt.com" TargetMode="External" /><Relationship Type="http://schemas.openxmlformats.org/officeDocument/2006/relationships/hyperlink" Id="rId22" Target="https://www.frontiersin.org/journals/education/articles/10.3389/feduc.2023.1139987/full?utm_source=chatgpt.com" TargetMode="External" /><Relationship Type="http://schemas.openxmlformats.org/officeDocument/2006/relationships/hyperlink" Id="rId23" Target="https://www.oecd.org/en/about/projects/future-of-education-and-skills-2030.html?utm_source=chatgpt.com" TargetMode="External" /><Relationship Type="http://schemas.openxmlformats.org/officeDocument/2006/relationships/hyperlink" Id="rId32" Target="sandbox:/mnt/data/MAPES%20%E2%80%94%20M%C3%A9todo%20de%20Aprendizagem%20por%20Estrutura%C3%A7%C3%A3o%20Sist%C3%AAmica.md" TargetMode="External" /><Relationship Type="http://schemas.openxmlformats.org/officeDocument/2006/relationships/hyperlink" Id="rId33" Target="sandbox:/mnt/data/MAPES_documento_final.md" TargetMode="External" /><Relationship Type="http://schemas.openxmlformats.org/officeDocument/2006/relationships/hyperlink" Id="rId30" Target="sandbox:/mnt/data/plano-pesquisa-MAP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</dc:language>
  <cp:keywords/>
  <dcterms:created xsi:type="dcterms:W3CDTF">2026-07-24T11:42:18Z</dcterms:created>
  <dcterms:modified xsi:type="dcterms:W3CDTF">2026-07-24T11:42:18Z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