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rusanogreco-equation-2-dsl-derivation"/>
    <w:p>
      <w:pPr>
        <w:pStyle w:val="Heading1"/>
      </w:pPr>
      <w:r>
        <w:t xml:space="preserve">Drusano–Greco Equation 2 DSL derivation</w:t>
      </w:r>
    </w:p>
    <w:bookmarkStart w:id="21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This note records how the two-drug Drusano–Greco equation in</w:t>
      </w:r>
      <w:r>
        <w:t xml:space="preserve"> </w:t>
      </w:r>
      <w:r>
        <w:rPr>
          <w:rStyle w:val="VerbatimChar"/>
        </w:rPr>
        <w:t xml:space="preserve">DrusanoModelFortran.docx</w:t>
      </w:r>
      <w:r>
        <w:t xml:space="preserve"> </w:t>
      </w:r>
      <w:r>
        <w:t xml:space="preserve">maps to the predefined PMcore DSL model in</w:t>
      </w:r>
      <w:r>
        <w:t xml:space="preserve"> </w:t>
      </w:r>
      <w:hyperlink r:id="rId20">
        <w:r>
          <w:rPr>
            <w:rStyle w:val="VerbatimChar"/>
          </w:rPr>
          <w:t xml:space="preserve">drusano_greco.rs</w:t>
        </w:r>
      </w:hyperlink>
      <w:r>
        <w:t xml:space="preserve">.</w:t>
      </w:r>
    </w:p>
    <w:p>
      <w:pPr>
        <w:pStyle w:val="BodyText"/>
      </w:pPr>
      <w:r>
        <w:t xml:space="preserve">The current Checkmate fit treats the following as well-level covariates: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d1</w:t>
      </w:r>
      <w:r>
        <w:t xml:space="preserve">: drug 1 concentration divided by its assigned MIC;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d2</w:t>
      </w:r>
      <w:r>
        <w:t xml:space="preserve">: drug 2 concentration divided by its assigned MIC; and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effect</w:t>
      </w:r>
      <w:r>
        <w:t xml:space="preserve">: the normalized fractional drug effect, (E^*).</w:t>
      </w:r>
    </w:p>
    <w:p>
      <w:pPr>
        <w:pStyle w:val="FirstParagraph"/>
      </w:pPr>
      <w:r>
        <w:t xml:space="preserve">It estimates only these five parameters: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EC_{50,1},</w:t>
      </w:r>
      <w:r>
        <w:t xml:space="preserve">EC_{50,2},</w:t>
      </w:r>
      <w:r>
        <w:t xml:space="preserve">h_1,</w:t>
      </w:r>
      <w:r>
        <w:t xml:space="preserve">h_2,</w:t>
      </w:r>
      <w:r>
        <w:t xml:space="preserve">_{12}.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All other DSL quantities are deterministic substitutions. The current model is</w:t>
      </w:r>
      <w:r>
        <w:t xml:space="preserve"> </w:t>
      </w:r>
      <w:r>
        <w:t xml:space="preserve">limited to two drugs and fits the algebraic interaction equation directly. It</w:t>
      </w:r>
      <w:r>
        <w:t xml:space="preserve"> </w:t>
      </w:r>
      <w:r>
        <w:t xml:space="preserve">does not fit the bacterial-growth differential equation from the source</w:t>
      </w:r>
      <w:r>
        <w:t xml:space="preserve"> </w:t>
      </w:r>
      <w:r>
        <w:t xml:space="preserve">document.</w:t>
      </w:r>
    </w:p>
    <w:bookmarkEnd w:id="21"/>
    <w:bookmarkStart w:id="23" w:name="starting-equation"/>
    <w:p>
      <w:pPr>
        <w:pStyle w:val="Heading2"/>
      </w:pPr>
      <w:r>
        <w:t xml:space="preserve">1. Starting equation</w:t>
      </w:r>
    </w:p>
    <w:p>
      <w:pPr>
        <w:pStyle w:val="FirstParagraph"/>
      </w:pPr>
      <w:r>
        <w:t xml:space="preserve">After normalizing the drug effect as (E^* = E/E_{con}), Equation (1b) in the</w:t>
      </w:r>
      <w:r>
        <w:t xml:space="preserve"> </w:t>
      </w:r>
      <w:r>
        <w:t xml:space="preserve">source document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 =</w:t>
      </w:r>
      <w:r>
        <w:t xml:space="preserve"> </w:t>
      </w:r>
      <w:r>
        <w:t xml:space="preserve"> </w:t>
      </w:r>
      <w:r>
        <w:t xml:space="preserve">{EC_{50,1}</w:t>
      </w:r>
      <w:r>
        <w:t xml:space="preserve">(</w:t>
      </w:r>
      <w:r>
        <w:t xml:space="preserve">)^{1/h_1}}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{EC_{50,2}</w:t>
      </w:r>
      <w:r>
        <w:t xml:space="preserve">(</w:t>
      </w:r>
      <w:r>
        <w:t xml:space="preserve">)^{1/h_2}}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{EC_{50,1}EC_{50,2}</w:t>
      </w:r>
      <w:r>
        <w:t xml:space="preserve"> </w:t>
      </w:r>
      <w:r>
        <w:t xml:space="preserve">(</w:t>
      </w:r>
      <w:r>
        <w:t xml:space="preserve">)^{</w:t>
      </w:r>
      <w:r>
        <w:t xml:space="preserve"> </w:t>
      </w:r>
      <w:r>
        <w:t xml:space="preserve">(1/h_1+1/h_2)}}.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 Checkmate,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is already (E^*), not the raw assay response. For an</w:t>
      </w:r>
      <w:r>
        <w:t xml:space="preserve"> </w:t>
      </w:r>
      <w:r>
        <w:t xml:space="preserve">uncensored well it is calculated from the blank-adjusted growth response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E^* = 1 -</w:t>
      </w:r>
      <w:r>
        <w:t xml:space="preserve"> </w:t>
      </w:r>
      <w:r>
        <w:t xml:space="preserve"> </w:t>
      </w:r>
      <w:r>
        <w:t xml:space="preserve">{</w:t>
      </w:r>
      <w:r>
        <w:t xml:space="preserve">_{</w:t>
      </w:r>
      <w:r>
        <w:t xml:space="preserve">}-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scientific-core implementation of this normalization is in</w:t>
      </w:r>
      <w:r>
        <w:t xml:space="preserve"> </w:t>
      </w:r>
      <w:hyperlink r:id="rId22">
        <w:r>
          <w:rPr>
            <w:rStyle w:val="VerbatimChar"/>
          </w:rPr>
          <w:t xml:space="preserve">build_equation_dataset</w:t>
        </w:r>
      </w:hyperlink>
      <w:r>
        <w:t xml:space="preserve">.</w:t>
      </w:r>
    </w:p>
    <w:bookmarkEnd w:id="23"/>
    <w:bookmarkStart w:id="24" w:name="substitutions"/>
    <w:p>
      <w:pPr>
        <w:pStyle w:val="Heading2"/>
      </w:pPr>
      <w:r>
        <w:t xml:space="preserve">2. Substitutions</w:t>
      </w:r>
    </w:p>
    <w:p>
      <w:pPr>
        <w:pStyle w:val="FirstParagraph"/>
      </w:pPr>
      <w:r>
        <w:t xml:space="preserve">The source document introduces the following substitutions: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Their DSL equivalents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symbol</w:t>
            </w:r>
          </w:p>
        </w:tc>
        <w:tc>
          <w:tcPr/>
          <w:p>
            <w:pPr>
              <w:pStyle w:val="Compact"/>
            </w:pPr>
            <w:r>
              <w:t xml:space="preserve">DSL expression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(E^*)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(D_1)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(D_2)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(EC_{50,1})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ec50_1</w:t>
            </w:r>
          </w:p>
        </w:tc>
        <w:tc>
          <w:tcPr/>
          <w:p>
            <w:pPr>
              <w:pStyle w:val="Compact"/>
            </w:pPr>
            <w:r>
              <w:t xml:space="preserve">Fitted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(EC_{50,2})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ec50_2</w:t>
            </w:r>
          </w:p>
        </w:tc>
        <w:tc>
          <w:tcPr/>
          <w:p>
            <w:pPr>
              <w:pStyle w:val="Compact"/>
            </w:pPr>
            <w:r>
              <w:t xml:space="preserve">Fitted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(h_1)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Fitted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(h_2)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Fitted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t xml:space="preserve">_{12})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alpha_12</w:t>
            </w:r>
          </w:p>
        </w:tc>
        <w:tc>
          <w:tcPr/>
          <w:p>
            <w:pPr>
              <w:pStyle w:val="Compact"/>
            </w:pPr>
            <w:r>
              <w:t xml:space="preserve">Fitted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(XM0)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xm0 = effect / (1.0 - effect)</w:t>
            </w:r>
          </w:p>
        </w:tc>
        <w:tc>
          <w:tcPr/>
          <w:p>
            <w:pPr>
              <w:pStyle w:val="Compact"/>
            </w:pPr>
            <w:r>
              <w:t xml:space="preserve">Derived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 = d1 / ec50_1</w:t>
            </w:r>
          </w:p>
        </w:tc>
        <w:tc>
          <w:tcPr/>
          <w:p>
            <w:pPr>
              <w:pStyle w:val="Compact"/>
            </w:pPr>
            <w:r>
              <w:t xml:space="preserve">Derived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 = d2 / ec50_2</w:t>
            </w:r>
          </w:p>
        </w:tc>
        <w:tc>
          <w:tcPr/>
          <w:p>
            <w:pPr>
              <w:pStyle w:val="Compact"/>
            </w:pPr>
            <w:r>
              <w:t xml:space="preserve">Derived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 = alpha_12 * u * v</w:t>
            </w:r>
          </w:p>
        </w:tc>
        <w:tc>
          <w:tcPr/>
          <w:p>
            <w:pPr>
              <w:pStyle w:val="Compact"/>
            </w:pPr>
            <w:r>
              <w:t xml:space="preserve">Derived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(H_1)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h_1 = 1.0 / h1</w:t>
            </w:r>
          </w:p>
        </w:tc>
        <w:tc>
          <w:tcPr/>
          <w:p>
            <w:pPr>
              <w:pStyle w:val="Compact"/>
            </w:pPr>
            <w:r>
              <w:t xml:space="preserve">Derived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(H_2)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h_2 = 1.0 / h2</w:t>
            </w:r>
          </w:p>
        </w:tc>
        <w:tc>
          <w:tcPr/>
          <w:p>
            <w:pPr>
              <w:pStyle w:val="Compact"/>
            </w:pPr>
            <w:r>
              <w:t xml:space="preserve">Derived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(H_{12})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h_12 = (h_1 + h_2) / 2.0</w:t>
            </w:r>
          </w:p>
        </w:tc>
        <w:tc>
          <w:tcPr/>
          <w:p>
            <w:pPr>
              <w:pStyle w:val="Compact"/>
            </w:pPr>
            <w:r>
              <w:t xml:space="preserve">Derived quantity</w:t>
            </w:r>
          </w:p>
        </w:tc>
      </w:tr>
    </w:tbl>
    <w:p>
      <w:pPr>
        <w:pStyle w:val="BodyText"/>
      </w:pPr>
      <w:r>
        <w:t xml:space="preserve">The underscore is significant in the DSL naming convention: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are</w:t>
      </w:r>
      <w:r>
        <w:t xml:space="preserve"> </w:t>
      </w:r>
      <w:r>
        <w:t xml:space="preserve">the fitted Hill parameters, while</w:t>
      </w:r>
      <w:r>
        <w:t xml:space="preserve"> </w:t>
      </w:r>
      <w:r>
        <w:rPr>
          <w:rStyle w:val="VerbatimChar"/>
        </w:rPr>
        <w:t xml:space="preserve">h_1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h_2</w:t>
      </w:r>
      <w:r>
        <w:t xml:space="preserve"> </w:t>
      </w:r>
      <w:r>
        <w:t xml:space="preserve">are their reciprocals.</w:t>
      </w:r>
    </w:p>
    <w:bookmarkEnd w:id="24"/>
    <w:bookmarkStart w:id="25" w:name="equation-2-and-the-dsl-output"/>
    <w:p>
      <w:pPr>
        <w:pStyle w:val="Heading2"/>
      </w:pPr>
      <w:r>
        <w:t xml:space="preserve">3. Equation 2 and the DSL output</w:t>
      </w:r>
    </w:p>
    <w:p>
      <w:pPr>
        <w:pStyle w:val="FirstParagraph"/>
      </w:pPr>
      <w:r>
        <w:t xml:space="preserve">Applying the substitutions produces Equation (2) from the source document: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 =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Define the right-hand side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S(E^*,D_1,D_2;</w:t>
      </w:r>
      <w:r>
        <w:t xml:space="preserve">) =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 (EC_{50,1}, EC_{50,2}, h_1, h_2,</w:t>
      </w:r>
      <w:r>
        <w:t xml:space="preserve"> </w:t>
      </w:r>
      <w:r>
        <w:t xml:space="preserve">_{12}).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direct DSL transcription could therefore output (S) and use a constant</w:t>
      </w:r>
      <w:r>
        <w:t xml:space="preserve"> </w:t>
      </w:r>
      <w:r>
        <w:t xml:space="preserve">observation of (+1). Checkmate instead outputs (-S):</w:t>
      </w:r>
    </w:p>
    <w:p>
      <w:pPr>
        <w:pStyle w:val="SourceCode"/>
      </w:pPr>
      <w:r>
        <w:rPr>
          <w:rStyle w:val="VerbatimChar"/>
        </w:rPr>
        <w:t xml:space="preserve">out(neg_equation_rhs) = -(</w:t>
      </w:r>
      <w:r>
        <w:br/>
      </w:r>
      <w:r>
        <w:rPr>
          <w:rStyle w:val="VerbatimChar"/>
        </w:rPr>
        <w:t xml:space="preserve">    u / pow(xm0, h_1)</w:t>
      </w:r>
      <w:r>
        <w:br/>
      </w:r>
      <w:r>
        <w:rPr>
          <w:rStyle w:val="VerbatimChar"/>
        </w:rPr>
        <w:t xml:space="preserve">  + v / pow(xm0, h_2)</w:t>
      </w:r>
      <w:r>
        <w:br/>
      </w:r>
      <w:r>
        <w:rPr>
          <w:rStyle w:val="VerbatimChar"/>
        </w:rPr>
        <w:t xml:space="preserve">  + w / pow(xm0, h_12)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Each well is paired with the constant equation observation</w:t>
      </w:r>
    </w:p>
    <w:p>
      <w:pPr>
        <w:pStyle w:val="SourceCode"/>
      </w:pPr>
      <w:r>
        <w:rPr>
          <w:rStyle w:val="VerbatimChar"/>
        </w:rPr>
        <w:t xml:space="preserve">OUT = -1</w:t>
      </w:r>
    </w:p>
    <w:p>
      <w:pPr>
        <w:pStyle w:val="FirstParagraph"/>
      </w:pPr>
      <w:r>
        <w:t xml:space="preserve">so the fitted equality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-1 = -S.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Multiplying both sides by (-1) recovers Equation (2), (1=S). The leading</w:t>
      </w:r>
      <w:r>
        <w:t xml:space="preserve"> </w:t>
      </w:r>
      <w:r>
        <w:t xml:space="preserve">minus sign is therefore an observation-model convention, not a change to the</w:t>
      </w:r>
      <w:r>
        <w:t xml:space="preserve"> </w:t>
      </w:r>
      <w:r>
        <w:t xml:space="preserve">Drusano–Greco equation.</w:t>
      </w:r>
    </w:p>
    <w:bookmarkEnd w:id="25"/>
    <w:bookmarkStart w:id="26" w:name="X0d227c2c62211187caf7736efe0c7146bd6ae42"/>
    <w:p>
      <w:pPr>
        <w:pStyle w:val="Heading2"/>
      </w:pPr>
      <w:r>
        <w:t xml:space="preserve">4. Equivalence to the source document’s squared error</w:t>
      </w:r>
    </w:p>
    <w:p>
      <w:pPr>
        <w:pStyle w:val="FirstParagraph"/>
      </w:pPr>
      <w:r>
        <w:t xml:space="preserve">For an uncensored well, let the observed value be (y=-1) and the DSL</w:t>
      </w:r>
      <w:r>
        <w:t xml:space="preserve"> </w:t>
      </w:r>
      <w:r>
        <w:t xml:space="preserve">prediction be (f(</w:t>
      </w:r>
      <w:r>
        <w:t xml:space="preserve">)=-S). The residual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y-f(</w:t>
      </w:r>
      <w:r>
        <w:t xml:space="preserve">) = -1-(-S) = S-1.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[y-f(</w:t>
      </w:r>
      <w:r>
        <w:t xml:space="preserve">)]^2 = (S-1)^2 = (1-S)^2.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Using the source document’s definitions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T_1=</w:t>
      </w:r>
      <w:r>
        <w:t xml:space="preserve">,</w:t>
      </w:r>
      <w:r>
        <w:t xml:space="preserve"> </w:t>
      </w:r>
      <w:r>
        <w:t xml:space="preserve">T_2=</w:t>
      </w:r>
      <w:r>
        <w:t xml:space="preserve">,</w:t>
      </w:r>
      <w:r>
        <w:t xml:space="preserve"> </w:t>
      </w:r>
      <w:r>
        <w:t xml:space="preserve">T_3=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(1-T_1-T_2-T_3)^2,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is exactly the document’s Equation (3),</w:t>
      </w:r>
      <w:r>
        <w:t xml:space="preserve"> </w:t>
      </w:r>
      <w:r>
        <w:rPr>
          <w:rStyle w:val="VerbatimChar"/>
        </w:rPr>
        <w:t xml:space="preserve">BestM0</w:t>
      </w:r>
      <w:r>
        <w:t xml:space="preserve">. PMcore uses the</w:t>
      </w:r>
      <w:r>
        <w:t xml:space="preserve"> </w:t>
      </w:r>
      <w:r>
        <w:t xml:space="preserve">configured statistical error model rather than literally running this</w:t>
      </w:r>
      <w:r>
        <w:t xml:space="preserve"> </w:t>
      </w:r>
      <w:r>
        <w:t xml:space="preserve">single-well squared-error minimization, but the center of the uncensored</w:t>
      </w:r>
      <w:r>
        <w:t xml:space="preserve"> </w:t>
      </w:r>
      <w:r>
        <w:t xml:space="preserve">observation model enforces the same algebraic equality.</w:t>
      </w:r>
    </w:p>
    <w:bookmarkEnd w:id="26"/>
    <w:bookmarkStart w:id="27" w:name="reason-for-negating-the-equation"/>
    <w:p>
      <w:pPr>
        <w:pStyle w:val="Heading2"/>
      </w:pPr>
      <w:r>
        <w:t xml:space="preserve">5. Reason for negating the equation</w:t>
      </w:r>
    </w:p>
    <w:p>
      <w:pPr>
        <w:pStyle w:val="FirstParagraph"/>
      </w:pPr>
      <w:r>
        <w:t xml:space="preserve">The sign convention allows raw assay responses below the response limit of</w:t>
      </w:r>
      <w:r>
        <w:t xml:space="preserve"> </w:t>
      </w:r>
      <w:r>
        <w:t xml:space="preserve">quantification to use PMcore’s</w:t>
      </w:r>
      <w:r>
        <w:t xml:space="preserve"> </w:t>
      </w:r>
      <w:r>
        <w:rPr>
          <w:rStyle w:val="VerbatimChar"/>
        </w:rPr>
        <w:t xml:space="preserve">CENS = 1</w:t>
      </w:r>
      <w:r>
        <w:t xml:space="preserve">/</w:t>
      </w:r>
      <w:r>
        <w:rPr>
          <w:rStyle w:val="VerbatimChar"/>
        </w:rPr>
        <w:t xml:space="preserve">BLOQ</w:t>
      </w:r>
      <w:r>
        <w:t xml:space="preserve"> </w:t>
      </w:r>
      <w:r>
        <w:t xml:space="preserve">likelihood in the correct</w:t>
      </w:r>
      <w:r>
        <w:t xml:space="preserve"> </w:t>
      </w:r>
      <w:r>
        <w:t xml:space="preserve">direction.</w:t>
      </w:r>
    </w:p>
    <w:p>
      <w:pPr>
        <w:pStyle w:val="BodyText"/>
      </w:pPr>
      <w:r>
        <w:t xml:space="preserve">A lower raw growth response corresponds to a larger normalized drug effect: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Y_{</w:t>
      </w:r>
      <w:r>
        <w:t xml:space="preserve">} &lt; Y_{</w:t>
      </w:r>
      <w:r>
        <w:t xml:space="preserve">}</w:t>
      </w:r>
      <w:r>
        <w:t xml:space="preserve"> </w:t>
      </w:r>
      <w:r>
        <w:t xml:space="preserve"> </w:t>
      </w:r>
      <w:r>
        <w:t xml:space="preserve">E^*_{</w:t>
      </w:r>
      <w:r>
        <w:t xml:space="preserve">} &gt; E^*_{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censored well, Checkmate supplies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at the LOD boundary. Under the</w:t>
      </w:r>
      <w:r>
        <w:t xml:space="preserve"> </w:t>
      </w:r>
      <w:r>
        <w:t xml:space="preserve">intended monotone effect relationship, evaluating Equation (2) at that lower</w:t>
      </w:r>
      <w:r>
        <w:t xml:space="preserve"> </w:t>
      </w:r>
      <w:r>
        <w:t xml:space="preserve">boundary effect gives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S(E^*_{</w:t>
      </w:r>
      <w:r>
        <w:t xml:space="preserve">}) &gt; 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After negation,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-S(E^*_{</w:t>
      </w:r>
      <w:r>
        <w:t xml:space="preserve">}) &lt; -1.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PMcore’s</w:t>
      </w:r>
      <w:r>
        <w:t xml:space="preserve"> </w:t>
      </w:r>
      <w:r>
        <w:rPr>
          <w:rStyle w:val="VerbatimChar"/>
        </w:rPr>
        <w:t xml:space="preserve">BLOQ</w:t>
      </w:r>
      <w:r>
        <w:t xml:space="preserve"> </w:t>
      </w:r>
      <w:r>
        <w:t xml:space="preserve">likelihood evaluates the probability of an output at or below</w:t>
      </w:r>
      <w:r>
        <w:t xml:space="preserve"> </w:t>
      </w:r>
      <w:r>
        <w:t xml:space="preserve">the supplied observation limit. With</w:t>
      </w:r>
      <w:r>
        <w:t xml:space="preserve"> </w:t>
      </w:r>
      <w:r>
        <w:rPr>
          <w:rStyle w:val="VerbatimChar"/>
        </w:rPr>
        <w:t xml:space="preserve">OUT = -1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out(neg_equation_rhs) = -S</w:t>
      </w:r>
      <w:r>
        <w:t xml:space="preserve">, the model inequality is oriented consistently</w:t>
      </w:r>
      <w:r>
        <w:t xml:space="preserve"> </w:t>
      </w:r>
      <w:r>
        <w:t xml:space="preserve">with a below-limit raw response. If all observations were uncensored, the</w:t>
      </w:r>
      <w:r>
        <w:t xml:space="preserve"> </w:t>
      </w:r>
      <w:r>
        <w:t xml:space="preserve">positive form (1=S) and negative form (-1=-S) would be equivalent and the</w:t>
      </w:r>
      <w:r>
        <w:t xml:space="preserve"> </w:t>
      </w:r>
      <w:r>
        <w:t xml:space="preserve">minus sign would not otherwise be needed.</w:t>
      </w:r>
    </w:p>
    <w:bookmarkEnd w:id="27"/>
    <w:bookmarkStart w:id="28" w:name="Xa1ad606d3aada9c0aba40beda91c63c532a7fe9"/>
    <w:p>
      <w:pPr>
        <w:pStyle w:val="Heading2"/>
      </w:pPr>
      <w:r>
        <w:t xml:space="preserve">6. Difference from the original Nelder–Mead calculation</w:t>
      </w:r>
    </w:p>
    <w:p>
      <w:pPr>
        <w:pStyle w:val="FirstParagraph"/>
      </w:pPr>
      <w:r>
        <w:t xml:space="preserve">The source document describes using known doses and model parameters to solve</w:t>
      </w:r>
      <w:r>
        <w:t xml:space="preserve"> </w:t>
      </w:r>
      <w:r>
        <w:t xml:space="preserve">Equation (2) for (XM0), then recovering effect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E^* 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That procedure treats (E^*) as the unknown and uses Nelder–Mead to minimize</w:t>
      </w:r>
      <w:r>
        <w:t xml:space="preserve"> </w:t>
      </w:r>
      <w:r>
        <w:rPr>
          <w:rStyle w:val="VerbatimChar"/>
        </w:rPr>
        <w:t xml:space="preserve">BestM0</w:t>
      </w:r>
      <w:r>
        <w:t xml:space="preserve"> </w:t>
      </w:r>
      <w:r>
        <w:t xml:space="preserve">for each requested dose combination.</w:t>
      </w:r>
    </w:p>
    <w:p>
      <w:pPr>
        <w:pStyle w:val="BodyText"/>
      </w:pPr>
      <w:r>
        <w:t xml:space="preserve">The current Checkmate fitting problem is different:</w:t>
      </w:r>
    </w:p>
    <w:p>
      <w:pPr>
        <w:pStyle w:val="Compact"/>
        <w:numPr>
          <w:ilvl w:val="0"/>
          <w:numId w:val="1002"/>
        </w:numPr>
      </w:pPr>
      <w:r>
        <w:t xml:space="preserve">Each checkerboard well supplies observed</w:t>
      </w:r>
      <w:r>
        <w:t xml:space="preserve"> </w:t>
      </w:r>
      <w:r>
        <w:rPr>
          <w:rStyle w:val="VerbatimChar"/>
        </w:rPr>
        <w:t xml:space="preserve">d1</w:t>
      </w:r>
      <w:r>
        <w:t xml:space="preserve">,</w:t>
      </w:r>
      <w:r>
        <w:t xml:space="preserve"> </w:t>
      </w:r>
      <w:r>
        <w:rPr>
          <w:rStyle w:val="VerbatimChar"/>
        </w:rPr>
        <w:t xml:space="preserve">d2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xm0</w:t>
      </w:r>
      <w:r>
        <w:t xml:space="preserve"> </w:t>
      </w:r>
      <w:r>
        <w:t xml:space="preserve">is computed directly from the observed effect.</w:t>
      </w:r>
    </w:p>
    <w:p>
      <w:pPr>
        <w:pStyle w:val="Compact"/>
        <w:numPr>
          <w:ilvl w:val="0"/>
          <w:numId w:val="1002"/>
        </w:numPr>
      </w:pPr>
      <w:r>
        <w:t xml:space="preserve">PMcore NPAG estimates distributions for</w:t>
      </w:r>
      <w:r>
        <w:t xml:space="preserve"> </w:t>
      </w:r>
      <w:r>
        <w:rPr>
          <w:rStyle w:val="VerbatimChar"/>
        </w:rPr>
        <w:t xml:space="preserve">ec50_1</w:t>
      </w:r>
      <w:r>
        <w:t xml:space="preserve">,</w:t>
      </w:r>
      <w:r>
        <w:t xml:space="preserve"> </w:t>
      </w:r>
      <w:r>
        <w:rPr>
          <w:rStyle w:val="VerbatimChar"/>
        </w:rPr>
        <w:t xml:space="preserve">ec50_2</w:t>
      </w:r>
      <w:r>
        <w:t xml:space="preserve">,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alpha_12</w:t>
      </w:r>
      <w:r>
        <w:t xml:space="preserve"> </w:t>
      </w:r>
      <w:r>
        <w:t xml:space="preserve">across wells.</w:t>
      </w:r>
    </w:p>
    <w:p>
      <w:pPr>
        <w:pStyle w:val="Compact"/>
        <w:numPr>
          <w:ilvl w:val="0"/>
          <w:numId w:val="1002"/>
        </w:numPr>
      </w:pPr>
      <w:r>
        <w:t xml:space="preserve">Parameter values are favored when the calculated Equation (2) right-hand</w:t>
      </w:r>
      <w:r>
        <w:t xml:space="preserve"> </w:t>
      </w:r>
      <w:r>
        <w:t xml:space="preserve">side is compatible with one, subject to the configured error and censoring</w:t>
      </w:r>
      <w:r>
        <w:t xml:space="preserve"> </w:t>
      </w:r>
      <w:r>
        <w:t xml:space="preserve">models.</w:t>
      </w:r>
    </w:p>
    <w:p>
      <w:pPr>
        <w:pStyle w:val="FirstParagraph"/>
      </w:pPr>
      <w:r>
        <w:t xml:space="preserve">Consequently, the fit does not need a nested Nelder–Mead solution for effect.</w:t>
      </w:r>
      <w:r>
        <w:t xml:space="preserve"> </w:t>
      </w:r>
      <w:r>
        <w:t xml:space="preserve">An implicit solution for (E^*) is needed later when fitted parameters are used</w:t>
      </w:r>
      <w:r>
        <w:t xml:space="preserve"> </w:t>
      </w:r>
      <w:r>
        <w:t xml:space="preserve">to predict effects at new dose combinations, but not while fitting Equation 2</w:t>
      </w:r>
      <w:r>
        <w:t xml:space="preserve"> </w:t>
      </w:r>
      <w:r>
        <w:t xml:space="preserve">to checkerboard wells whose effects are already observed.</w:t>
      </w:r>
    </w:p>
    <w:bookmarkEnd w:id="28"/>
    <w:bookmarkStart w:id="29" w:name="mic-normalized-dose-interpretation"/>
    <w:p>
      <w:pPr>
        <w:pStyle w:val="Heading2"/>
      </w:pPr>
      <w:r>
        <w:t xml:space="preserve">7. MIC-normalized dose interpretation</w:t>
      </w:r>
    </w:p>
    <w:p>
      <w:pPr>
        <w:pStyle w:val="FirstParagraph"/>
      </w:pPr>
      <w:r>
        <w:t xml:space="preserve">Before invoking the DSL, Checkmate transforms each concentration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d_i 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 the DSL actually uses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 =</w:t>
      </w:r>
      <w:r>
        <w:t xml:space="preserve"> </w:t>
      </w:r>
      <w:r>
        <w:t xml:space="preserve">,</w:t>
      </w:r>
      <w:r>
        <w:t xml:space="preserve"> </w:t>
      </w:r>
      <w:r>
        <w:t xml:space="preserve">V 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a result, fitted</w:t>
      </w:r>
      <w:r>
        <w:t xml:space="preserve"> </w:t>
      </w:r>
      <w:r>
        <w:rPr>
          <w:rStyle w:val="VerbatimChar"/>
        </w:rPr>
        <w:t xml:space="preserve">ec50_1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ec50_2</w:t>
      </w:r>
      <w:r>
        <w:t xml:space="preserve"> </w:t>
      </w:r>
      <w:r>
        <w:t xml:space="preserve">are expressed in multiples of the</w:t>
      </w:r>
      <w:r>
        <w:t xml:space="preserve"> </w:t>
      </w:r>
      <w:r>
        <w:t xml:space="preserve">corresponding MIC rather than in the source concentration units. This</w:t>
      </w:r>
      <w:r>
        <w:t xml:space="preserve"> </w:t>
      </w:r>
      <w:r>
        <w:t xml:space="preserve">rescaling preserves the equation because (U) and (V) remain dimensionless.</w:t>
      </w:r>
      <w:r>
        <w:t xml:space="preserve"> </w:t>
      </w:r>
      <w:r>
        <w:t xml:space="preserve">It must nevertheless be retained when reporting parameters or comparing fits.</w:t>
      </w:r>
    </w:p>
    <w:bookmarkEnd w:id="29"/>
    <w:bookmarkStart w:id="30" w:name="implementation-anchors"/>
    <w:p>
      <w:pPr>
        <w:pStyle w:val="Heading2"/>
      </w:pPr>
      <w:r>
        <w:t xml:space="preserve">Implementation anchors</w:t>
      </w:r>
    </w:p>
    <w:p>
      <w:pPr>
        <w:pStyle w:val="Compact"/>
        <w:numPr>
          <w:ilvl w:val="0"/>
          <w:numId w:val="1003"/>
        </w:numPr>
      </w:pPr>
      <w:r>
        <w:t xml:space="preserve">DSL declarations and</w:t>
      </w:r>
      <w:r>
        <w:t xml:space="preserve"> </w:t>
      </w:r>
      <w:r>
        <w:rPr>
          <w:rStyle w:val="VerbatimChar"/>
        </w:rPr>
        <w:t xml:space="preserve">neg_equation_rhs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desktop/src-tauri/src/services/drusano_greco.rs</w:t>
        </w:r>
      </w:hyperlink>
    </w:p>
    <w:p>
      <w:pPr>
        <w:pStyle w:val="Compact"/>
        <w:numPr>
          <w:ilvl w:val="0"/>
          <w:numId w:val="1003"/>
        </w:numPr>
      </w:pPr>
      <w:r>
        <w:t xml:space="preserve">Constant equation observation and response/dose normalization:</w:t>
      </w:r>
      <w:r>
        <w:t xml:space="preserve"> </w:t>
      </w:r>
      <w:hyperlink r:id="rId22">
        <w:r>
          <w:rPr>
            <w:rStyle w:val="VerbatimChar"/>
          </w:rPr>
          <w:t xml:space="preserve">desktop/src-tauri/crates/checkerboard-core/src/drusano_greco.rs</w:t>
        </w:r>
      </w:hyperlink>
    </w:p>
    <w:p>
      <w:pPr>
        <w:pStyle w:val="Compact"/>
        <w:numPr>
          <w:ilvl w:val="0"/>
          <w:numId w:val="1003"/>
        </w:numPr>
      </w:pPr>
      <w:r>
        <w:t xml:space="preserve">PMcore subject construction and</w:t>
      </w:r>
      <w:r>
        <w:t xml:space="preserve"> </w:t>
      </w:r>
      <w:r>
        <w:rPr>
          <w:rStyle w:val="VerbatimChar"/>
        </w:rPr>
        <w:t xml:space="preserve">BLOQ</w:t>
      </w:r>
      <w:r>
        <w:t xml:space="preserve"> </w:t>
      </w:r>
      <w:r>
        <w:t xml:space="preserve">assignment:</w:t>
      </w:r>
      <w:r>
        <w:t xml:space="preserve"> </w:t>
      </w:r>
      <w:hyperlink r:id="rId20">
        <w:r>
          <w:rPr>
            <w:rStyle w:val="VerbatimChar"/>
          </w:rPr>
          <w:t xml:space="preserve">desktop/src-tauri/src/services/drusano_greco.rs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desktop/src-tauri/crates/checkerboard-core/src/drusano_greco.rs" TargetMode="External" /><Relationship Type="http://schemas.openxmlformats.org/officeDocument/2006/relationships/hyperlink" Id="rId20" Target="../desktop/src-tauri/src/services/drusano_greco.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desktop/src-tauri/crates/checkerboard-core/src/drusano_greco.rs" TargetMode="External" /><Relationship Type="http://schemas.openxmlformats.org/officeDocument/2006/relationships/hyperlink" Id="rId20" Target="../desktop/src-tauri/src/services/drusano_greco.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2026-08-27T13:52:40Z</dcterms:created>
  <dcterms:modified xsi:type="dcterms:W3CDTF">2026-08-27T13:52:40Z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