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color w:val="BF0041"/>
          <w:sz w:val="40"/>
          <w:szCs w:val="40"/>
        </w:rPr>
      </w:pPr>
      <w:r>
        <w:rPr>
          <w:b/>
          <w:bCs/>
          <w:color w:val="BF0041"/>
          <w:sz w:val="40"/>
          <w:szCs w:val="40"/>
        </w:rPr>
        <w:t>Customer Journey Map: HematoVision – Advanced Blood Cell Classification Using Transfer Learning</w:t>
      </w:r>
    </w:p>
    <w:p>
      <w:pPr>
        <w:pStyle w:val="Normal"/>
        <w:bidi w:val="0"/>
        <w:jc w:val="left"/>
        <w:rPr>
          <w:b/>
          <w:b/>
          <w:bCs/>
          <w:color w:val="50938A"/>
          <w:sz w:val="40"/>
          <w:szCs w:val="40"/>
        </w:rPr>
      </w:pPr>
      <w:r>
        <w:rPr>
          <w:b/>
          <w:bCs/>
          <w:color w:val="50938A"/>
          <w:sz w:val="40"/>
          <w:szCs w:val="40"/>
        </w:rPr>
      </w:r>
    </w:p>
    <w:tbl>
      <w:tblPr>
        <w:tblW w:w="1042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01"/>
        <w:gridCol w:w="1489"/>
        <w:gridCol w:w="1648"/>
        <w:gridCol w:w="1528"/>
        <w:gridCol w:w="1809"/>
        <w:gridCol w:w="1854"/>
      </w:tblGrid>
      <w:tr>
        <w:trPr>
          <w:tblHeader w:val="true"/>
        </w:trPr>
        <w:tc>
          <w:tcPr>
            <w:tcW w:w="2101" w:type="dxa"/>
            <w:tcBorders/>
            <w:shd w:fill="2A6099" w:val="clear"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STEPS</w:t>
            </w:r>
          </w:p>
        </w:tc>
        <w:tc>
          <w:tcPr>
            <w:tcW w:w="1489" w:type="dxa"/>
            <w:tcBorders/>
            <w:shd w:fill="2A6099" w:val="clear"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ENTICE</w:t>
            </w:r>
          </w:p>
        </w:tc>
        <w:tc>
          <w:tcPr>
            <w:tcW w:w="1648" w:type="dxa"/>
            <w:tcBorders/>
            <w:shd w:fill="2A6099" w:val="clear"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UPLOAD &amp; DIAGNOSE</w:t>
            </w:r>
          </w:p>
        </w:tc>
        <w:tc>
          <w:tcPr>
            <w:tcW w:w="1528" w:type="dxa"/>
            <w:tcBorders/>
            <w:shd w:fill="2A6099" w:val="clear"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VIEW RESULTS</w:t>
            </w:r>
          </w:p>
        </w:tc>
        <w:tc>
          <w:tcPr>
            <w:tcW w:w="1809" w:type="dxa"/>
            <w:tcBorders/>
            <w:shd w:fill="2A6099" w:val="clear"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EXTEND</w:t>
            </w:r>
          </w:p>
        </w:tc>
        <w:tc>
          <w:tcPr>
            <w:tcW w:w="1854" w:type="dxa"/>
            <w:tcBorders/>
            <w:shd w:fill="2A6099" w:val="clear"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EXTEND</w:t>
            </w:r>
          </w:p>
        </w:tc>
      </w:tr>
      <w:tr>
        <w:trPr/>
        <w:tc>
          <w:tcPr>
            <w:tcW w:w="2101" w:type="dxa"/>
            <w:tcBorders/>
            <w:shd w:fill="2A6099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CUSTOMER EXPERIENCE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Learns about HematoVision through medical forums, hospital newsletters, or health tech expos.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Uploads microscopic blood cell images for analysis.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Sees classification results, possible cell type, and confidence score.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Receives alerts about abnormal findings or recommendations to consult a specialist.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Receives personalized health reports or recommendations for follow-up tests.</w:t>
            </w:r>
          </w:p>
        </w:tc>
      </w:tr>
      <w:tr>
        <w:trPr/>
        <w:tc>
          <w:tcPr>
            <w:tcW w:w="2101" w:type="dxa"/>
            <w:tcBorders/>
            <w:shd w:fill="2A6099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INTERACTIONS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Visits HematoVision via hospital systems, medical apps, or website.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Chooses image upload option: file upload, camera capture from microscope, or connected lab device.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Reads classification output, cell type, and confidence level.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Gets email/app notifications for follow-ups.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Gets regular reports and notifications tailored to patient history.</w:t>
            </w:r>
          </w:p>
        </w:tc>
      </w:tr>
      <w:tr>
        <w:trPr/>
        <w:tc>
          <w:tcPr>
            <w:tcW w:w="2101" w:type="dxa"/>
            <w:tcBorders/>
            <w:shd w:fill="2A6099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DIGITAL/PHYSICAL TOUCHPOINTS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Hospital IT systems, app stores, medical software integrations.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Microscope camera, lab software portals, app upload screens.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Web/app user interface with results dashboard.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Email alerts, app notifications, EHR integrations.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Email, app push notifications, EHR reports.</w:t>
            </w:r>
          </w:p>
        </w:tc>
      </w:tr>
      <w:tr>
        <w:trPr/>
        <w:tc>
          <w:tcPr>
            <w:tcW w:w="2101" w:type="dxa"/>
            <w:tcBorders/>
            <w:shd w:fill="2A6099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GOALS &amp; MOTIVATIONS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Wants a faster, accurate way to analyze blood cells and reduce manual workload.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Wants reliable assistance in identifying blood cell types quickly.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Wants high confidence and interpretability of AI results.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Wants proactive notifications to ensure timely patient care.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Wants personalized insights for ongoing monitoring of patient health.</w:t>
            </w:r>
          </w:p>
        </w:tc>
      </w:tr>
      <w:tr>
        <w:trPr/>
        <w:tc>
          <w:tcPr>
            <w:tcW w:w="2101" w:type="dxa"/>
            <w:tcBorders/>
            <w:shd w:fill="2A6099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POSITIVE MOMENTS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Discovers a modern AI tool that can save time and reduce errors in lab work.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Gets instant analysis with clear steps and minimal manual input.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Sees high accuracy and color-coded, easy-to-read results.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Appreciates timely reminders for potential follow-up actions.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Values tailored reports helping improve patient outcomes.</w:t>
            </w:r>
          </w:p>
        </w:tc>
      </w:tr>
      <w:tr>
        <w:trPr/>
        <w:tc>
          <w:tcPr>
            <w:tcW w:w="2101" w:type="dxa"/>
            <w:tcBorders/>
            <w:shd w:fill="2A6099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OPPORTUNITIES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Partner with hospitals, labs, and medical conferences to increase awareness.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Enable direct integration with lab devices and provide guidance on best photo quality.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Include probability/confidence meters and explanation of possible uncertainties.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Offer multilingual support and adjustable notification settings.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Provide localized, patient-specific reports and integration with electronic health records (EHRs).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color w:val="50938A"/>
          <w:sz w:val="40"/>
          <w:szCs w:val="40"/>
        </w:rPr>
      </w:pPr>
      <w:r>
        <w:rPr>
          <w:b/>
          <w:bCs/>
          <w:color w:val="50938A"/>
          <w:sz w:val="40"/>
          <w:szCs w:val="4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300</Words>
  <Characters>2018</Characters>
  <CharactersWithSpaces>2276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2025-06-28T22:07:39Z</dcterms:created>
  <dc:creator/>
  <dc:description/>
  <dc:language>en-US</dc:language>
  <cp:lastModifiedBy/>
  <dcterms:modified xsi:type="dcterms:W3CDTF">2025-06-28T22:12:11Z</dcterms:modified>
  <cp:revision>1</cp:revision>
  <dc:subject/>
  <dc:title/>
</cp:coreProperties>
</file>