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7888" w:rsidRDefault="00367888" w:rsidP="0089067F">
      <w:pPr>
        <w:jc w:val="both"/>
      </w:pPr>
      <w:r>
        <w:t>M</w:t>
      </w:r>
      <w:r w:rsidR="00792A7E">
        <w:t>Ó</w:t>
      </w:r>
      <w:r>
        <w:t>DULO: INCLUSIÓN FINANCIERA</w:t>
      </w:r>
    </w:p>
    <w:p w:rsidR="00367888" w:rsidRDefault="00367888" w:rsidP="0089067F">
      <w:pPr>
        <w:jc w:val="both"/>
      </w:pPr>
      <w:r>
        <w:t>TEMA: GARANTIAS, GARANTÍAS NO CONVENCIONALE</w:t>
      </w:r>
      <w:r w:rsidR="00792A7E">
        <w:t>S</w:t>
      </w:r>
      <w:r>
        <w:t xml:space="preserve"> Y SISTEMA DE REGISTRO DE </w:t>
      </w:r>
      <w:r w:rsidR="00792A7E">
        <w:t>GARANTÍAS NO CONVENCIONALES</w:t>
      </w:r>
    </w:p>
    <w:p w:rsidR="00EA23F1" w:rsidRDefault="00EA23F1" w:rsidP="0089067F">
      <w:pPr>
        <w:jc w:val="both"/>
      </w:pPr>
      <w:r>
        <w:rPr>
          <w:rFonts w:ascii="Helvetica" w:hAnsi="Helvetica" w:cs="Helvetica"/>
          <w:color w:val="333333"/>
          <w:spacing w:val="3"/>
          <w:shd w:val="clear" w:color="auto" w:fill="FFFFFF"/>
        </w:rPr>
        <w:t>El presente capítulo se estructura en los elementos listados a continuación:</w:t>
      </w:r>
    </w:p>
    <w:p w:rsidR="00367888" w:rsidRDefault="00367888" w:rsidP="0089067F">
      <w:pPr>
        <w:pStyle w:val="Prrafodelista"/>
        <w:numPr>
          <w:ilvl w:val="0"/>
          <w:numId w:val="1"/>
        </w:numPr>
        <w:jc w:val="both"/>
      </w:pPr>
      <w:r>
        <w:t>Garantía</w:t>
      </w:r>
    </w:p>
    <w:p w:rsidR="00367888" w:rsidRDefault="00367888" w:rsidP="0089067F">
      <w:pPr>
        <w:pStyle w:val="Prrafodelista"/>
        <w:numPr>
          <w:ilvl w:val="0"/>
          <w:numId w:val="1"/>
        </w:numPr>
        <w:jc w:val="both"/>
      </w:pPr>
      <w:r>
        <w:t>Tipos de garantía</w:t>
      </w:r>
    </w:p>
    <w:p w:rsidR="00367888" w:rsidRDefault="00367888" w:rsidP="0089067F">
      <w:pPr>
        <w:pStyle w:val="Prrafodelista"/>
        <w:numPr>
          <w:ilvl w:val="0"/>
          <w:numId w:val="1"/>
        </w:numPr>
        <w:jc w:val="both"/>
      </w:pPr>
      <w:r>
        <w:t>Garantías no convencionales</w:t>
      </w:r>
    </w:p>
    <w:p w:rsidR="00367888" w:rsidRDefault="00367888" w:rsidP="0089067F">
      <w:pPr>
        <w:pStyle w:val="Prrafodelista"/>
        <w:numPr>
          <w:ilvl w:val="0"/>
          <w:numId w:val="1"/>
        </w:numPr>
        <w:jc w:val="both"/>
      </w:pPr>
      <w:r>
        <w:t>Tipos de garantías no convencionales</w:t>
      </w:r>
    </w:p>
    <w:p w:rsidR="00367888" w:rsidRDefault="00367888" w:rsidP="0089067F">
      <w:pPr>
        <w:pStyle w:val="Prrafodelista"/>
        <w:numPr>
          <w:ilvl w:val="0"/>
          <w:numId w:val="1"/>
        </w:numPr>
        <w:jc w:val="both"/>
      </w:pPr>
      <w:r>
        <w:t>Valoración de las garantías no convencionales</w:t>
      </w:r>
    </w:p>
    <w:p w:rsidR="00367888" w:rsidRDefault="00367888" w:rsidP="0089067F">
      <w:pPr>
        <w:pStyle w:val="Prrafodelista"/>
        <w:numPr>
          <w:ilvl w:val="0"/>
          <w:numId w:val="1"/>
        </w:numPr>
        <w:jc w:val="both"/>
      </w:pPr>
      <w:r>
        <w:t>Sistema de registro de garantías no convencionales SRGNC</w:t>
      </w:r>
    </w:p>
    <w:p w:rsidR="00F20115" w:rsidRDefault="00F20115" w:rsidP="0089067F">
      <w:pPr>
        <w:pStyle w:val="Ttulo2"/>
        <w:jc w:val="both"/>
      </w:pPr>
      <w:r>
        <w:t xml:space="preserve">Garantía </w:t>
      </w:r>
    </w:p>
    <w:p w:rsidR="00367888" w:rsidRDefault="00367888" w:rsidP="0089067F">
      <w:pPr>
        <w:pStyle w:val="Ttulo3"/>
        <w:jc w:val="both"/>
      </w:pPr>
      <w:r>
        <w:t>¿Qué es la garantía?</w:t>
      </w:r>
    </w:p>
    <w:p w:rsidR="00367888" w:rsidRDefault="00367888" w:rsidP="0089067F">
      <w:pPr>
        <w:jc w:val="both"/>
      </w:pPr>
      <w:r>
        <w:t>Es el respaldo que otorga el cliente para asegurar que cumplirá con el pago de la deuda. La garantía puede ser: personal, bienes muebles (maquinaria, equipo, otros), inmuebles (casa, terreno, otros), vehículos y otros.</w:t>
      </w:r>
    </w:p>
    <w:p w:rsidR="00367888" w:rsidRDefault="00367888" w:rsidP="0089067F">
      <w:pPr>
        <w:pStyle w:val="Ttulo3"/>
        <w:jc w:val="both"/>
      </w:pPr>
      <w:r>
        <w:t>¿Para qué sirve la garantía?</w:t>
      </w:r>
    </w:p>
    <w:p w:rsidR="00367888" w:rsidRDefault="00367888" w:rsidP="0089067F">
      <w:pPr>
        <w:jc w:val="both"/>
      </w:pPr>
      <w:r>
        <w:t>Sirve para que la Entidad Financiera recupere el crédito que ha otorgado en caso de que el prestatario o los prestatarios no paguen la deuda.</w:t>
      </w:r>
    </w:p>
    <w:p w:rsidR="00367888" w:rsidRDefault="00367888" w:rsidP="0089067F">
      <w:pPr>
        <w:jc w:val="both"/>
      </w:pPr>
      <w:r>
        <w:t>La garantía debe tener un valor igual o mayor al crédito solicitado para poder cubrirlo. La Entidad Financiera define si la garantía es suficiente.</w:t>
      </w:r>
    </w:p>
    <w:p w:rsidR="00367888" w:rsidRDefault="00367888" w:rsidP="0089067F">
      <w:pPr>
        <w:jc w:val="both"/>
      </w:pPr>
      <w:r>
        <w:t>La relación Garantía - Deuda, es determinada de acuerdo a las</w:t>
      </w:r>
      <w:r w:rsidR="007201D3">
        <w:t xml:space="preserve"> </w:t>
      </w:r>
      <w:r>
        <w:t>políticas de cada Entidad Financiera</w:t>
      </w:r>
    </w:p>
    <w:p w:rsidR="00005D66" w:rsidRDefault="00005D66" w:rsidP="0089067F">
      <w:pPr>
        <w:pStyle w:val="Ttulo2"/>
        <w:jc w:val="both"/>
      </w:pPr>
      <w:r w:rsidRPr="00005D66">
        <w:t xml:space="preserve">Tipos </w:t>
      </w:r>
      <w:r w:rsidRPr="00F20115">
        <w:t>de</w:t>
      </w:r>
      <w:r w:rsidRPr="00005D66">
        <w:t xml:space="preserve"> garantía</w:t>
      </w:r>
    </w:p>
    <w:p w:rsidR="00005D66" w:rsidRDefault="00005D66" w:rsidP="0089067F">
      <w:pPr>
        <w:jc w:val="both"/>
      </w:pPr>
      <w:r>
        <w:t>Existen varios tipos de garantía, los más destacados son:</w:t>
      </w:r>
    </w:p>
    <w:p w:rsidR="00005D66" w:rsidRDefault="00005D66" w:rsidP="0089067F">
      <w:pPr>
        <w:pStyle w:val="Prrafodelista"/>
        <w:numPr>
          <w:ilvl w:val="0"/>
          <w:numId w:val="2"/>
        </w:numPr>
        <w:jc w:val="both"/>
      </w:pPr>
      <w:r>
        <w:t>Garantía personal solidaria, mancomunada e indivisible.</w:t>
      </w:r>
    </w:p>
    <w:p w:rsidR="00005D66" w:rsidRDefault="00005D66" w:rsidP="0089067F">
      <w:pPr>
        <w:pStyle w:val="Prrafodelista"/>
        <w:numPr>
          <w:ilvl w:val="0"/>
          <w:numId w:val="2"/>
        </w:numPr>
        <w:jc w:val="both"/>
      </w:pPr>
      <w:r>
        <w:t>Garantía hipotecaria</w:t>
      </w:r>
    </w:p>
    <w:p w:rsidR="00005D66" w:rsidRDefault="00005D66" w:rsidP="0089067F">
      <w:pPr>
        <w:pStyle w:val="Prrafodelista"/>
        <w:numPr>
          <w:ilvl w:val="0"/>
          <w:numId w:val="2"/>
        </w:numPr>
        <w:jc w:val="both"/>
      </w:pPr>
      <w:r>
        <w:t>Garantía prendaria</w:t>
      </w:r>
    </w:p>
    <w:p w:rsidR="00005D66" w:rsidRPr="00005D66" w:rsidRDefault="00005D66" w:rsidP="0089067F">
      <w:pPr>
        <w:pStyle w:val="Prrafodelista"/>
        <w:numPr>
          <w:ilvl w:val="0"/>
          <w:numId w:val="2"/>
        </w:numPr>
        <w:jc w:val="both"/>
      </w:pPr>
      <w:r>
        <w:t>Garantías no convencionales</w:t>
      </w:r>
    </w:p>
    <w:p w:rsidR="00005D66" w:rsidRDefault="00005D66" w:rsidP="0089067F">
      <w:pPr>
        <w:jc w:val="both"/>
      </w:pPr>
      <w:r>
        <w:t>¿Qué es la garantía personal solidaria, mancomunada e indivisible?</w:t>
      </w:r>
    </w:p>
    <w:p w:rsidR="00005D66" w:rsidRDefault="00005D66" w:rsidP="0089067F">
      <w:pPr>
        <w:jc w:val="both"/>
      </w:pPr>
      <w:r>
        <w:t>Es la garantía otorgada por una persona que puede ser un amigo, un pariente, un vecino del prestatario u otro el cual se convierte en su garante.</w:t>
      </w:r>
    </w:p>
    <w:p w:rsidR="00005D66" w:rsidRDefault="00005D66" w:rsidP="0089067F">
      <w:pPr>
        <w:jc w:val="both"/>
      </w:pPr>
      <w:r>
        <w:t>El garante realiza un compromiso con la Entidad Financiera asegurando que el prestatario pagará la deuda y en caso de que esto no ocurra, el garante se compromete a cumplir con esta obligación.</w:t>
      </w:r>
    </w:p>
    <w:p w:rsidR="00367888" w:rsidRDefault="00005D66" w:rsidP="0089067F">
      <w:pPr>
        <w:jc w:val="both"/>
      </w:pPr>
      <w:r>
        <w:t>También se puede dar en grupo, cuando dos o más personas forman un grupo y adquieren todas juntas un crédito, al mismo tiempo se garantizan entre ellas. Cada uno es responsable de la deuda de todo el grupo.</w:t>
      </w:r>
    </w:p>
    <w:p w:rsidR="00005D66" w:rsidRDefault="00005D66" w:rsidP="0089067F">
      <w:pPr>
        <w:jc w:val="both"/>
      </w:pPr>
      <w:r>
        <w:t>Consideraciones para ser garante</w:t>
      </w:r>
    </w:p>
    <w:p w:rsidR="00005D66" w:rsidRDefault="00005D66" w:rsidP="0089067F">
      <w:pPr>
        <w:jc w:val="both"/>
      </w:pPr>
      <w:r>
        <w:t>E</w:t>
      </w:r>
      <w:r w:rsidR="00CC62DF">
        <w:t>l</w:t>
      </w:r>
      <w:r>
        <w:t xml:space="preserve"> asesor de crédito debe reflexionar a los garantes del crédito lo siguiente:</w:t>
      </w:r>
    </w:p>
    <w:p w:rsidR="00005D66" w:rsidRDefault="00005D66" w:rsidP="0089067F">
      <w:pPr>
        <w:jc w:val="both"/>
      </w:pPr>
      <w:r>
        <w:lastRenderedPageBreak/>
        <w:t>El Asegurarse de que la persona a quien garantizaremos sea responsable y cumplida.</w:t>
      </w:r>
    </w:p>
    <w:p w:rsidR="00005D66" w:rsidRDefault="00005D66" w:rsidP="0089067F">
      <w:pPr>
        <w:jc w:val="both"/>
      </w:pPr>
      <w:r>
        <w:t>Es recomendable verificar con otros amigos si la persona a quien vamos a garantizar, no ha tenido problemas de incumplimiento de pago con créditos anteriores</w:t>
      </w:r>
    </w:p>
    <w:p w:rsidR="00005D66" w:rsidRDefault="00005D66" w:rsidP="0089067F">
      <w:pPr>
        <w:jc w:val="both"/>
      </w:pPr>
      <w:r>
        <w:t>Asegurarse que la persona a quien garantizaremos tiene realmente una actividad productiva y que genera ingresos para poder responder al crédito.</w:t>
      </w:r>
    </w:p>
    <w:p w:rsidR="003C7FB6" w:rsidRDefault="003C7FB6" w:rsidP="0089067F">
      <w:pPr>
        <w:jc w:val="both"/>
      </w:pPr>
      <w:r>
        <w:t>¿Qué es la garantía hipotecaria?</w:t>
      </w:r>
    </w:p>
    <w:p w:rsidR="003C7FB6" w:rsidRDefault="003C7FB6" w:rsidP="0089067F">
      <w:pPr>
        <w:jc w:val="both"/>
      </w:pPr>
      <w:r>
        <w:t>Es el registro de un bien inmueble (casa, departamento, terreno, edificio u otro) a favor de la entidad financiera para respaldar el pago de la deuda.</w:t>
      </w:r>
    </w:p>
    <w:p w:rsidR="003C7FB6" w:rsidRDefault="003C7FB6" w:rsidP="0089067F">
      <w:pPr>
        <w:jc w:val="both"/>
      </w:pPr>
      <w:r>
        <w:t>Durante el tiempo que dure el crédito, el prestatario sigue usando el bien hipotecado.</w:t>
      </w:r>
    </w:p>
    <w:p w:rsidR="00505C16" w:rsidRDefault="00505C16" w:rsidP="0089067F">
      <w:pPr>
        <w:jc w:val="both"/>
      </w:pPr>
      <w:r>
        <w:t>¿Qué es la garantía prendaria?</w:t>
      </w:r>
    </w:p>
    <w:p w:rsidR="00505C16" w:rsidRDefault="00505C16" w:rsidP="0089067F">
      <w:pPr>
        <w:jc w:val="both"/>
      </w:pPr>
      <w:r>
        <w:t>Es el registro de bienes muebles (maquina, equipos, ganado y otros) sin cambiar el derecho de propiedad.</w:t>
      </w:r>
    </w:p>
    <w:p w:rsidR="00505C16" w:rsidRDefault="00505C16" w:rsidP="0089067F">
      <w:pPr>
        <w:jc w:val="both"/>
      </w:pPr>
      <w:r>
        <w:t>Los bienes permanentes en poder del prestatario, en el lugar donde fueron otorgados en prenda hasta la cancelación de crédito. El o los prestatarios se constituyen en responsables del cuidado del bien.</w:t>
      </w:r>
    </w:p>
    <w:p w:rsidR="00B8472A" w:rsidRDefault="00B8472A" w:rsidP="0089067F">
      <w:pPr>
        <w:jc w:val="both"/>
      </w:pPr>
      <w:r>
        <w:t>Los bienes dados en hipoteca y/o prendados son registrados en instituciones especializad</w:t>
      </w:r>
      <w:r w:rsidR="00363B60">
        <w:t>as tales como derechos (edificios, casas, terrenos), Tránsito (automóviles, camiones, camionetas, etc). A este registro se le llama “Gravamen” y cuando se cancela la deuda es llamado “Desgravamen” o “Deshipoteca”.</w:t>
      </w:r>
    </w:p>
    <w:p w:rsidR="00363B60" w:rsidRDefault="00363B60" w:rsidP="0089067F">
      <w:pPr>
        <w:jc w:val="both"/>
      </w:pPr>
      <w:r>
        <w:t>¿Qué son las garantías no convencionales?</w:t>
      </w:r>
    </w:p>
    <w:p w:rsidR="00363B60" w:rsidRDefault="00363B60" w:rsidP="0089067F">
      <w:pPr>
        <w:jc w:val="both"/>
      </w:pPr>
      <w:r>
        <w:t>Son medios alternativos de aseguramiento de pago, diferentes a las que se usa regularmente, que permiten respaldar una operación de crédito.</w:t>
      </w:r>
    </w:p>
    <w:p w:rsidR="00363B60" w:rsidRDefault="00363B60" w:rsidP="0089067F">
      <w:pPr>
        <w:jc w:val="both"/>
      </w:pPr>
      <w:r>
        <w:t>Se utilizan principalmente para financiar actividades productivas, rurales y no ru</w:t>
      </w:r>
      <w:r w:rsidR="00EB6F3A">
        <w:t>r</w:t>
      </w:r>
      <w:r>
        <w:t>a</w:t>
      </w:r>
      <w:r w:rsidR="00EB6F3A">
        <w:t>l</w:t>
      </w:r>
      <w:r>
        <w:t>es.</w:t>
      </w:r>
    </w:p>
    <w:p w:rsidR="00363B60" w:rsidRDefault="00363B60" w:rsidP="0089067F">
      <w:pPr>
        <w:jc w:val="both"/>
      </w:pPr>
      <w:r>
        <w:t>Únicamente pueden ser utilizados ante un solo acreedor (Entidad financiera)</w:t>
      </w:r>
    </w:p>
    <w:p w:rsidR="00363B60" w:rsidRDefault="00363B60" w:rsidP="0089067F">
      <w:pPr>
        <w:jc w:val="both"/>
      </w:pPr>
      <w:r>
        <w:t xml:space="preserve">Tienen que estar registradas en el sistema de registro de garantías no convencionales del </w:t>
      </w:r>
      <w:r w:rsidR="000B0FA6">
        <w:t>Banco de Desarrollo Productivo</w:t>
      </w:r>
      <w:r>
        <w:t>.</w:t>
      </w:r>
    </w:p>
    <w:p w:rsidR="00363B60" w:rsidRDefault="00363B60" w:rsidP="0089067F">
      <w:pPr>
        <w:jc w:val="both"/>
      </w:pPr>
    </w:p>
    <w:p w:rsidR="00363B60" w:rsidRPr="00363B60" w:rsidRDefault="00363B60" w:rsidP="0089067F">
      <w:pPr>
        <w:pStyle w:val="Ttulo2"/>
        <w:jc w:val="both"/>
      </w:pPr>
      <w:r w:rsidRPr="00363B60">
        <w:t>Tipos de garantías no convencionales.</w:t>
      </w:r>
    </w:p>
    <w:p w:rsidR="00363B60" w:rsidRDefault="00363B60" w:rsidP="0089067F">
      <w:pPr>
        <w:jc w:val="both"/>
      </w:pPr>
      <w:r>
        <w:t>Fondo de garantía: Garantía que cubre de forma total o parcial el capital de una operación de crédito de acuerdo a las políticas y normativas vigentes.</w:t>
      </w:r>
    </w:p>
    <w:p w:rsidR="00363B60" w:rsidRDefault="00363B60" w:rsidP="0089067F">
      <w:pPr>
        <w:jc w:val="both"/>
      </w:pPr>
      <w:r>
        <w:t>Seguro agrario: Garantiza operaciones crediticias de acuerdo al valor que se inscriba en el contrato de seguro, el cual debe ser subrogado a favor de la entidad financiera acreedora.</w:t>
      </w:r>
    </w:p>
    <w:p w:rsidR="00363B60" w:rsidRDefault="00363B60" w:rsidP="0089067F">
      <w:pPr>
        <w:jc w:val="both"/>
      </w:pPr>
      <w:r>
        <w:t>Documentos en custodia:</w:t>
      </w:r>
      <w:r w:rsidR="005256C6">
        <w:t xml:space="preserve"> Garantía mediante la cual el solicitante respalda el compromiso de pago del préstamo, con la entrega en calidad de custodia, documentos de propiedad de bienes inmuebles y predios rurales suyos o de un tercero.</w:t>
      </w:r>
    </w:p>
    <w:p w:rsidR="00363B60" w:rsidRDefault="00363B60" w:rsidP="0089067F">
      <w:pPr>
        <w:jc w:val="both"/>
      </w:pPr>
      <w:r>
        <w:t>Contrato o documento de compromiso de venta a futuro:</w:t>
      </w:r>
      <w:r w:rsidR="005256C6">
        <w:t xml:space="preserve"> El cliente presenta un contrato o documento compromiso de venta futura pactada entre el solicitante de crédito y un comprador.</w:t>
      </w:r>
    </w:p>
    <w:p w:rsidR="005256C6" w:rsidRDefault="00363B60" w:rsidP="0089067F">
      <w:pPr>
        <w:jc w:val="both"/>
      </w:pPr>
      <w:r>
        <w:lastRenderedPageBreak/>
        <w:t>Activos no sujetos a registro de propiedad:</w:t>
      </w:r>
      <w:r w:rsidR="005256C6">
        <w:t xml:space="preserve"> Son activos en la actividad económica como maquinaria, equipos, herramientas, muebles, infraestructura, estos pueden permanecer en poder del propietario, pero son registradas en el SRGNC para respaldar el crédito.</w:t>
      </w:r>
    </w:p>
    <w:p w:rsidR="00363B60" w:rsidRDefault="00363B60" w:rsidP="0089067F">
      <w:pPr>
        <w:jc w:val="both"/>
      </w:pPr>
      <w:r>
        <w:t>Productos almacenados:</w:t>
      </w:r>
    </w:p>
    <w:p w:rsidR="005256C6" w:rsidRDefault="005256C6" w:rsidP="0089067F">
      <w:pPr>
        <w:jc w:val="both"/>
      </w:pPr>
      <w:r>
        <w:t>Garantiza operaciones con mercadería custodiada por un receptor. La venta de la mercadería proporcionada los fondos para el pago de la deuda.</w:t>
      </w:r>
    </w:p>
    <w:p w:rsidR="00363B60" w:rsidRDefault="00363B60" w:rsidP="0089067F">
      <w:pPr>
        <w:jc w:val="both"/>
      </w:pPr>
      <w:r>
        <w:t>Semoviente:</w:t>
      </w:r>
    </w:p>
    <w:p w:rsidR="005256C6" w:rsidRDefault="005256C6" w:rsidP="0089067F">
      <w:pPr>
        <w:jc w:val="both"/>
      </w:pPr>
      <w:r>
        <w:t>Garantiza operaciones otorgando como prenda al semoviente sin desplazamiento, esta debe contar con certificación, de marca, señal o carimbo correspondiente para ser considerado garantía.</w:t>
      </w:r>
    </w:p>
    <w:p w:rsidR="00363B60" w:rsidRDefault="00363B60" w:rsidP="0089067F">
      <w:pPr>
        <w:jc w:val="both"/>
      </w:pPr>
      <w:r>
        <w:t>Patente de propiedad intelectual:</w:t>
      </w:r>
    </w:p>
    <w:p w:rsidR="005256C6" w:rsidRDefault="005256C6" w:rsidP="0089067F">
      <w:pPr>
        <w:jc w:val="both"/>
      </w:pPr>
      <w:r>
        <w:t>Relacionada con la creación de la mente humana, tales como invenciones, que debe ser registrados en el servicio nacional de propiedad intelectual (SENAPI). La propiedad intelectual incluye la propiedad industrial y los derechos de autor.</w:t>
      </w:r>
    </w:p>
    <w:p w:rsidR="00363B60" w:rsidRDefault="00363B60" w:rsidP="0089067F">
      <w:pPr>
        <w:jc w:val="both"/>
      </w:pPr>
      <w:r>
        <w:t>Avales o certificaciones de organismos comunitarios u organizaciones:</w:t>
      </w:r>
      <w:r w:rsidR="005256C6">
        <w:t xml:space="preserve"> Documentos emitidos por organizaciones comunitarias, con personería jurídica, que respalden la calidad de miembro activo del solicitante de crédito, en el marco de un convenio entre la entidad supervisada y la organización comunitaria.</w:t>
      </w:r>
    </w:p>
    <w:p w:rsidR="00363B60" w:rsidRDefault="00363B60" w:rsidP="0089067F">
      <w:pPr>
        <w:jc w:val="both"/>
      </w:pPr>
      <w:r>
        <w:t>Derecho sobre el volumen forestal aprovechable:</w:t>
      </w:r>
      <w:r w:rsidR="005256C6">
        <w:t xml:space="preserve"> Garantía estructurada en función al valor comercial de volumen forestal aprovechamiento correspondiente a los derechos de aprovechamiento de un usuario forestal. Respaldo con documentos emitido por la ABT.</w:t>
      </w:r>
    </w:p>
    <w:p w:rsidR="00363B60" w:rsidRDefault="00363B60" w:rsidP="0089067F">
      <w:pPr>
        <w:jc w:val="both"/>
      </w:pPr>
      <w:r>
        <w:t>Producto agrícola:</w:t>
      </w:r>
    </w:p>
    <w:p w:rsidR="005256C6" w:rsidRDefault="005256C6" w:rsidP="0089067F">
      <w:pPr>
        <w:jc w:val="both"/>
      </w:pPr>
      <w:r>
        <w:t>Garantía estructurada en función a una prenda del producto agrícola, sin desplazamiento, pendiente o en explotación, la cual es custodiada por el deudor. La posterior explotación y venta del producto agrícola proporciona los fondos para el pago de la deuda.</w:t>
      </w:r>
    </w:p>
    <w:p w:rsidR="00363B60" w:rsidRDefault="00363B60" w:rsidP="0089067F">
      <w:pPr>
        <w:jc w:val="both"/>
      </w:pPr>
      <w:r>
        <w:t>Planilla de avance:</w:t>
      </w:r>
    </w:p>
    <w:p w:rsidR="005256C6" w:rsidRDefault="005256C6" w:rsidP="0089067F">
      <w:pPr>
        <w:jc w:val="both"/>
      </w:pPr>
      <w:r>
        <w:t>Garantía estructurada en base una planilla de avance de obra, emitida en el marco de un contrato, suscrito entre la el contratante y el solicitante de crédito.</w:t>
      </w:r>
    </w:p>
    <w:p w:rsidR="00363B60" w:rsidRPr="00363B60" w:rsidRDefault="00363B60" w:rsidP="0089067F">
      <w:pPr>
        <w:pStyle w:val="Ttulo2"/>
        <w:jc w:val="both"/>
      </w:pPr>
      <w:r w:rsidRPr="00363B60">
        <w:t>Valoración de las garantías no convencionales</w:t>
      </w:r>
    </w:p>
    <w:p w:rsidR="00363B60" w:rsidRDefault="00363B60" w:rsidP="0089067F">
      <w:pPr>
        <w:jc w:val="both"/>
      </w:pPr>
      <w:r>
        <w:t>¿Cuáles son los criterios de valoración de las garantías no convencionales?</w:t>
      </w:r>
    </w:p>
    <w:p w:rsidR="00363B60" w:rsidRDefault="00363B60" w:rsidP="0089067F">
      <w:pPr>
        <w:jc w:val="both"/>
      </w:pPr>
      <w:r>
        <w:t>La valoración debe realizarse en el marco de la tecnología crediticia de cada entidad financiera.</w:t>
      </w:r>
    </w:p>
    <w:p w:rsidR="00363B60" w:rsidRDefault="00363B60" w:rsidP="0089067F">
      <w:pPr>
        <w:jc w:val="both"/>
      </w:pPr>
      <w:r>
        <w:t>Se consideran tres criterios:</w:t>
      </w:r>
    </w:p>
    <w:p w:rsidR="00B507F2" w:rsidRDefault="00B507F2" w:rsidP="0089067F">
      <w:pPr>
        <w:jc w:val="both"/>
      </w:pPr>
      <w:r>
        <w:t>Garantías no convencionales con valor monetario: corresponde a las que cuenten con valor de mercado, intercambio, se pueden valorar por consulta de precios. Ejemplo; semoviente, producto almacenado, maquinaria productiva.</w:t>
      </w:r>
    </w:p>
    <w:p w:rsidR="00B507F2" w:rsidRDefault="00B507F2" w:rsidP="0089067F">
      <w:pPr>
        <w:jc w:val="both"/>
      </w:pPr>
      <w:r>
        <w:t>Garantías no convencionales con valor subyacente: Su valor depende del valor de activo, derecho o bien que representa. Ejemplo; valor futuro de la producción en un contrato de venta futuro.</w:t>
      </w:r>
    </w:p>
    <w:p w:rsidR="00B507F2" w:rsidRDefault="00B507F2" w:rsidP="0089067F">
      <w:pPr>
        <w:jc w:val="both"/>
      </w:pPr>
      <w:r>
        <w:lastRenderedPageBreak/>
        <w:t>Garantías no convencionales con valor no monetario: Son aquellas no sujetas a valoración, al ser mecanismos de aseguramiento de pago. Ejemplo; Aval o certificación, documentos en custodia.</w:t>
      </w:r>
    </w:p>
    <w:p w:rsidR="00F20115" w:rsidRDefault="00F20115" w:rsidP="0089067F">
      <w:pPr>
        <w:jc w:val="both"/>
      </w:pPr>
    </w:p>
    <w:p w:rsidR="00F20115" w:rsidRDefault="00F20115" w:rsidP="0089067F">
      <w:pPr>
        <w:pStyle w:val="Ttulo2"/>
        <w:jc w:val="both"/>
      </w:pPr>
      <w:r>
        <w:t>Sistema de registro de garantías no convencionales</w:t>
      </w:r>
    </w:p>
    <w:p w:rsidR="00363B60" w:rsidRDefault="00363B60" w:rsidP="0089067F">
      <w:pPr>
        <w:pStyle w:val="Ttulo3"/>
        <w:jc w:val="both"/>
      </w:pPr>
      <w:r>
        <w:t>¿Qué es el sistema de registro de garantías no convencionales?</w:t>
      </w:r>
    </w:p>
    <w:p w:rsidR="00363B60" w:rsidRDefault="00363B60" w:rsidP="0089067F">
      <w:pPr>
        <w:jc w:val="both"/>
      </w:pPr>
      <w:r>
        <w:t>Es donde se hace la inscripción y valoración de garantías no convencionales para todo el sistema financiero nacional, de acuerdo a reglamentación emitida por ASFI.</w:t>
      </w:r>
    </w:p>
    <w:p w:rsidR="00363B60" w:rsidRDefault="00363B60" w:rsidP="0089067F">
      <w:pPr>
        <w:jc w:val="both"/>
      </w:pPr>
      <w:r>
        <w:t>Este registro lo hace el BDP-SAM por mandato y en cumplimiento al decreto supremo 2264 de 11 de febrero de 2015, el cual le autoriza a implementar y administrar un sistema de registro de garantías no convencionales (SRFNC)</w:t>
      </w:r>
    </w:p>
    <w:p w:rsidR="00363B60" w:rsidRDefault="00363B60" w:rsidP="0089067F">
      <w:pPr>
        <w:pStyle w:val="Ttulo3"/>
        <w:jc w:val="both"/>
      </w:pPr>
      <w:r>
        <w:t>¿Cómo funcionan el sistema de registro de garantías no convencionales?</w:t>
      </w:r>
    </w:p>
    <w:p w:rsidR="00DF39A4" w:rsidRDefault="00DF39A4" w:rsidP="0089067F">
      <w:pPr>
        <w:jc w:val="both"/>
      </w:pPr>
      <w:r>
        <w:t>La entidad financiera valora la garantía no convencional que presenta el cliente.</w:t>
      </w:r>
    </w:p>
    <w:p w:rsidR="00DF39A4" w:rsidRDefault="00DF39A4" w:rsidP="0089067F">
      <w:pPr>
        <w:jc w:val="both"/>
      </w:pPr>
      <w:r>
        <w:t>Una vez concluido el proceso de valoración, la entidad financiera solicita al Banco de Desarrollo Productivo (</w:t>
      </w:r>
      <w:r w:rsidR="00DB5B65">
        <w:t>B</w:t>
      </w:r>
      <w:r>
        <w:t>DP) la aceptación de dicha valoración.</w:t>
      </w:r>
    </w:p>
    <w:p w:rsidR="00DF39A4" w:rsidRDefault="00DF39A4" w:rsidP="0089067F">
      <w:pPr>
        <w:jc w:val="both"/>
      </w:pPr>
      <w:r>
        <w:t xml:space="preserve">En caso que la entidad financiera no cuente con tecnología crediticia para realizarla valoración de este tipo de garantías, puede acudir al BDP para que éste las valore y emita un "Certificado de </w:t>
      </w:r>
      <w:r w:rsidR="000B0FA6">
        <w:t>val</w:t>
      </w:r>
      <w:r>
        <w:t>oración”.</w:t>
      </w:r>
    </w:p>
    <w:p w:rsidR="00DF39A4" w:rsidRDefault="00DF39A4" w:rsidP="0089067F">
      <w:pPr>
        <w:jc w:val="both"/>
      </w:pPr>
      <w:r>
        <w:t>Si, la valoración es positiva, se procederá con el registro e inscripción de la garantía dentro del "Sistema de Registro de Garantías No Convencionales".</w:t>
      </w:r>
    </w:p>
    <w:p w:rsidR="00DF39A4" w:rsidRDefault="00DF39A4" w:rsidP="0089067F">
      <w:pPr>
        <w:jc w:val="both"/>
      </w:pPr>
      <w:r>
        <w:t>Esta valoración de las Garantías No Convencionales tiene validez únicamente para el crédito que garantiza.</w:t>
      </w:r>
    </w:p>
    <w:p w:rsidR="00367888" w:rsidRDefault="00367888" w:rsidP="0089067F">
      <w:pPr>
        <w:jc w:val="both"/>
      </w:pPr>
    </w:p>
    <w:sectPr w:rsidR="00367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0DC1"/>
    <w:multiLevelType w:val="hybridMultilevel"/>
    <w:tmpl w:val="C758049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E71DD0"/>
    <w:multiLevelType w:val="hybridMultilevel"/>
    <w:tmpl w:val="EE24914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746140">
    <w:abstractNumId w:val="1"/>
  </w:num>
  <w:num w:numId="2" w16cid:durableId="125555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68"/>
    <w:rsid w:val="00005D66"/>
    <w:rsid w:val="000B0FA6"/>
    <w:rsid w:val="002F3B2A"/>
    <w:rsid w:val="00363B60"/>
    <w:rsid w:val="00367888"/>
    <w:rsid w:val="003C3D9E"/>
    <w:rsid w:val="003C7FB6"/>
    <w:rsid w:val="00505C16"/>
    <w:rsid w:val="005256C6"/>
    <w:rsid w:val="0062259D"/>
    <w:rsid w:val="007201D3"/>
    <w:rsid w:val="00792A7E"/>
    <w:rsid w:val="0089067F"/>
    <w:rsid w:val="00B507F2"/>
    <w:rsid w:val="00B8472A"/>
    <w:rsid w:val="00B908A1"/>
    <w:rsid w:val="00C24768"/>
    <w:rsid w:val="00CC62DF"/>
    <w:rsid w:val="00DB5B65"/>
    <w:rsid w:val="00DF39A4"/>
    <w:rsid w:val="00EA23F1"/>
    <w:rsid w:val="00EB6F3A"/>
    <w:rsid w:val="00F20115"/>
    <w:rsid w:val="00FE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7995F"/>
  <w15:chartTrackingRefBased/>
  <w15:docId w15:val="{D7CE5B7C-E8F7-4B12-ABEA-76A6FC3D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01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01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01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788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20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201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201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1321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20</cp:revision>
  <dcterms:created xsi:type="dcterms:W3CDTF">2024-09-07T21:02:00Z</dcterms:created>
  <dcterms:modified xsi:type="dcterms:W3CDTF">2024-09-08T15:17:00Z</dcterms:modified>
</cp:coreProperties>
</file>