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261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10796480" wp14:editId="1C1133CE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FD2D3E" wp14:editId="3DBD8156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17839B" wp14:editId="63209019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2BDA5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68822494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3C22019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29565339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FC37A03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392CA9C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017AAF62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AA705E3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5499B3A6" w14:textId="77777777" w:rsidR="00D367AA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Proyección de estados financieros por el método de redes neuronales artificiales </w:t>
      </w:r>
      <w:r w:rsidR="003B0C03">
        <w:rPr>
          <w:rFonts w:ascii="Times New Roman" w:eastAsia="Times New Roman" w:hAnsi="Times New Roman" w:cs="Times New Roman"/>
          <w:b/>
          <w:sz w:val="36"/>
          <w:szCs w:val="36"/>
        </w:rPr>
        <w:t>aplicable al sector financiero de Bolivia</w:t>
      </w:r>
    </w:p>
    <w:p w14:paraId="278DD8F9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CC0D27" w14:textId="1168997E"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74D53DF4" w14:textId="33B6A8E9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017AC273" w14:textId="77777777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612189CD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B0683E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98A5F9" w14:textId="3CE0EC11" w:rsidR="00D367AA" w:rsidRDefault="003B0C03" w:rsidP="00E90793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PLAN DE INVESTIGACIÓN PARA OBTENER EL GRADO DE LICENCIATURA EN INGENIERÍA FINANCIERA</w:t>
      </w:r>
    </w:p>
    <w:p w14:paraId="14243DFE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D6AE88D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536B05BF" w14:textId="1BCD21B5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92E9A2" w14:textId="4A19AD44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18D32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577FFE" w14:textId="5D82540C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DF38E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D61E59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570576" w14:textId="1326CEEF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B32A0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B0C03"/>
    <w:rsid w:val="00823475"/>
    <w:rsid w:val="00B32A05"/>
    <w:rsid w:val="00D367AA"/>
    <w:rsid w:val="00E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9E83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5</cp:revision>
  <cp:lastPrinted>2023-03-19T23:34:00Z</cp:lastPrinted>
  <dcterms:created xsi:type="dcterms:W3CDTF">2020-05-09T01:13:00Z</dcterms:created>
  <dcterms:modified xsi:type="dcterms:W3CDTF">2023-03-20T04:07:00Z</dcterms:modified>
</cp:coreProperties>
</file>