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7261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10796480" wp14:editId="1C1133CE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FD2D3E" wp14:editId="3DBD8156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A17839B" wp14:editId="63209019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92BDA5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68822494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63C22019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29565339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FC37A03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392CA9C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017AAF62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AA705E3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5499B3A6" w14:textId="77777777" w:rsidR="00D367AA" w:rsidRDefault="00000000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Proyección de estados financieros por el método de redes neuronales artificiales </w:t>
      </w:r>
      <w:r w:rsidR="003B0C03">
        <w:rPr>
          <w:rFonts w:ascii="Times New Roman" w:eastAsia="Times New Roman" w:hAnsi="Times New Roman" w:cs="Times New Roman"/>
          <w:b/>
          <w:sz w:val="36"/>
          <w:szCs w:val="36"/>
        </w:rPr>
        <w:t>aplicable al sector financiero de Bolivia</w:t>
      </w:r>
    </w:p>
    <w:p w14:paraId="278DD8F9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CC0D27" w14:textId="1168997E" w:rsidR="00D367AA" w:rsidRDefault="00D367AA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74D53DF4" w14:textId="33B6A8E9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017AC273" w14:textId="77777777" w:rsidR="00E90793" w:rsidRDefault="00E90793">
      <w:pPr>
        <w:spacing w:after="0" w:line="360" w:lineRule="auto"/>
        <w:ind w:left="9204"/>
        <w:jc w:val="both"/>
        <w:rPr>
          <w:rFonts w:ascii="Arial" w:eastAsia="Arial" w:hAnsi="Arial" w:cs="Arial"/>
          <w:sz w:val="24"/>
          <w:szCs w:val="24"/>
        </w:rPr>
      </w:pPr>
    </w:p>
    <w:p w14:paraId="612189CD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B0683E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98A5F9" w14:textId="1F75E6A7" w:rsidR="00D367AA" w:rsidRDefault="0080033A" w:rsidP="00E90793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PLAN DE INVESTIGACION</w:t>
      </w:r>
      <w:r w:rsidR="00A43F6E">
        <w:rPr>
          <w:rFonts w:ascii="Times New Roman" w:eastAsia="Times New Roman" w:hAnsi="Times New Roman" w:cs="Times New Roman"/>
          <w:b/>
          <w:sz w:val="20"/>
          <w:szCs w:val="20"/>
        </w:rPr>
        <w:t xml:space="preserve"> PARA</w:t>
      </w:r>
      <w:r w:rsidR="003B0C03">
        <w:rPr>
          <w:rFonts w:ascii="Times New Roman" w:eastAsia="Times New Roman" w:hAnsi="Times New Roman" w:cs="Times New Roman"/>
          <w:b/>
          <w:sz w:val="20"/>
          <w:szCs w:val="20"/>
        </w:rPr>
        <w:t xml:space="preserve"> OBTENER EL GRADO DE LICENCIATURA EN INGENIERÍA FINANCIERA</w:t>
      </w:r>
    </w:p>
    <w:p w14:paraId="14243DFE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D6AE88D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536B05BF" w14:textId="1BCD21B5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92E9A2" w14:textId="4A19AD44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18D32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577FFE" w14:textId="5D82540C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BDF38E2" w14:textId="77777777" w:rsidR="00E90793" w:rsidRDefault="00E907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D61E59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570576" w14:textId="1326CEEF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B32A0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3B0C03"/>
    <w:rsid w:val="0080033A"/>
    <w:rsid w:val="00823475"/>
    <w:rsid w:val="00A43F6E"/>
    <w:rsid w:val="00B32A05"/>
    <w:rsid w:val="00D367AA"/>
    <w:rsid w:val="00E90793"/>
    <w:rsid w:val="00E9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9E83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8</cp:revision>
  <cp:lastPrinted>2023-03-19T23:34:00Z</cp:lastPrinted>
  <dcterms:created xsi:type="dcterms:W3CDTF">2020-05-09T01:13:00Z</dcterms:created>
  <dcterms:modified xsi:type="dcterms:W3CDTF">2023-03-23T06:29:00Z</dcterms:modified>
</cp:coreProperties>
</file>