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Hexa HX-400 Heavy Haul Tractor</w:t>
      </w:r>
    </w:p>
    <w:p>
      <w:pPr>
        <w:spacing w:after="120"/>
        <w:rPr>
          <w:color w:val="1F4E79"/>
          <w:sz w:val="28"/>
          <w:szCs w:val="28"/>
        </w:rPr>
      </w:pPr>
      <w:r>
        <w:rPr>
          <w:rFonts w:ascii="Calibri" w:cs="Calibri" w:eastAsia="Calibri" w:hAnsi="Calibri"/>
          <w:color w:val="1F4E79"/>
          <w:sz w:val="28"/>
          <w:szCs w:val="28"/>
        </w:rPr>
        <w:t xml:space="preserve">Operator &amp; Fleet Maintenance Manual</w:t>
      </w:r>
    </w:p>
    <w:p>
      <w:pPr>
        <w:spacing w:after="120"/>
        <w:rPr>
          <w:i/>
          <w:iCs/>
          <w:color w:val="7F7F7F"/>
          <w:sz w:val="18"/>
          <w:szCs w:val="18"/>
        </w:rPr>
      </w:pPr>
      <w:r>
        <w:rPr>
          <w:rFonts w:ascii="Calibri" w:cs="Calibri" w:eastAsia="Calibri" w:hAnsi="Calibri"/>
          <w:i/>
          <w:iCs/>
          <w:color w:val="7F7F7F"/>
          <w:sz w:val="18"/>
          <w:szCs w:val="18"/>
        </w:rPr>
        <w:t xml:space="preserve">Sample document: this is a fictional vehicle created to demonstrate multi-model retrieval in the Fleet Assistance Copilot. Values are realistic but not taken from any real OEM.</w:t>
      </w:r>
    </w:p>
    <w:p>
      <w:pPr>
        <w:pStyle w:val="Heading1"/>
      </w:pPr>
      <w:r>
        <w:rPr>
          <w:rFonts w:ascii="Calibri" w:cs="Calibri" w:eastAsia="Calibri" w:hAnsi="Calibri"/>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5"/>
        <w:gridCol w:w="6423"/>
      </w:tblGrid>
      <w:tr>
        <w:trPr>
          <w:tblHeader/>
        </w:trPr>
        <w:tc>
          <w:tcPr>
            <w:tcW w:type="dxa" w:w="321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642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321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Document ID</w:t>
            </w:r>
          </w:p>
        </w:tc>
        <w:tc>
          <w:tcPr>
            <w:tcW w:type="dxa" w:w="642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VM-HX400-OM</w:t>
            </w:r>
          </w:p>
        </w:tc>
      </w:tr>
      <w:tr>
        <w:tc>
          <w:tcPr>
            <w:tcW w:type="dxa" w:w="321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Vehicle model</w:t>
            </w:r>
          </w:p>
        </w:tc>
        <w:tc>
          <w:tcPr>
            <w:tcW w:type="dxa" w:w="642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HX-400</w:t>
            </w:r>
          </w:p>
        </w:tc>
      </w:tr>
      <w:tr>
        <w:tc>
          <w:tcPr>
            <w:tcW w:type="dxa" w:w="321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Variants covered</w:t>
            </w:r>
          </w:p>
        </w:tc>
        <w:tc>
          <w:tcPr>
            <w:tcW w:type="dxa" w:w="642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HX-400 4x2, HX-400 6x4</w:t>
            </w:r>
          </w:p>
        </w:tc>
      </w:tr>
      <w:tr>
        <w:tc>
          <w:tcPr>
            <w:tcW w:type="dxa" w:w="321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Vehicle category</w:t>
            </w:r>
          </w:p>
        </w:tc>
        <w:tc>
          <w:tcPr>
            <w:tcW w:type="dxa" w:w="642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N3 heavy goods tractor (diesel, BS-VI)</w:t>
            </w:r>
          </w:p>
        </w:tc>
      </w:tr>
      <w:tr>
        <w:tc>
          <w:tcPr>
            <w:tcW w:type="dxa" w:w="321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Region</w:t>
            </w:r>
          </w:p>
        </w:tc>
        <w:tc>
          <w:tcPr>
            <w:tcW w:type="dxa" w:w="642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India</w:t>
            </w:r>
          </w:p>
        </w:tc>
      </w:tr>
      <w:tr>
        <w:tc>
          <w:tcPr>
            <w:tcW w:type="dxa" w:w="321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Version</w:t>
            </w:r>
          </w:p>
        </w:tc>
        <w:tc>
          <w:tcPr>
            <w:tcW w:type="dxa" w:w="642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1.2</w:t>
            </w:r>
          </w:p>
        </w:tc>
      </w:tr>
      <w:tr>
        <w:tc>
          <w:tcPr>
            <w:tcW w:type="dxa" w:w="321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Effective date</w:t>
            </w:r>
          </w:p>
        </w:tc>
        <w:tc>
          <w:tcPr>
            <w:tcW w:type="dxa" w:w="642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2026-07-01</w:t>
            </w:r>
          </w:p>
        </w:tc>
      </w:tr>
    </w:tbl>
    <w:p>
      <w:pPr>
        <w:spacing w:after="120"/>
      </w:pPr>
      <w:r>
        <w:rPr>
          <w:rFonts w:ascii="Calibri" w:cs="Calibri" w:eastAsia="Calibri" w:hAnsi="Calibri"/>
          <w:sz w:val="21"/>
          <w:szCs w:val="21"/>
        </w:rPr>
        <w:t xml:space="preserve"/>
      </w:r>
    </w:p>
    <w:p>
      <w:pPr>
        <w:pStyle w:val="Heading1"/>
      </w:pPr>
      <w:r>
        <w:rPr>
          <w:rFonts w:ascii="Calibri" w:cs="Calibri" w:eastAsia="Calibri" w:hAnsi="Calibri"/>
        </w:rPr>
        <w:t xml:space="preserve">1. About This Manual</w:t>
      </w:r>
    </w:p>
    <w:p>
      <w:pPr>
        <w:spacing w:after="120"/>
      </w:pPr>
      <w:r>
        <w:rPr>
          <w:rFonts w:ascii="Calibri" w:cs="Calibri" w:eastAsia="Calibri" w:hAnsi="Calibri"/>
          <w:sz w:val="21"/>
          <w:szCs w:val="21"/>
        </w:rPr>
        <w:t xml:space="preserve">This manual covers operation, preventive maintenance and telematics thresholds specific to the Hexa HX-400 heavy haul tractor. Where this manual and the Fleet Operations &amp; Driver Safety Handbook differ, the values in this manual take priority for HX-400 vehicles because they are calibrated to this model.</w:t>
      </w:r>
    </w:p>
    <w:p>
      <w:pPr>
        <w:spacing w:after="120"/>
      </w:pPr>
      <w:r>
        <w:rPr>
          <w:rFonts w:ascii="Calibri" w:cs="Calibri" w:eastAsia="Calibri" w:hAnsi="Calibri"/>
          <w:sz w:val="21"/>
          <w:szCs w:val="21"/>
        </w:rPr>
        <w:t xml:space="preserve">The HX-400 is used for long-haul full-truck-load and container movements. Both variants share the same engine and cab; the 6x4 variant adds a tandem drive axle, a hydraulic retarder and a higher gross combination weight.</w:t>
      </w:r>
    </w:p>
    <w:p>
      <w:pPr>
        <w:pStyle w:val="Heading1"/>
      </w:pPr>
      <w:r>
        <w:rPr>
          <w:rFonts w:ascii="Calibri" w:cs="Calibri" w:eastAsia="Calibri" w:hAnsi="Calibri"/>
        </w:rPr>
        <w:t xml:space="preserve">2. Vehicle Specifications</w:t>
      </w:r>
    </w:p>
    <w:p>
      <w:pPr>
        <w:spacing w:after="120"/>
      </w:pPr>
      <w:r>
        <w:rPr>
          <w:rFonts w:ascii="Calibri" w:cs="Calibri" w:eastAsia="Calibri" w:hAnsi="Calibri"/>
          <w:sz w:val="21"/>
          <w:szCs w:val="21"/>
        </w:rPr>
        <w:t xml:space="preserve">Key technical specifications for both HX-400 variants are listed below.</w:t>
      </w:r>
    </w:p>
    <w:p>
      <w:pPr>
        <w:spacing w:after="60" w:before="120"/>
        <w:rPr>
          <w:b/>
          <w:bCs/>
          <w:color w:val="1F4E79"/>
          <w:sz w:val="19"/>
          <w:szCs w:val="19"/>
        </w:rPr>
      </w:pPr>
      <w:r>
        <w:rPr>
          <w:rFonts w:ascii="Calibri" w:cs="Calibri" w:eastAsia="Calibri" w:hAnsi="Calibri"/>
          <w:b/>
          <w:bCs/>
          <w:color w:val="1F4E79"/>
          <w:sz w:val="19"/>
          <w:szCs w:val="19"/>
        </w:rPr>
        <w:t xml:space="preserve">Table 2.1 – HX-400 technical specifications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6"/>
        <w:gridCol w:w="3093"/>
        <w:gridCol w:w="3679"/>
      </w:tblGrid>
      <w:tr>
        <w:trPr>
          <w:tblHeader/>
        </w:trPr>
        <w:tc>
          <w:tcPr>
            <w:tcW w:type="dxa" w:w="286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Specification</w:t>
            </w:r>
          </w:p>
        </w:tc>
        <w:tc>
          <w:tcPr>
            <w:tcW w:type="dxa" w:w="309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HX-400 4x2</w:t>
            </w:r>
          </w:p>
        </w:tc>
        <w:tc>
          <w:tcPr>
            <w:tcW w:type="dxa" w:w="367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HX-400 6x4</w:t>
            </w:r>
          </w:p>
        </w:tc>
      </w:tr>
      <w:tr>
        <w:tc>
          <w:tcPr>
            <w:tcW w:type="dxa" w:w="28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Engine</w:t>
            </w:r>
          </w:p>
        </w:tc>
        <w:tc>
          <w:tcPr>
            <w:tcW w:type="dxa" w:w="30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7.2 L inline-6 diesel, BS-VI</w:t>
            </w:r>
          </w:p>
        </w:tc>
        <w:tc>
          <w:tcPr>
            <w:tcW w:type="dxa" w:w="3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7.2 L inline-6 diesel, BS-VI</w:t>
            </w:r>
          </w:p>
        </w:tc>
      </w:tr>
      <w:tr>
        <w:tc>
          <w:tcPr>
            <w:tcW w:type="dxa" w:w="28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Maximum power</w:t>
            </w:r>
          </w:p>
        </w:tc>
        <w:tc>
          <w:tcPr>
            <w:tcW w:type="dxa" w:w="30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400 hp @ 1,900 rpm</w:t>
            </w:r>
          </w:p>
        </w:tc>
        <w:tc>
          <w:tcPr>
            <w:tcW w:type="dxa" w:w="3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400 hp @ 1,900 rpm</w:t>
            </w:r>
          </w:p>
        </w:tc>
      </w:tr>
      <w:tr>
        <w:tc>
          <w:tcPr>
            <w:tcW w:type="dxa" w:w="28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Maximum torque</w:t>
            </w:r>
          </w:p>
        </w:tc>
        <w:tc>
          <w:tcPr>
            <w:tcW w:type="dxa" w:w="30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1,850 Nm @ 1,000–1,400 rpm</w:t>
            </w:r>
          </w:p>
        </w:tc>
        <w:tc>
          <w:tcPr>
            <w:tcW w:type="dxa" w:w="3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1,850 Nm @ 1,000–1,400 rpm</w:t>
            </w:r>
          </w:p>
        </w:tc>
      </w:tr>
      <w:tr>
        <w:tc>
          <w:tcPr>
            <w:tcW w:type="dxa" w:w="28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Transmission</w:t>
            </w:r>
          </w:p>
        </w:tc>
        <w:tc>
          <w:tcPr>
            <w:tcW w:type="dxa" w:w="30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12-speed AMT</w:t>
            </w:r>
          </w:p>
        </w:tc>
        <w:tc>
          <w:tcPr>
            <w:tcW w:type="dxa" w:w="3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12-speed AMT</w:t>
            </w:r>
          </w:p>
        </w:tc>
      </w:tr>
      <w:tr>
        <w:tc>
          <w:tcPr>
            <w:tcW w:type="dxa" w:w="28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Gross combination weight (GCW)</w:t>
            </w:r>
          </w:p>
        </w:tc>
        <w:tc>
          <w:tcPr>
            <w:tcW w:type="dxa" w:w="30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40,000 kg</w:t>
            </w:r>
          </w:p>
        </w:tc>
        <w:tc>
          <w:tcPr>
            <w:tcW w:type="dxa" w:w="3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49,000 kg</w:t>
            </w:r>
          </w:p>
        </w:tc>
      </w:tr>
      <w:tr>
        <w:tc>
          <w:tcPr>
            <w:tcW w:type="dxa" w:w="28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Fuel tank capacity</w:t>
            </w:r>
          </w:p>
        </w:tc>
        <w:tc>
          <w:tcPr>
            <w:tcW w:type="dxa" w:w="30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415 L</w:t>
            </w:r>
          </w:p>
        </w:tc>
        <w:tc>
          <w:tcPr>
            <w:tcW w:type="dxa" w:w="3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415 L</w:t>
            </w:r>
          </w:p>
        </w:tc>
      </w:tr>
      <w:tr>
        <w:tc>
          <w:tcPr>
            <w:tcW w:type="dxa" w:w="28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AdBlue (DEF) tank capacity</w:t>
            </w:r>
          </w:p>
        </w:tc>
        <w:tc>
          <w:tcPr>
            <w:tcW w:type="dxa" w:w="30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60 L</w:t>
            </w:r>
          </w:p>
        </w:tc>
        <w:tc>
          <w:tcPr>
            <w:tcW w:type="dxa" w:w="3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60 L</w:t>
            </w:r>
          </w:p>
        </w:tc>
      </w:tr>
      <w:tr>
        <w:tc>
          <w:tcPr>
            <w:tcW w:type="dxa" w:w="28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Speed governor setting</w:t>
            </w:r>
          </w:p>
        </w:tc>
        <w:tc>
          <w:tcPr>
            <w:tcW w:type="dxa" w:w="30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80 km/h</w:t>
            </w:r>
          </w:p>
        </w:tc>
        <w:tc>
          <w:tcPr>
            <w:tcW w:type="dxa" w:w="3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80 km/h</w:t>
            </w:r>
          </w:p>
        </w:tc>
      </w:tr>
      <w:tr>
        <w:tc>
          <w:tcPr>
            <w:tcW w:type="dxa" w:w="28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Service brakes</w:t>
            </w:r>
          </w:p>
        </w:tc>
        <w:tc>
          <w:tcPr>
            <w:tcW w:type="dxa" w:w="30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Dual-circuit full air, S-cam, ABS</w:t>
            </w:r>
          </w:p>
        </w:tc>
        <w:tc>
          <w:tcPr>
            <w:tcW w:type="dxa" w:w="3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Dual-circuit full air, S-cam, ABS</w:t>
            </w:r>
          </w:p>
        </w:tc>
      </w:tr>
      <w:tr>
        <w:tc>
          <w:tcPr>
            <w:tcW w:type="dxa" w:w="28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Auxiliary braking</w:t>
            </w:r>
          </w:p>
        </w:tc>
        <w:tc>
          <w:tcPr>
            <w:tcW w:type="dxa" w:w="30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Engine exhaust brake</w:t>
            </w:r>
          </w:p>
        </w:tc>
        <w:tc>
          <w:tcPr>
            <w:tcW w:type="dxa" w:w="3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Engine exhaust brake + hydraulic retarder</w:t>
            </w:r>
          </w:p>
        </w:tc>
      </w:tr>
      <w:tr>
        <w:tc>
          <w:tcPr>
            <w:tcW w:type="dxa" w:w="28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Tyre size</w:t>
            </w:r>
          </w:p>
        </w:tc>
        <w:tc>
          <w:tcPr>
            <w:tcW w:type="dxa" w:w="30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295/80 R22.5</w:t>
            </w:r>
          </w:p>
        </w:tc>
        <w:tc>
          <w:tcPr>
            <w:tcW w:type="dxa" w:w="3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295/80 R22.5</w:t>
            </w:r>
          </w:p>
        </w:tc>
      </w:tr>
    </w:tbl>
    <w:p>
      <w:pPr>
        <w:spacing w:after="120"/>
      </w:pPr>
      <w:r>
        <w:rPr>
          <w:rFonts w:ascii="Calibri" w:cs="Calibri" w:eastAsia="Calibri" w:hAnsi="Calibri"/>
          <w:sz w:val="21"/>
          <w:szCs w:val="21"/>
        </w:rPr>
        <w:t xml:space="preserve"/>
      </w:r>
    </w:p>
    <w:p>
      <w:pPr>
        <w:pStyle w:val="Heading1"/>
      </w:pPr>
      <w:r>
        <w:rPr>
          <w:rFonts w:ascii="Calibri" w:cs="Calibri" w:eastAsia="Calibri" w:hAnsi="Calibri"/>
        </w:rPr>
        <w:t xml:space="preserve">3. Fluid and Consumable Capacities</w:t>
      </w:r>
    </w:p>
    <w:p>
      <w:pPr>
        <w:spacing w:after="60" w:before="120"/>
        <w:rPr>
          <w:b/>
          <w:bCs/>
          <w:color w:val="1F4E79"/>
          <w:sz w:val="19"/>
          <w:szCs w:val="19"/>
        </w:rPr>
      </w:pPr>
      <w:r>
        <w:rPr>
          <w:rFonts w:ascii="Calibri" w:cs="Calibri" w:eastAsia="Calibri" w:hAnsi="Calibri"/>
          <w:b/>
          <w:bCs/>
          <w:color w:val="1F4E79"/>
          <w:sz w:val="19"/>
          <w:szCs w:val="19"/>
        </w:rPr>
        <w:t xml:space="preserve">Table 3.1 – HX-400 fluid capacities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9"/>
        <w:gridCol w:w="1459"/>
        <w:gridCol w:w="4090"/>
      </w:tblGrid>
      <w:tr>
        <w:trPr>
          <w:tblHeader/>
        </w:trPr>
        <w:tc>
          <w:tcPr>
            <w:tcW w:type="dxa" w:w="408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System</w:t>
            </w:r>
          </w:p>
        </w:tc>
        <w:tc>
          <w:tcPr>
            <w:tcW w:type="dxa" w:w="145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Capacity</w:t>
            </w:r>
          </w:p>
        </w:tc>
        <w:tc>
          <w:tcPr>
            <w:tcW w:type="dxa" w:w="409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Specification</w:t>
            </w:r>
          </w:p>
        </w:tc>
      </w:tr>
      <w:tr>
        <w:tc>
          <w:tcPr>
            <w:tcW w:type="dxa" w:w="40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Engine oil (with filter)</w:t>
            </w:r>
          </w:p>
        </w:tc>
        <w:tc>
          <w:tcPr>
            <w:tcW w:type="dxa" w:w="14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28 L</w:t>
            </w:r>
          </w:p>
        </w:tc>
        <w:tc>
          <w:tcPr>
            <w:tcW w:type="dxa" w:w="40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SAE 15W-40, API CK-4</w:t>
            </w:r>
          </w:p>
        </w:tc>
      </w:tr>
      <w:tr>
        <w:tc>
          <w:tcPr>
            <w:tcW w:type="dxa" w:w="40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Engine coolant</w:t>
            </w:r>
          </w:p>
        </w:tc>
        <w:tc>
          <w:tcPr>
            <w:tcW w:type="dxa" w:w="14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45 L</w:t>
            </w:r>
          </w:p>
        </w:tc>
        <w:tc>
          <w:tcPr>
            <w:tcW w:type="dxa" w:w="40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OAT coolant, 50:50 premix</w:t>
            </w:r>
          </w:p>
        </w:tc>
      </w:tr>
      <w:tr>
        <w:tc>
          <w:tcPr>
            <w:tcW w:type="dxa" w:w="40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AMT transmission oil</w:t>
            </w:r>
          </w:p>
        </w:tc>
        <w:tc>
          <w:tcPr>
            <w:tcW w:type="dxa" w:w="14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12 L</w:t>
            </w:r>
          </w:p>
        </w:tc>
        <w:tc>
          <w:tcPr>
            <w:tcW w:type="dxa" w:w="40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SAE 75W-80 synthetic gear oil</w:t>
            </w:r>
          </w:p>
        </w:tc>
      </w:tr>
      <w:tr>
        <w:tc>
          <w:tcPr>
            <w:tcW w:type="dxa" w:w="40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Rear axle oil (4x2)</w:t>
            </w:r>
          </w:p>
        </w:tc>
        <w:tc>
          <w:tcPr>
            <w:tcW w:type="dxa" w:w="14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16 L</w:t>
            </w:r>
          </w:p>
        </w:tc>
        <w:tc>
          <w:tcPr>
            <w:tcW w:type="dxa" w:w="40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SAE 85W-140, API GL-5</w:t>
            </w:r>
          </w:p>
        </w:tc>
      </w:tr>
      <w:tr>
        <w:tc>
          <w:tcPr>
            <w:tcW w:type="dxa" w:w="40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Rear axle oil (6x4, per axle)</w:t>
            </w:r>
          </w:p>
        </w:tc>
        <w:tc>
          <w:tcPr>
            <w:tcW w:type="dxa" w:w="14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14 L</w:t>
            </w:r>
          </w:p>
        </w:tc>
        <w:tc>
          <w:tcPr>
            <w:tcW w:type="dxa" w:w="40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SAE 85W-140, API GL-5</w:t>
            </w:r>
          </w:p>
        </w:tc>
      </w:tr>
      <w:tr>
        <w:tc>
          <w:tcPr>
            <w:tcW w:type="dxa" w:w="40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Power steering fluid</w:t>
            </w:r>
          </w:p>
        </w:tc>
        <w:tc>
          <w:tcPr>
            <w:tcW w:type="dxa" w:w="14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 L</w:t>
            </w:r>
          </w:p>
        </w:tc>
        <w:tc>
          <w:tcPr>
            <w:tcW w:type="dxa" w:w="40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ATF Dexron III</w:t>
            </w:r>
          </w:p>
        </w:tc>
      </w:tr>
      <w:tr>
        <w:tc>
          <w:tcPr>
            <w:tcW w:type="dxa" w:w="40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Diesel exhaust fluid (AdBlue)</w:t>
            </w:r>
          </w:p>
        </w:tc>
        <w:tc>
          <w:tcPr>
            <w:tcW w:type="dxa" w:w="14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60 L</w:t>
            </w:r>
          </w:p>
        </w:tc>
        <w:tc>
          <w:tcPr>
            <w:tcW w:type="dxa" w:w="40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ISO 22241 compliant AdBlue</w:t>
            </w:r>
          </w:p>
        </w:tc>
      </w:tr>
    </w:tbl>
    <w:p>
      <w:pPr>
        <w:spacing w:after="120"/>
      </w:pPr>
      <w:r>
        <w:rPr>
          <w:rFonts w:ascii="Calibri" w:cs="Calibri" w:eastAsia="Calibri" w:hAnsi="Calibri"/>
          <w:sz w:val="21"/>
          <w:szCs w:val="21"/>
        </w:rPr>
        <w:t xml:space="preserve"/>
      </w:r>
    </w:p>
    <w:p>
      <w:pPr>
        <w:pStyle w:val="Heading1"/>
      </w:pPr>
      <w:r>
        <w:rPr>
          <w:rFonts w:ascii="Calibri" w:cs="Calibri" w:eastAsia="Calibri" w:hAnsi="Calibri"/>
        </w:rPr>
        <w:t xml:space="preserve">4. Tyre Specifications and Pressures</w:t>
      </w:r>
    </w:p>
    <w:p>
      <w:pPr>
        <w:spacing w:after="120"/>
      </w:pPr>
      <w:r>
        <w:rPr>
          <w:rFonts w:ascii="Calibri" w:cs="Calibri" w:eastAsia="Calibri" w:hAnsi="Calibri"/>
          <w:sz w:val="21"/>
          <w:szCs w:val="21"/>
        </w:rPr>
        <w:t xml:space="preserve">Check cold tyre pressures before every trip. Hot pressures after a long run are normally 0.5–0.8 bar higher; never bleed air from hot tyres.</w:t>
      </w:r>
    </w:p>
    <w:p>
      <w:pPr>
        <w:spacing w:after="60" w:before="120"/>
        <w:rPr>
          <w:b/>
          <w:bCs/>
          <w:color w:val="1F4E79"/>
          <w:sz w:val="19"/>
          <w:szCs w:val="19"/>
        </w:rPr>
      </w:pPr>
      <w:r>
        <w:rPr>
          <w:rFonts w:ascii="Calibri" w:cs="Calibri" w:eastAsia="Calibri" w:hAnsi="Calibri"/>
          <w:b/>
          <w:bCs/>
          <w:color w:val="1F4E79"/>
          <w:sz w:val="19"/>
          <w:szCs w:val="19"/>
        </w:rPr>
        <w:t xml:space="preserve">Table 4.1 – HX-400 tyre pressures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3"/>
        <w:gridCol w:w="2656"/>
        <w:gridCol w:w="4839"/>
      </w:tblGrid>
      <w:tr>
        <w:trPr>
          <w:tblHeader/>
        </w:trPr>
        <w:tc>
          <w:tcPr>
            <w:tcW w:type="dxa" w:w="214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Position</w:t>
            </w:r>
          </w:p>
        </w:tc>
        <w:tc>
          <w:tcPr>
            <w:tcW w:type="dxa" w:w="265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Cold pressure</w:t>
            </w:r>
          </w:p>
        </w:tc>
        <w:tc>
          <w:tcPr>
            <w:tcW w:type="dxa" w:w="483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Minimum tread depth (company policy)</w:t>
            </w:r>
          </w:p>
        </w:tc>
      </w:tr>
      <w:tr>
        <w:tc>
          <w:tcPr>
            <w:tcW w:type="dxa" w:w="21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Steer axle</w:t>
            </w:r>
          </w:p>
        </w:tc>
        <w:tc>
          <w:tcPr>
            <w:tcW w:type="dxa" w:w="26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8.3 bar (120 psi)</w:t>
            </w:r>
          </w:p>
        </w:tc>
        <w:tc>
          <w:tcPr>
            <w:tcW w:type="dxa" w:w="483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3.0 mm</w:t>
            </w:r>
          </w:p>
        </w:tc>
      </w:tr>
      <w:tr>
        <w:tc>
          <w:tcPr>
            <w:tcW w:type="dxa" w:w="21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Drive axle(s)</w:t>
            </w:r>
          </w:p>
        </w:tc>
        <w:tc>
          <w:tcPr>
            <w:tcW w:type="dxa" w:w="26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7.6 bar (110 psi)</w:t>
            </w:r>
          </w:p>
        </w:tc>
        <w:tc>
          <w:tcPr>
            <w:tcW w:type="dxa" w:w="483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 mm</w:t>
            </w:r>
          </w:p>
        </w:tc>
      </w:tr>
      <w:tr>
        <w:tc>
          <w:tcPr>
            <w:tcW w:type="dxa" w:w="21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Trailer axles</w:t>
            </w:r>
          </w:p>
        </w:tc>
        <w:tc>
          <w:tcPr>
            <w:tcW w:type="dxa" w:w="26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8.3 bar (120 psi)</w:t>
            </w:r>
          </w:p>
        </w:tc>
        <w:tc>
          <w:tcPr>
            <w:tcW w:type="dxa" w:w="483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 mm</w:t>
            </w:r>
          </w:p>
        </w:tc>
      </w:tr>
    </w:tbl>
    <w:p>
      <w:pPr>
        <w:spacing w:after="12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Retreaded tyres must not be fitted on the steer axle of an HX-400. The legal minimum tread depth is 1.6 mm, but company policy requires replacement at the depths above.</w:t>
      </w:r>
    </w:p>
    <w:p>
      <w:pPr>
        <w:pStyle w:val="Heading1"/>
      </w:pPr>
      <w:r>
        <w:rPr>
          <w:rFonts w:ascii="Calibri" w:cs="Calibri" w:eastAsia="Calibri" w:hAnsi="Calibri"/>
        </w:rPr>
        <w:t xml:space="preserve">5. Instrument Cluster Warning Lights</w:t>
      </w:r>
    </w:p>
    <w:p>
      <w:pPr>
        <w:spacing w:after="120"/>
      </w:pPr>
      <w:r>
        <w:rPr>
          <w:rFonts w:ascii="Calibri" w:cs="Calibri" w:eastAsia="Calibri" w:hAnsi="Calibri"/>
          <w:sz w:val="21"/>
          <w:szCs w:val="21"/>
        </w:rPr>
        <w:t xml:space="preserve">Red lamps mean stop safely as soon as possible. Amber lamps mean the vehicle can continue but must be inspected soon. Green lamps are informational.</w:t>
      </w:r>
    </w:p>
    <w:p>
      <w:pPr>
        <w:spacing w:after="60" w:before="120"/>
        <w:rPr>
          <w:b/>
          <w:bCs/>
          <w:color w:val="1F4E79"/>
          <w:sz w:val="19"/>
          <w:szCs w:val="19"/>
        </w:rPr>
      </w:pPr>
      <w:r>
        <w:rPr>
          <w:rFonts w:ascii="Calibri" w:cs="Calibri" w:eastAsia="Calibri" w:hAnsi="Calibri"/>
          <w:b/>
          <w:bCs/>
          <w:color w:val="1F4E79"/>
          <w:sz w:val="19"/>
          <w:szCs w:val="19"/>
        </w:rPr>
        <w:t xml:space="preserve">Table 5.1 – HX-400 warning lamps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8"/>
        <w:gridCol w:w="1089"/>
        <w:gridCol w:w="2756"/>
        <w:gridCol w:w="4105"/>
      </w:tblGrid>
      <w:tr>
        <w:trPr>
          <w:tblHeader/>
        </w:trPr>
        <w:tc>
          <w:tcPr>
            <w:tcW w:type="dxa" w:w="168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Warning lamp</w:t>
            </w:r>
          </w:p>
        </w:tc>
        <w:tc>
          <w:tcPr>
            <w:tcW w:type="dxa" w:w="108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Colour</w:t>
            </w:r>
          </w:p>
        </w:tc>
        <w:tc>
          <w:tcPr>
            <w:tcW w:type="dxa" w:w="275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Meaning</w:t>
            </w:r>
          </w:p>
        </w:tc>
        <w:tc>
          <w:tcPr>
            <w:tcW w:type="dxa" w:w="41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Driver action</w:t>
            </w:r>
          </w:p>
        </w:tc>
      </w:tr>
      <w:tr>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Low air pressure</w:t>
            </w: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Red</w:t>
            </w:r>
          </w:p>
        </w:tc>
        <w:tc>
          <w:tcPr>
            <w:tcW w:type="dxa" w:w="27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System air pressure below 5.5 bar; buzzer sounds</w:t>
            </w:r>
          </w:p>
        </w:tc>
        <w:tc>
          <w:tcPr>
            <w:tcW w:type="dxa" w:w="41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Stop safely immediately. Do not drive until pressure is above 6.5 bar.</w:t>
            </w:r>
          </w:p>
        </w:tc>
      </w:tr>
      <w:tr>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Engine coolant temperature</w:t>
            </w: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Red</w:t>
            </w:r>
          </w:p>
        </w:tc>
        <w:tc>
          <w:tcPr>
            <w:tcW w:type="dxa" w:w="27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Coolant above 108 °C</w:t>
            </w:r>
          </w:p>
        </w:tc>
        <w:tc>
          <w:tcPr>
            <w:tcW w:type="dxa" w:w="41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Stop, idle 2–3 minutes, then switch off. Do not open the radiator cap when hot.</w:t>
            </w:r>
          </w:p>
        </w:tc>
      </w:tr>
      <w:tr>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Engine oil pressure</w:t>
            </w: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Red</w:t>
            </w:r>
          </w:p>
        </w:tc>
        <w:tc>
          <w:tcPr>
            <w:tcW w:type="dxa" w:w="27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Oil pressure below safe limit</w:t>
            </w:r>
          </w:p>
        </w:tc>
        <w:tc>
          <w:tcPr>
            <w:tcW w:type="dxa" w:w="41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Stop and switch off the engine immediately.</w:t>
            </w:r>
          </w:p>
        </w:tc>
      </w:tr>
      <w:tr>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Check engine (MIL)</w:t>
            </w: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Amber</w:t>
            </w:r>
          </w:p>
        </w:tc>
        <w:tc>
          <w:tcPr>
            <w:tcW w:type="dxa" w:w="27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Engine or emissions fault stored</w:t>
            </w:r>
          </w:p>
        </w:tc>
        <w:tc>
          <w:tcPr>
            <w:tcW w:type="dxa" w:w="41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Continue with care; book inspection within 24 hours.</w:t>
            </w:r>
          </w:p>
        </w:tc>
      </w:tr>
      <w:tr>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DPF regeneration required</w:t>
            </w: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Amber</w:t>
            </w:r>
          </w:p>
        </w:tc>
        <w:tc>
          <w:tcPr>
            <w:tcW w:type="dxa" w:w="27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Soot load high in diesel particulate filter</w:t>
            </w:r>
          </w:p>
        </w:tc>
        <w:tc>
          <w:tcPr>
            <w:tcW w:type="dxa" w:w="41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Perform parked regeneration (30–45 minutes) at a safe location.</w:t>
            </w:r>
          </w:p>
        </w:tc>
      </w:tr>
      <w:tr>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AdBlue (DEF) low</w:t>
            </w: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Amber</w:t>
            </w:r>
          </w:p>
        </w:tc>
        <w:tc>
          <w:tcPr>
            <w:tcW w:type="dxa" w:w="27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DEF level below 10%</w:t>
            </w:r>
          </w:p>
        </w:tc>
        <w:tc>
          <w:tcPr>
            <w:tcW w:type="dxa" w:w="41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Refill AdBlue. Engine torque is derated when the tank is empty.</w:t>
            </w:r>
          </w:p>
        </w:tc>
      </w:tr>
      <w:tr>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ABS fault</w:t>
            </w: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Amber</w:t>
            </w:r>
          </w:p>
        </w:tc>
        <w:tc>
          <w:tcPr>
            <w:tcW w:type="dxa" w:w="27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ABS disabled; base brakes still work</w:t>
            </w:r>
          </w:p>
        </w:tc>
        <w:tc>
          <w:tcPr>
            <w:tcW w:type="dxa" w:w="41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Drive gently, avoid hard braking, book inspection.</w:t>
            </w:r>
          </w:p>
        </w:tc>
      </w:tr>
      <w:tr>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Water in fuel</w:t>
            </w: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Amber</w:t>
            </w:r>
          </w:p>
        </w:tc>
        <w:tc>
          <w:tcPr>
            <w:tcW w:type="dxa" w:w="27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Water detected in fuel pre-filter</w:t>
            </w:r>
          </w:p>
        </w:tc>
        <w:tc>
          <w:tcPr>
            <w:tcW w:type="dxa" w:w="41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Drain the water separator at the next stop.</w:t>
            </w:r>
          </w:p>
        </w:tc>
      </w:tr>
      <w:tr>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Exhaust brake active</w:t>
            </w:r>
          </w:p>
        </w:tc>
        <w:tc>
          <w:tcPr>
            <w:tcW w:type="dxa" w:w="10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Green</w:t>
            </w:r>
          </w:p>
        </w:tc>
        <w:tc>
          <w:tcPr>
            <w:tcW w:type="dxa" w:w="27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Exhaust brake engaged</w:t>
            </w:r>
          </w:p>
        </w:tc>
        <w:tc>
          <w:tcPr>
            <w:tcW w:type="dxa" w:w="41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Information only.</w:t>
            </w:r>
          </w:p>
        </w:tc>
      </w:tr>
    </w:tbl>
    <w:p>
      <w:pPr>
        <w:spacing w:after="120"/>
      </w:pPr>
      <w:r>
        <w:rPr>
          <w:rFonts w:ascii="Calibri" w:cs="Calibri" w:eastAsia="Calibri" w:hAnsi="Calibri"/>
          <w:sz w:val="21"/>
          <w:szCs w:val="21"/>
        </w:rPr>
        <w:t xml:space="preserve"/>
      </w:r>
    </w:p>
    <w:p>
      <w:pPr>
        <w:pStyle w:val="Heading1"/>
      </w:pPr>
      <w:r>
        <w:rPr>
          <w:rFonts w:ascii="Calibri" w:cs="Calibri" w:eastAsia="Calibri" w:hAnsi="Calibri"/>
        </w:rPr>
        <w:t xml:space="preserve">6. Common Diagnostic Trouble Codes (DTC)</w:t>
      </w:r>
    </w:p>
    <w:p>
      <w:pPr>
        <w:spacing w:after="60" w:before="120"/>
        <w:rPr>
          <w:b/>
          <w:bCs/>
          <w:color w:val="1F4E79"/>
          <w:sz w:val="19"/>
          <w:szCs w:val="19"/>
        </w:rPr>
      </w:pPr>
      <w:r>
        <w:rPr>
          <w:rFonts w:ascii="Calibri" w:cs="Calibri" w:eastAsia="Calibri" w:hAnsi="Calibri"/>
          <w:b/>
          <w:bCs/>
          <w:color w:val="1F4E79"/>
          <w:sz w:val="19"/>
          <w:szCs w:val="19"/>
        </w:rPr>
        <w:t xml:space="preserve">Table 6.1 – Frequent HX-400 DTCs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2"/>
        <w:gridCol w:w="2915"/>
        <w:gridCol w:w="1052"/>
        <w:gridCol w:w="4619"/>
      </w:tblGrid>
      <w:tr>
        <w:trPr>
          <w:tblHeader/>
        </w:trPr>
        <w:tc>
          <w:tcPr>
            <w:tcW w:type="dxa" w:w="105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DTC</w:t>
            </w:r>
          </w:p>
        </w:tc>
        <w:tc>
          <w:tcPr>
            <w:tcW w:type="dxa" w:w="291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c>
          <w:tcPr>
            <w:tcW w:type="dxa" w:w="105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Severity</w:t>
            </w:r>
          </w:p>
        </w:tc>
        <w:tc>
          <w:tcPr>
            <w:tcW w:type="dxa" w:w="461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Recommended action</w:t>
            </w:r>
          </w:p>
        </w:tc>
      </w:tr>
      <w:tr>
        <w:tc>
          <w:tcPr>
            <w:tcW w:type="dxa" w:w="1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P0217</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Engine over-temperature condition</w:t>
            </w:r>
          </w:p>
        </w:tc>
        <w:tc>
          <w:tcPr>
            <w:tcW w:type="dxa" w:w="1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Critical</w:t>
            </w:r>
          </w:p>
        </w:tc>
        <w:tc>
          <w:tcPr>
            <w:tcW w:type="dxa" w:w="46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Stop safely, check coolant level and fan belt; tow to workshop if it recurs.</w:t>
            </w:r>
          </w:p>
        </w:tc>
      </w:tr>
      <w:tr>
        <w:tc>
          <w:tcPr>
            <w:tcW w:type="dxa" w:w="1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P0524</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Engine oil pressure too low</w:t>
            </w:r>
          </w:p>
        </w:tc>
        <w:tc>
          <w:tcPr>
            <w:tcW w:type="dxa" w:w="1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Critical</w:t>
            </w:r>
          </w:p>
        </w:tc>
        <w:tc>
          <w:tcPr>
            <w:tcW w:type="dxa" w:w="46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Switch off immediately; do not restart until oil level and pressure are checked.</w:t>
            </w:r>
          </w:p>
        </w:tc>
      </w:tr>
      <w:tr>
        <w:tc>
          <w:tcPr>
            <w:tcW w:type="dxa" w:w="1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P2463</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DPF soot accumulation excessive</w:t>
            </w:r>
          </w:p>
        </w:tc>
        <w:tc>
          <w:tcPr>
            <w:tcW w:type="dxa" w:w="1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High</w:t>
            </w:r>
          </w:p>
        </w:tc>
        <w:tc>
          <w:tcPr>
            <w:tcW w:type="dxa" w:w="46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Run parked regeneration; if it fails, visit workshop within 1 day.</w:t>
            </w:r>
          </w:p>
        </w:tc>
      </w:tr>
      <w:tr>
        <w:tc>
          <w:tcPr>
            <w:tcW w:type="dxa" w:w="1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P20EE</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SCR NOx catalyst efficiency below threshold</w:t>
            </w:r>
          </w:p>
        </w:tc>
        <w:tc>
          <w:tcPr>
            <w:tcW w:type="dxa" w:w="1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Medium</w:t>
            </w:r>
          </w:p>
        </w:tc>
        <w:tc>
          <w:tcPr>
            <w:tcW w:type="dxa" w:w="46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Check AdBlue quality and level; book emissions inspection.</w:t>
            </w:r>
          </w:p>
        </w:tc>
      </w:tr>
      <w:tr>
        <w:tc>
          <w:tcPr>
            <w:tcW w:type="dxa" w:w="1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P0087</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Fuel rail pressure too low</w:t>
            </w:r>
          </w:p>
        </w:tc>
        <w:tc>
          <w:tcPr>
            <w:tcW w:type="dxa" w:w="1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High</w:t>
            </w:r>
          </w:p>
        </w:tc>
        <w:tc>
          <w:tcPr>
            <w:tcW w:type="dxa" w:w="46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Check fuel level and filters; replace fuel filters if clogged.</w:t>
            </w:r>
          </w:p>
        </w:tc>
      </w:tr>
      <w:tr>
        <w:tc>
          <w:tcPr>
            <w:tcW w:type="dxa" w:w="1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C0035</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ABS wheel speed sensor circuit fault</w:t>
            </w:r>
          </w:p>
        </w:tc>
        <w:tc>
          <w:tcPr>
            <w:tcW w:type="dxa" w:w="1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Medium</w:t>
            </w:r>
          </w:p>
        </w:tc>
        <w:tc>
          <w:tcPr>
            <w:tcW w:type="dxa" w:w="46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Inspect sensor wiring; ABS may be disabled.</w:t>
            </w:r>
          </w:p>
        </w:tc>
      </w:tr>
      <w:tr>
        <w:tc>
          <w:tcPr>
            <w:tcW w:type="dxa" w:w="1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U0100</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Lost communication with engine control module</w:t>
            </w:r>
          </w:p>
        </w:tc>
        <w:tc>
          <w:tcPr>
            <w:tcW w:type="dxa" w:w="1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High</w:t>
            </w:r>
          </w:p>
        </w:tc>
        <w:tc>
          <w:tcPr>
            <w:tcW w:type="dxa" w:w="46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Check CAN wiring and telematics unit; inspect at workshop.</w:t>
            </w:r>
          </w:p>
        </w:tc>
      </w:tr>
    </w:tbl>
    <w:p>
      <w:pPr>
        <w:spacing w:after="120"/>
      </w:pPr>
      <w:r>
        <w:rPr>
          <w:rFonts w:ascii="Calibri" w:cs="Calibri" w:eastAsia="Calibri" w:hAnsi="Calibri"/>
          <w:sz w:val="21"/>
          <w:szCs w:val="21"/>
        </w:rPr>
        <w:t xml:space="preserve"/>
      </w:r>
    </w:p>
    <w:p>
      <w:pPr>
        <w:pStyle w:val="Heading1"/>
      </w:pPr>
      <w:r>
        <w:rPr>
          <w:rFonts w:ascii="Calibri" w:cs="Calibri" w:eastAsia="Calibri" w:hAnsi="Calibri"/>
        </w:rPr>
        <w:t xml:space="preserve">7. Preventive Maintenance Schedule</w:t>
      </w:r>
    </w:p>
    <w:p>
      <w:pPr>
        <w:spacing w:after="120"/>
      </w:pPr>
      <w:r>
        <w:rPr>
          <w:rFonts w:ascii="Calibri" w:cs="Calibri" w:eastAsia="Calibri" w:hAnsi="Calibri"/>
          <w:sz w:val="21"/>
          <w:szCs w:val="21"/>
        </w:rPr>
        <w:t xml:space="preserve">Service at the kilometre or time interval, whichever comes first. For severe duty (mining, ghat sections, more than 20% idling) halve the engine oil interval.</w:t>
      </w:r>
    </w:p>
    <w:p>
      <w:pPr>
        <w:spacing w:after="60" w:before="120"/>
        <w:rPr>
          <w:b/>
          <w:bCs/>
          <w:color w:val="1F4E79"/>
          <w:sz w:val="19"/>
          <w:szCs w:val="19"/>
        </w:rPr>
      </w:pPr>
      <w:r>
        <w:rPr>
          <w:rFonts w:ascii="Calibri" w:cs="Calibri" w:eastAsia="Calibri" w:hAnsi="Calibri"/>
          <w:b/>
          <w:bCs/>
          <w:color w:val="1F4E79"/>
          <w:sz w:val="19"/>
          <w:szCs w:val="19"/>
        </w:rPr>
        <w:t xml:space="preserve">Table 7.1 – HX-400 preventive maintenance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5"/>
        <w:gridCol w:w="7483"/>
      </w:tblGrid>
      <w:tr>
        <w:trPr>
          <w:tblHeader/>
        </w:trPr>
        <w:tc>
          <w:tcPr>
            <w:tcW w:type="dxa" w:w="21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Interval</w:t>
            </w:r>
          </w:p>
        </w:tc>
        <w:tc>
          <w:tcPr>
            <w:tcW w:type="dxa" w:w="74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Service items</w:t>
            </w:r>
          </w:p>
        </w:tc>
      </w:tr>
      <w:tr>
        <w:tc>
          <w:tcPr>
            <w:tcW w:type="dxa" w:w="21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Daily (pre-trip)</w:t>
            </w:r>
          </w:p>
        </w:tc>
        <w:tc>
          <w:tcPr>
            <w:tcW w:type="dxa" w:w="7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Walk-around, tyre pressure, air tank drain, fluid leaks, lights, fifth-wheel lock, AdBlue level</w:t>
            </w:r>
          </w:p>
        </w:tc>
      </w:tr>
      <w:tr>
        <w:tc>
          <w:tcPr>
            <w:tcW w:type="dxa" w:w="21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Every 10,000 km</w:t>
            </w:r>
          </w:p>
        </w:tc>
        <w:tc>
          <w:tcPr>
            <w:tcW w:type="dxa" w:w="7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Chassis greasing, fifth-wheel greasing, air dryer check, brake stroke check</w:t>
            </w:r>
          </w:p>
        </w:tc>
      </w:tr>
      <w:tr>
        <w:tc>
          <w:tcPr>
            <w:tcW w:type="dxa" w:w="21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40,000 km or 6 months</w:t>
            </w:r>
          </w:p>
        </w:tc>
        <w:tc>
          <w:tcPr>
            <w:tcW w:type="dxa" w:w="7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Engine oil and oil filter change, fuel filters, air filter inspection, DPF differential-pressure check</w:t>
            </w:r>
          </w:p>
        </w:tc>
      </w:tr>
      <w:tr>
        <w:tc>
          <w:tcPr>
            <w:tcW w:type="dxa" w:w="21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80,000 km or 12 months</w:t>
            </w:r>
          </w:p>
        </w:tc>
        <w:tc>
          <w:tcPr>
            <w:tcW w:type="dxa" w:w="7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Coolant concentration test, transmission oil level check, brake lining measurement, AdBlue filter replacement</w:t>
            </w:r>
          </w:p>
        </w:tc>
      </w:tr>
      <w:tr>
        <w:tc>
          <w:tcPr>
            <w:tcW w:type="dxa" w:w="21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160,000 km or 24 months</w:t>
            </w:r>
          </w:p>
        </w:tc>
        <w:tc>
          <w:tcPr>
            <w:tcW w:type="dxa" w:w="7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Coolant replacement, transmission oil replacement, axle oil replacement, valve clearance adjustment</w:t>
            </w:r>
          </w:p>
        </w:tc>
      </w:tr>
    </w:tbl>
    <w:p>
      <w:pPr>
        <w:spacing w:after="120"/>
      </w:pPr>
      <w:r>
        <w:rPr>
          <w:rFonts w:ascii="Calibri" w:cs="Calibri" w:eastAsia="Calibri" w:hAnsi="Calibri"/>
          <w:sz w:val="21"/>
          <w:szCs w:val="21"/>
        </w:rPr>
        <w:t xml:space="preserve"/>
      </w:r>
    </w:p>
    <w:p>
      <w:pPr>
        <w:pStyle w:val="Heading1"/>
      </w:pPr>
      <w:r>
        <w:rPr>
          <w:rFonts w:ascii="Calibri" w:cs="Calibri" w:eastAsia="Calibri" w:hAnsi="Calibri"/>
        </w:rPr>
        <w:t xml:space="preserve">8. Telematics Thresholds for HX-400</w:t>
      </w:r>
    </w:p>
    <w:p>
      <w:pPr>
        <w:spacing w:after="120"/>
      </w:pPr>
      <w:r>
        <w:rPr>
          <w:rFonts w:ascii="Calibri" w:cs="Calibri" w:eastAsia="Calibri" w:hAnsi="Calibri"/>
          <w:sz w:val="21"/>
          <w:szCs w:val="21"/>
        </w:rPr>
        <w:t xml:space="preserve">These thresholds are configured in the telematics platform for all HX-400 vehicles. They are tighter than the generic handbook ranges because a laden 40-tonne combination needs much longer stopping distances.</w:t>
      </w:r>
    </w:p>
    <w:p>
      <w:pPr>
        <w:spacing w:after="60" w:before="120"/>
        <w:rPr>
          <w:b/>
          <w:bCs/>
          <w:color w:val="1F4E79"/>
          <w:sz w:val="19"/>
          <w:szCs w:val="19"/>
        </w:rPr>
      </w:pPr>
      <w:r>
        <w:rPr>
          <w:rFonts w:ascii="Calibri" w:cs="Calibri" w:eastAsia="Calibri" w:hAnsi="Calibri"/>
          <w:b/>
          <w:bCs/>
          <w:color w:val="1F4E79"/>
          <w:sz w:val="19"/>
          <w:szCs w:val="19"/>
        </w:rPr>
        <w:t xml:space="preserve">Table 8.1 – HX-400 telematics thresholds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5"/>
        <w:gridCol w:w="2757"/>
        <w:gridCol w:w="4336"/>
      </w:tblGrid>
      <w:tr>
        <w:trPr>
          <w:tblHeader/>
        </w:trPr>
        <w:tc>
          <w:tcPr>
            <w:tcW w:type="dxa" w:w="254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Signal / event</w:t>
            </w:r>
          </w:p>
        </w:tc>
        <w:tc>
          <w:tcPr>
            <w:tcW w:type="dxa" w:w="27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Warning threshold</w:t>
            </w:r>
          </w:p>
        </w:tc>
        <w:tc>
          <w:tcPr>
            <w:tcW w:type="dxa" w:w="433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Critical threshold</w:t>
            </w:r>
          </w:p>
        </w:tc>
      </w:tr>
      <w:tr>
        <w:tc>
          <w:tcPr>
            <w:tcW w:type="dxa" w:w="2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Harsh braking</w:t>
            </w:r>
          </w:p>
        </w:tc>
        <w:tc>
          <w:tcPr>
            <w:tcW w:type="dxa" w:w="27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Deceleration ≥ 0.30 g</w:t>
            </w:r>
          </w:p>
        </w:tc>
        <w:tc>
          <w:tcPr>
            <w:tcW w:type="dxa" w:w="43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Deceleration ≥ 0.45 g</w:t>
            </w:r>
          </w:p>
        </w:tc>
      </w:tr>
      <w:tr>
        <w:tc>
          <w:tcPr>
            <w:tcW w:type="dxa" w:w="2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Harsh acceleration</w:t>
            </w:r>
          </w:p>
        </w:tc>
        <w:tc>
          <w:tcPr>
            <w:tcW w:type="dxa" w:w="27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Acceleration ≥ 0.25 g</w:t>
            </w:r>
          </w:p>
        </w:tc>
        <w:tc>
          <w:tcPr>
            <w:tcW w:type="dxa" w:w="43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t>
            </w:r>
          </w:p>
        </w:tc>
      </w:tr>
      <w:tr>
        <w:tc>
          <w:tcPr>
            <w:tcW w:type="dxa" w:w="2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Harsh cornering</w:t>
            </w:r>
          </w:p>
        </w:tc>
        <w:tc>
          <w:tcPr>
            <w:tcW w:type="dxa" w:w="27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Lateral ≥ 0.28 g</w:t>
            </w:r>
          </w:p>
        </w:tc>
        <w:tc>
          <w:tcPr>
            <w:tcW w:type="dxa" w:w="43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Lateral ≥ 0.35 g (rollover risk)</w:t>
            </w:r>
          </w:p>
        </w:tc>
      </w:tr>
      <w:tr>
        <w:tc>
          <w:tcPr>
            <w:tcW w:type="dxa" w:w="2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Overspeed</w:t>
            </w:r>
          </w:p>
        </w:tc>
        <w:tc>
          <w:tcPr>
            <w:tcW w:type="dxa" w:w="27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&gt; 80 km/h for 10 s</w:t>
            </w:r>
          </w:p>
        </w:tc>
        <w:tc>
          <w:tcPr>
            <w:tcW w:type="dxa" w:w="43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&gt; 85 km/h (governor tamper suspected)</w:t>
            </w:r>
          </w:p>
        </w:tc>
      </w:tr>
      <w:tr>
        <w:tc>
          <w:tcPr>
            <w:tcW w:type="dxa" w:w="2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Excessive idling</w:t>
            </w:r>
          </w:p>
        </w:tc>
        <w:tc>
          <w:tcPr>
            <w:tcW w:type="dxa" w:w="27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&gt; 5 min continuous</w:t>
            </w:r>
          </w:p>
        </w:tc>
        <w:tc>
          <w:tcPr>
            <w:tcW w:type="dxa" w:w="43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&gt; 20% of engine-on time per day</w:t>
            </w:r>
          </w:p>
        </w:tc>
      </w:tr>
      <w:tr>
        <w:tc>
          <w:tcPr>
            <w:tcW w:type="dxa" w:w="2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Over-revving</w:t>
            </w:r>
          </w:p>
        </w:tc>
        <w:tc>
          <w:tcPr>
            <w:tcW w:type="dxa" w:w="27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&gt; 2,100 rpm</w:t>
            </w:r>
          </w:p>
        </w:tc>
        <w:tc>
          <w:tcPr>
            <w:tcW w:type="dxa" w:w="43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&gt; 2,300 rpm</w:t>
            </w:r>
          </w:p>
        </w:tc>
      </w:tr>
      <w:tr>
        <w:tc>
          <w:tcPr>
            <w:tcW w:type="dxa" w:w="2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Coolant temperature</w:t>
            </w:r>
          </w:p>
        </w:tc>
        <w:tc>
          <w:tcPr>
            <w:tcW w:type="dxa" w:w="27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105 °C</w:t>
            </w:r>
          </w:p>
        </w:tc>
        <w:tc>
          <w:tcPr>
            <w:tcW w:type="dxa" w:w="43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108 °C</w:t>
            </w:r>
          </w:p>
        </w:tc>
      </w:tr>
      <w:tr>
        <w:tc>
          <w:tcPr>
            <w:tcW w:type="dxa" w:w="2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System air pressure</w:t>
            </w:r>
          </w:p>
        </w:tc>
        <w:tc>
          <w:tcPr>
            <w:tcW w:type="dxa" w:w="27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&lt; 6.5 bar</w:t>
            </w:r>
          </w:p>
        </w:tc>
        <w:tc>
          <w:tcPr>
            <w:tcW w:type="dxa" w:w="43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&lt; 5.5 bar</w:t>
            </w:r>
          </w:p>
        </w:tc>
      </w:tr>
      <w:tr>
        <w:tc>
          <w:tcPr>
            <w:tcW w:type="dxa" w:w="2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AdBlue level</w:t>
            </w:r>
          </w:p>
        </w:tc>
        <w:tc>
          <w:tcPr>
            <w:tcW w:type="dxa" w:w="27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&lt; 10%</w:t>
            </w:r>
          </w:p>
        </w:tc>
        <w:tc>
          <w:tcPr>
            <w:tcW w:type="dxa" w:w="43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(torque derate)</w:t>
            </w:r>
          </w:p>
        </w:tc>
      </w:tr>
    </w:tbl>
    <w:p>
      <w:pPr>
        <w:spacing w:after="120"/>
      </w:pPr>
      <w:r>
        <w:rPr>
          <w:rFonts w:ascii="Calibri" w:cs="Calibri" w:eastAsia="Calibri" w:hAnsi="Calibri"/>
          <w:sz w:val="21"/>
          <w:szCs w:val="21"/>
        </w:rPr>
        <w:t xml:space="preserve"/>
      </w:r>
    </w:p>
    <w:p>
      <w:pPr>
        <w:pStyle w:val="Heading1"/>
      </w:pPr>
      <w:r>
        <w:rPr>
          <w:rFonts w:ascii="Calibri" w:cs="Calibri" w:eastAsia="Calibri" w:hAnsi="Calibri"/>
        </w:rPr>
        <w:t xml:space="preserve">9. Fuel Efficiency Guidance</w:t>
      </w:r>
    </w:p>
    <w:p>
      <w:pPr>
        <w:spacing w:after="120"/>
      </w:pPr>
      <w:r>
        <w:rPr>
          <w:rFonts w:ascii="Calibri" w:cs="Calibri" w:eastAsia="Calibri" w:hAnsi="Calibri"/>
          <w:sz w:val="21"/>
          <w:szCs w:val="21"/>
        </w:rPr>
        <w:t xml:space="preserve">Keep engine speed in the green band of 1,000–1,500 rpm on the tachometer. The AMT selects gears automatically, but use Eco mode on highways and avoid manual downshifts except on descents.</w:t>
      </w:r>
    </w:p>
    <w:p>
      <w:pPr>
        <w:spacing w:after="60" w:before="120"/>
        <w:rPr>
          <w:b/>
          <w:bCs/>
          <w:color w:val="1F4E79"/>
          <w:sz w:val="19"/>
          <w:szCs w:val="19"/>
        </w:rPr>
      </w:pPr>
      <w:r>
        <w:rPr>
          <w:rFonts w:ascii="Calibri" w:cs="Calibri" w:eastAsia="Calibri" w:hAnsi="Calibri"/>
          <w:b/>
          <w:bCs/>
          <w:color w:val="1F4E79"/>
          <w:sz w:val="19"/>
          <w:szCs w:val="19"/>
        </w:rPr>
        <w:t xml:space="preserve">Table 9.1 – HX-400 expected fuel economy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5"/>
        <w:gridCol w:w="2805"/>
        <w:gridCol w:w="4028"/>
      </w:tblGrid>
      <w:tr>
        <w:trPr>
          <w:tblHeader/>
        </w:trPr>
        <w:tc>
          <w:tcPr>
            <w:tcW w:type="dxa" w:w="28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Load condition</w:t>
            </w:r>
          </w:p>
        </w:tc>
        <w:tc>
          <w:tcPr>
            <w:tcW w:type="dxa" w:w="28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Expected fuel economy</w:t>
            </w:r>
          </w:p>
        </w:tc>
        <w:tc>
          <w:tcPr>
            <w:tcW w:type="dxa" w:w="40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Empty tractor-trailer</w:t>
            </w:r>
          </w:p>
        </w:tc>
        <w:tc>
          <w:tcPr>
            <w:tcW w:type="dxa" w:w="2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4.2–4.8 km/L</w:t>
            </w:r>
          </w:p>
        </w:tc>
        <w:tc>
          <w:tcPr>
            <w:tcW w:type="dxa" w:w="40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Highway, 60–70 km/h cruise</w:t>
            </w:r>
          </w:p>
        </w:tc>
      </w:tr>
      <w:tr>
        <w:tc>
          <w:tcPr>
            <w:tcW w:type="dxa" w:w="2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Half load (~20 t GCW)</w:t>
            </w:r>
          </w:p>
        </w:tc>
        <w:tc>
          <w:tcPr>
            <w:tcW w:type="dxa" w:w="2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3.4–3.8 km/L</w:t>
            </w:r>
          </w:p>
        </w:tc>
        <w:tc>
          <w:tcPr>
            <w:tcW w:type="dxa" w:w="40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Mixed highway</w:t>
            </w:r>
          </w:p>
        </w:tc>
      </w:tr>
      <w:tr>
        <w:tc>
          <w:tcPr>
            <w:tcW w:type="dxa" w:w="2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Full load (40 t GCW)</w:t>
            </w:r>
          </w:p>
        </w:tc>
        <w:tc>
          <w:tcPr>
            <w:tcW w:type="dxa" w:w="2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2.6–3.0 km/L</w:t>
            </w:r>
          </w:p>
        </w:tc>
        <w:tc>
          <w:tcPr>
            <w:tcW w:type="dxa" w:w="40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Flat highway; ghat sections lower</w:t>
            </w:r>
          </w:p>
        </w:tc>
      </w:tr>
    </w:tbl>
    <w:p>
      <w:pPr>
        <w:spacing w:after="120"/>
      </w:pPr>
      <w:r>
        <w:rPr>
          <w:rFonts w:ascii="Calibri" w:cs="Calibri" w:eastAsia="Calibri" w:hAnsi="Calibri"/>
          <w:sz w:val="21"/>
          <w:szCs w:val="21"/>
        </w:rPr>
        <w:t xml:space="preserve"/>
      </w:r>
    </w:p>
    <w:p>
      <w:pPr>
        <w:pStyle w:val="ListParagraph"/>
        <w:numPr>
          <w:ilvl w:val="0"/>
          <w:numId w:val="2"/>
        </w:numPr>
      </w:pPr>
      <w:r>
        <w:rPr>
          <w:rFonts w:ascii="Calibri" w:cs="Calibri" w:eastAsia="Calibri" w:hAnsi="Calibri"/>
          <w:sz w:val="21"/>
          <w:szCs w:val="21"/>
        </w:rPr>
        <w:t xml:space="preserve">Use cruise control on flat highways at 60–70 km/h.</w:t>
      </w:r>
    </w:p>
    <w:p>
      <w:pPr>
        <w:pStyle w:val="ListParagraph"/>
        <w:numPr>
          <w:ilvl w:val="0"/>
          <w:numId w:val="2"/>
        </w:numPr>
      </w:pPr>
      <w:r>
        <w:rPr>
          <w:rFonts w:ascii="Calibri" w:cs="Calibri" w:eastAsia="Calibri" w:hAnsi="Calibri"/>
          <w:sz w:val="21"/>
          <w:szCs w:val="21"/>
        </w:rPr>
        <w:t xml:space="preserve">Anticipate traffic and coast in gear instead of braking late.</w:t>
      </w:r>
    </w:p>
    <w:p>
      <w:pPr>
        <w:pStyle w:val="ListParagraph"/>
        <w:numPr>
          <w:ilvl w:val="0"/>
          <w:numId w:val="2"/>
        </w:numPr>
      </w:pPr>
      <w:r>
        <w:rPr>
          <w:rFonts w:ascii="Calibri" w:cs="Calibri" w:eastAsia="Calibri" w:hAnsi="Calibri"/>
          <w:sz w:val="21"/>
          <w:szCs w:val="21"/>
        </w:rPr>
        <w:t xml:space="preserve">Keep tyres at the specified cold pressure; 1 bar under-inflation adds about 2% fuel use.</w:t>
      </w:r>
    </w:p>
    <w:p>
      <w:pPr>
        <w:pStyle w:val="ListParagraph"/>
        <w:numPr>
          <w:ilvl w:val="0"/>
          <w:numId w:val="2"/>
        </w:numPr>
      </w:pPr>
      <w:r>
        <w:rPr>
          <w:rFonts w:ascii="Calibri" w:cs="Calibri" w:eastAsia="Calibri" w:hAnsi="Calibri"/>
          <w:sz w:val="21"/>
          <w:szCs w:val="21"/>
        </w:rPr>
        <w:t xml:space="preserve">Switch off the engine when idling for more than 5 minutes.</w:t>
      </w:r>
    </w:p>
    <w:p>
      <w:pPr>
        <w:pStyle w:val="Heading1"/>
      </w:pPr>
      <w:r>
        <w:rPr>
          <w:rFonts w:ascii="Calibri" w:cs="Calibri" w:eastAsia="Calibri" w:hAnsi="Calibri"/>
        </w:rPr>
        <w:t xml:space="preserve">10. Trailer Coupling and Load Limits</w:t>
      </w:r>
    </w:p>
    <w:p>
      <w:pPr>
        <w:pStyle w:val="ListParagraph"/>
        <w:numPr>
          <w:ilvl w:val="0"/>
          <w:numId w:val="3"/>
        </w:numPr>
      </w:pPr>
      <w:r>
        <w:rPr>
          <w:rFonts w:ascii="Calibri" w:cs="Calibri" w:eastAsia="Calibri" w:hAnsi="Calibri"/>
          <w:sz w:val="21"/>
          <w:szCs w:val="21"/>
        </w:rPr>
        <w:t xml:space="preserve">Apply the trailer parking brake and chock the trailer wheels.</w:t>
      </w:r>
    </w:p>
    <w:p>
      <w:pPr>
        <w:pStyle w:val="ListParagraph"/>
        <w:numPr>
          <w:ilvl w:val="0"/>
          <w:numId w:val="3"/>
        </w:numPr>
      </w:pPr>
      <w:r>
        <w:rPr>
          <w:rFonts w:ascii="Calibri" w:cs="Calibri" w:eastAsia="Calibri" w:hAnsi="Calibri"/>
          <w:sz w:val="21"/>
          <w:szCs w:val="21"/>
        </w:rPr>
        <w:t xml:space="preserve">Check that the fifth-wheel jaws are open and the plate is greased.</w:t>
      </w:r>
    </w:p>
    <w:p>
      <w:pPr>
        <w:pStyle w:val="ListParagraph"/>
        <w:numPr>
          <w:ilvl w:val="0"/>
          <w:numId w:val="3"/>
        </w:numPr>
      </w:pPr>
      <w:r>
        <w:rPr>
          <w:rFonts w:ascii="Calibri" w:cs="Calibri" w:eastAsia="Calibri" w:hAnsi="Calibri"/>
          <w:sz w:val="21"/>
          <w:szCs w:val="21"/>
        </w:rPr>
        <w:t xml:space="preserve">Reverse slowly until the kingpin locks; you will hear a distinct click.</w:t>
      </w:r>
    </w:p>
    <w:p>
      <w:pPr>
        <w:pStyle w:val="ListParagraph"/>
        <w:numPr>
          <w:ilvl w:val="0"/>
          <w:numId w:val="3"/>
        </w:numPr>
      </w:pPr>
      <w:r>
        <w:rPr>
          <w:rFonts w:ascii="Calibri" w:cs="Calibri" w:eastAsia="Calibri" w:hAnsi="Calibri"/>
          <w:sz w:val="21"/>
          <w:szCs w:val="21"/>
        </w:rPr>
        <w:t xml:space="preserve">Perform a tug test in low gear with the trailer brakes applied.</w:t>
      </w:r>
    </w:p>
    <w:p>
      <w:pPr>
        <w:pStyle w:val="ListParagraph"/>
        <w:numPr>
          <w:ilvl w:val="0"/>
          <w:numId w:val="3"/>
        </w:numPr>
      </w:pPr>
      <w:r>
        <w:rPr>
          <w:rFonts w:ascii="Calibri" w:cs="Calibri" w:eastAsia="Calibri" w:hAnsi="Calibri"/>
          <w:sz w:val="21"/>
          <w:szCs w:val="21"/>
        </w:rPr>
        <w:t xml:space="preserve">Visually confirm the lock indicator and safety latch are engaged.</w:t>
      </w:r>
    </w:p>
    <w:p>
      <w:pPr>
        <w:pStyle w:val="ListParagraph"/>
        <w:numPr>
          <w:ilvl w:val="0"/>
          <w:numId w:val="3"/>
        </w:numPr>
      </w:pPr>
      <w:r>
        <w:rPr>
          <w:rFonts w:ascii="Calibri" w:cs="Calibri" w:eastAsia="Calibri" w:hAnsi="Calibri"/>
          <w:sz w:val="21"/>
          <w:szCs w:val="21"/>
        </w:rPr>
        <w:t xml:space="preserve">Connect air lines (red = emergency, yellow = service) and the electrical connector.</w:t>
      </w:r>
    </w:p>
    <w:p>
      <w:pPr>
        <w:pStyle w:val="ListParagraph"/>
        <w:numPr>
          <w:ilvl w:val="0"/>
          <w:numId w:val="3"/>
        </w:numPr>
      </w:pPr>
      <w:r>
        <w:rPr>
          <w:rFonts w:ascii="Calibri" w:cs="Calibri" w:eastAsia="Calibri" w:hAnsi="Calibri"/>
          <w:sz w:val="21"/>
          <w:szCs w:val="21"/>
        </w:rPr>
        <w:t xml:space="preserve">Raise the landing gear fully and remove chocks before moving.</w:t>
      </w:r>
    </w:p>
    <w:p>
      <w:pPr>
        <w:spacing w:after="60" w:before="120"/>
        <w:rPr>
          <w:b/>
          <w:bCs/>
          <w:color w:val="1F4E79"/>
          <w:sz w:val="19"/>
          <w:szCs w:val="19"/>
        </w:rPr>
      </w:pPr>
      <w:r>
        <w:rPr>
          <w:rFonts w:ascii="Calibri" w:cs="Calibri" w:eastAsia="Calibri" w:hAnsi="Calibri"/>
          <w:b/>
          <w:bCs/>
          <w:color w:val="1F4E79"/>
          <w:sz w:val="19"/>
          <w:szCs w:val="19"/>
        </w:rPr>
        <w:t xml:space="preserve">Table 10.1 – HX-400 load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6"/>
        <w:gridCol w:w="2026"/>
        <w:gridCol w:w="3806"/>
      </w:tblGrid>
      <w:tr>
        <w:trPr>
          <w:tblHeader/>
        </w:trPr>
        <w:tc>
          <w:tcPr>
            <w:tcW w:type="dxa" w:w="38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Axle / limit</w:t>
            </w:r>
          </w:p>
        </w:tc>
        <w:tc>
          <w:tcPr>
            <w:tcW w:type="dxa" w:w="2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HX-400 4x2</w:t>
            </w:r>
          </w:p>
        </w:tc>
        <w:tc>
          <w:tcPr>
            <w:tcW w:type="dxa" w:w="38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HX-400 6x4</w:t>
            </w:r>
          </w:p>
        </w:tc>
      </w:tr>
      <w:tr>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Front axle load limit</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7,000 kg</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7,500 kg</w:t>
            </w:r>
          </w:p>
        </w:tc>
      </w:tr>
      <w:tr>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Rear axle load limit</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11,500 kg</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 × 10,200 kg (tandem)</w:t>
            </w:r>
          </w:p>
        </w:tc>
      </w:tr>
      <w:tr>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Fifth-wheel load limit</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16,000 kg</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20,000 kg</w:t>
            </w:r>
          </w:p>
        </w:tc>
      </w:tr>
      <w:tr>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Maximum GCW</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40,000 kg</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49,000 kg</w:t>
            </w:r>
          </w:p>
        </w:tc>
      </w:tr>
    </w:tbl>
    <w:p>
      <w:pPr>
        <w:spacing w:after="120"/>
      </w:pPr>
      <w:r>
        <w:rPr>
          <w:rFonts w:ascii="Calibri" w:cs="Calibri" w:eastAsia="Calibri" w:hAnsi="Calibri"/>
          <w:sz w:val="21"/>
          <w:szCs w:val="21"/>
        </w:rPr>
        <w:t xml:space="preserve"/>
      </w:r>
    </w:p>
    <w:p>
      <w:pPr>
        <w:pStyle w:val="Heading1"/>
      </w:pPr>
      <w:r>
        <w:rPr>
          <w:rFonts w:ascii="Calibri" w:cs="Calibri" w:eastAsia="Calibri" w:hAnsi="Calibri"/>
        </w:rPr>
        <w:t xml:space="preserve">11. Emergency Procedures</w:t>
      </w:r>
    </w:p>
    <w:p>
      <w:pPr>
        <w:pStyle w:val="Heading2"/>
      </w:pPr>
      <w:r>
        <w:rPr>
          <w:rFonts w:ascii="Calibri" w:cs="Calibri" w:eastAsia="Calibri" w:hAnsi="Calibri"/>
        </w:rPr>
        <w:t xml:space="preserve">11.1 Low Air Pressure</w:t>
      </w:r>
    </w:p>
    <w:p>
      <w:pPr>
        <w:spacing w:after="120"/>
      </w:pPr>
      <w:r>
        <w:rPr>
          <w:rFonts w:ascii="Calibri" w:cs="Calibri" w:eastAsia="Calibri" w:hAnsi="Calibri"/>
          <w:sz w:val="21"/>
          <w:szCs w:val="21"/>
        </w:rPr>
        <w:t xml:space="preserve">If the red low-air lamp and buzzer come on, stop safely at once. Below about 4.5 bar the spring brakes apply automatically and the vehicle will stop on its own. Never try to drive with the spring brakes caged.</w:t>
      </w:r>
    </w:p>
    <w:p>
      <w:pPr>
        <w:pStyle w:val="Heading2"/>
      </w:pPr>
      <w:r>
        <w:rPr>
          <w:rFonts w:ascii="Calibri" w:cs="Calibri" w:eastAsia="Calibri" w:hAnsi="Calibri"/>
        </w:rPr>
        <w:t xml:space="preserve">11.2 Brake Fade on Long Descents</w:t>
      </w:r>
    </w:p>
    <w:p>
      <w:pPr>
        <w:spacing w:after="120"/>
      </w:pPr>
      <w:r>
        <w:rPr>
          <w:rFonts w:ascii="Calibri" w:cs="Calibri" w:eastAsia="Calibri" w:hAnsi="Calibri"/>
          <w:sz w:val="21"/>
          <w:szCs w:val="21"/>
        </w:rPr>
        <w:t xml:space="preserve">Select a low gear before the descent, keep the exhaust brake (and retarder on 6x4) engaged, and use the service brakes in firm, short applications. If braking feels weak, reduce speed early and use an escape ramp if available.</w:t>
      </w:r>
    </w:p>
    <w:p>
      <w:pPr>
        <w:pStyle w:val="Heading2"/>
      </w:pPr>
      <w:r>
        <w:rPr>
          <w:rFonts w:ascii="Calibri" w:cs="Calibri" w:eastAsia="Calibri" w:hAnsi="Calibri"/>
        </w:rPr>
        <w:t xml:space="preserve">11.3 DPF Regeneration</w:t>
      </w:r>
    </w:p>
    <w:p>
      <w:pPr>
        <w:spacing w:after="120"/>
      </w:pPr>
      <w:r>
        <w:rPr>
          <w:rFonts w:ascii="Calibri" w:cs="Calibri" w:eastAsia="Calibri" w:hAnsi="Calibri"/>
          <w:sz w:val="21"/>
          <w:szCs w:val="21"/>
        </w:rPr>
        <w:t xml:space="preserve">A parked regeneration takes 30–45 minutes. Park away from dry grass and fuel, keep the engine running and do not switch off during regeneration. Exhaust temperatures exceed 600 °C.</w:t>
      </w:r>
    </w:p>
    <w:p>
      <w:pPr>
        <w:pStyle w:val="Heading1"/>
      </w:pPr>
      <w:r>
        <w:rPr>
          <w:rFonts w:ascii="Calibri" w:cs="Calibri" w:eastAsia="Calibri" w:hAnsi="Calibri"/>
        </w:rPr>
        <w:t xml:space="preserve">12. Frequently Asked Questions</w:t>
      </w:r>
    </w:p>
    <w:p>
      <w:pPr>
        <w:spacing w:after="120"/>
      </w:pPr>
      <w:r>
        <w:rPr>
          <w:rFonts w:ascii="Calibri" w:cs="Calibri" w:eastAsia="Calibri" w:hAnsi="Calibri"/>
          <w:sz w:val="21"/>
          <w:szCs w:val="21"/>
        </w:rPr>
        <w:t xml:space="preserve">Q: How often should I change the engine oil on the HX-400? A: Every 40,000 km or 6 months, whichever comes first; every 20,000 km on severe duty.</w:t>
      </w:r>
    </w:p>
    <w:p>
      <w:pPr>
        <w:spacing w:after="120"/>
      </w:pPr>
      <w:r>
        <w:rPr>
          <w:rFonts w:ascii="Calibri" w:cs="Calibri" w:eastAsia="Calibri" w:hAnsi="Calibri"/>
          <w:sz w:val="21"/>
          <w:szCs w:val="21"/>
        </w:rPr>
        <w:t xml:space="preserve">Q: What happens if AdBlue runs out? A: The engine control unit derates torque until AdBlue is refilled. Keep the level above 10%.</w:t>
      </w:r>
    </w:p>
    <w:p>
      <w:pPr>
        <w:spacing w:after="120"/>
      </w:pPr>
      <w:r>
        <w:rPr>
          <w:rFonts w:ascii="Calibri" w:cs="Calibri" w:eastAsia="Calibri" w:hAnsi="Calibri"/>
          <w:sz w:val="21"/>
          <w:szCs w:val="21"/>
        </w:rPr>
        <w:t xml:space="preserve">Q: At what coolant temperature should I stop? A: Stop when the red coolant lamp comes on at 108 °C; a telematics warning is raised at 105 °C.</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Hexa HX-400 Heavy Haul Tractor — VM-HX400-OM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Hexa HX-400 Heavy Haul Tractor</dc:title>
  <dc:creator>Fleet Assistance Copilot</dc:creator>
  <cp:lastModifiedBy>Un-named</cp:lastModifiedBy>
  <cp:revision>1</cp:revision>
  <dcterms:created xsi:type="dcterms:W3CDTF">2026-09-28T07:19:27.294Z</dcterms:created>
  <dcterms:modified xsi:type="dcterms:W3CDTF">2026-09-28T07:19:27.294Z</dcterms:modified>
</cp:coreProperties>
</file>

<file path=docProps/custom.xml><?xml version="1.0" encoding="utf-8"?>
<Properties xmlns="http://schemas.openxmlformats.org/officeDocument/2006/custom-properties" xmlns:vt="http://schemas.openxmlformats.org/officeDocument/2006/docPropsVTypes"/>
</file>