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CAMEROON CANCER FOUNDATION  SCREENING PROGRAM  2026</w:t>
      </w:r>
    </w:p>
    <w:p>
      <w:pPr>
        <w:pStyle w:val="Normal"/>
        <w:jc w:val="center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</w:r>
    </w:p>
    <w:p>
      <w:pPr>
        <w:pStyle w:val="Heading2"/>
        <w:spacing w:before="0" w:after="0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1. Executive Summary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The Cameroon Cancer Foundation (CCF) 2026 Strategic Plan provides a structured roadmap for scaling cancer awareness, screening, patient support, fundraising, and policy advocacy across Cameroon. A major new priority for 2026 is the launch of a capital fundraising campaign to construct a Patient Treatment Hostel to support indigent and out-of-region patients receiving cancer care at the Cameroon Oncology Center (COC).</w:t>
      </w:r>
    </w:p>
    <w:p>
      <w:pPr>
        <w:pStyle w:val="Heading2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2. Mission, Vision and Core Objectives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Mission: To reduce cancer-related morbidity and mortality in Cameroon through awareness, screening, advocacy, patient support, and infrastructure mobilization.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Vision: A Cameroon where cancer is detected early, treated equitably, and no patient is denied care due to financial hardship or accommodation barriers.</w:t>
      </w:r>
    </w:p>
    <w:p>
      <w:pPr>
        <w:pStyle w:val="Heading2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3. Strategic Objectives (2026)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1. Expand National Cancer Screening and Early Detection Programs.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2. Strengthen National Cancer Awareness and Community Education.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3. Establish and Scale a Cancer Patient Assistance Fund.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4. Launch Capital Fundraising Campaign for Patient Treatment Hostel.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5. Mobilize Sustainable Funding through Corporate, Diaspora, and International Partnerships.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6. Strengthen Policy Advocacy and Government Engagement.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7. Enhance Organizational Governance and Financial Transparency.</w:t>
      </w:r>
    </w:p>
    <w:p>
      <w:pPr>
        <w:pStyle w:val="Heading2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4. Strategic Pillars and Key Actions for cancer screening</w:t>
      </w:r>
    </w:p>
    <w:p>
      <w:pPr>
        <w:pStyle w:val="Heading3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Pillar I: Screening Expansion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Conduct screening campaigns in at least 7 regions of Cameroon to include Littoral, North West Region, South West Region, Center, Adamawa, North and Far North Regions. </w:t>
        <w:br/>
        <w:t>- Target 2000–3,000 free screenings in 2026.</w:t>
        <w:br/>
        <w:t>- Secure 10+ corporate partners for workplace screenings in Douala and Yaounde.</w:t>
      </w:r>
    </w:p>
    <w:p>
      <w:pPr>
        <w:pStyle w:val="Heading3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Pillar II: Awareness and Education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 Launch multilingual radio and television campaigns.</w:t>
        <w:br/>
        <w:t>- Conduct at least 50 community seminars.</w:t>
        <w:br/>
        <w:t>- Establish University and Youth Ambassador programs.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  <w:color w:val="F10D0C"/>
        </w:rPr>
        <w:t>2026 Actions:</w:t>
      </w:r>
      <w:r>
        <w:rPr>
          <w:rFonts w:ascii="Times New Roman" w:hAnsi="Times New Roman"/>
        </w:rPr>
        <w:br/>
        <w:t>- Develop architectural concept and feasibility study.</w:t>
        <w:br/>
        <w:t>- Launch national and diaspora fundraising campaign.</w:t>
        <w:br/>
        <w:t>- Engage corporate CSR partners for naming rights sponsorship.</w:t>
        <w:br/>
        <w:t>- Seek international philanthropic and foundation grants.</w:t>
        <w:br/>
        <w:t>- Establish dedicated Hostel Construction Fund account.</w:t>
        <w:br/>
        <w:br/>
        <w:t>Target Capacity: 40–60 patient rooms.</w:t>
        <w:br/>
        <w:t>Projected Construction Estimate: 250–500 million FCFA (phased fundraising).</w:t>
      </w:r>
    </w:p>
    <w:p>
      <w:pPr>
        <w:pStyle w:val="Heading3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Pillar V: Fundraising &amp; Sustainability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 Organize annual national fundraising gala.</w:t>
        <w:br/>
        <w:t>- Launch digital donation platform.</w:t>
        <w:br/>
        <w:t>- Submit at least three international grant applications.</w:t>
      </w:r>
    </w:p>
    <w:p>
      <w:pPr>
        <w:pStyle w:val="Heading3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Pillar VI: Policy Advocacy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 Advocate for national cancer subsidy framework.</w:t>
        <w:br/>
        <w:t>- Support HPV vaccination scale-up.</w:t>
        <w:br/>
        <w:t>- Engage Parliament and Ministry of Public Health.</w:t>
      </w:r>
    </w:p>
    <w:p>
      <w:pPr>
        <w:pStyle w:val="Heading3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Pillar VII: Governance &amp; Institutional Strengthening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 Formalize Board Committees.</w:t>
        <w:br/>
        <w:t>- Publish annual audited financial report.</w:t>
        <w:br/>
        <w:t>- Implement Monitoring &amp; Evaluation system.</w:t>
      </w:r>
    </w:p>
    <w:p>
      <w:pPr>
        <w:pStyle w:val="Heading2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5. Key Performance Indicators (KPIs)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- ≥3,500 screenings conducted</w:t>
        <w:br/>
        <w:t>- ≥200 patients financially supported</w:t>
        <w:br/>
        <w:t>- ≥300–500 million FCFA mobilized (operational fundraising)</w:t>
        <w:br/>
        <w:t>- ≥70 million FCFA mobilized toward Hostel Capital Fund (Year 1 target)</w:t>
        <w:br/>
        <w:t>- ≥10 corporate partnerships secured</w:t>
        <w:br/>
        <w:t>- Annual external audit completed</w:t>
      </w:r>
    </w:p>
    <w:p>
      <w:pPr>
        <w:pStyle w:val="Heading2"/>
        <w:rPr>
          <w:rFonts w:ascii="Times New Roman" w:hAnsi="Times New Roman"/>
          <w:color w:val="F10D0C"/>
        </w:rPr>
      </w:pPr>
      <w:r>
        <w:rPr>
          <w:rFonts w:ascii="Times New Roman" w:hAnsi="Times New Roman"/>
          <w:color w:val="F10D0C"/>
        </w:rPr>
        <w:t>6. 2026 Budget Framework</w:t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Budget Area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Estimated Amount (FCFA)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Screening Campaigns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30,000,000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Awareness Campaign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5,000,000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Patient Assistance Fund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200,000,000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Hostel Project Fundraising &amp; Feasibility (Phase 1)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80,000,000 to start the foundation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Fundraising Events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50,000,000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Administration &amp; Governance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20,000,000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Operational Budget (Excl. Construction Capital)</w:t>
            </w:r>
          </w:p>
        </w:tc>
        <w:tc>
          <w:tcPr>
            <w:tcW w:w="432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30,000,000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1440" w:top="1981" w:footer="1440" w:bottom="198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329680" cy="618490"/>
          <wp:effectExtent l="0" t="0" r="0" b="0"/>
          <wp:wrapSquare wrapText="largest"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7" t="-270" r="-27" b="-270"/>
                  <a:stretch>
                    <a:fillRect/>
                  </a:stretch>
                </pic:blipFill>
                <pic:spPr bwMode="auto">
                  <a:xfrm>
                    <a:off x="0" y="0"/>
                    <a:ext cx="6329680" cy="61849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329680" cy="618490"/>
          <wp:effectExtent l="0" t="0" r="0" b="0"/>
          <wp:wrapSquare wrapText="largest"/>
          <wp:docPr id="4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7" t="-270" r="-27" b="-270"/>
                  <a:stretch>
                    <a:fillRect/>
                  </a:stretch>
                </pic:blipFill>
                <pic:spPr bwMode="auto">
                  <a:xfrm>
                    <a:off x="0" y="0"/>
                    <a:ext cx="6329680" cy="61849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column">
            <wp:posOffset>-340995</wp:posOffset>
          </wp:positionH>
          <wp:positionV relativeFrom="paragraph">
            <wp:posOffset>-450215</wp:posOffset>
          </wp:positionV>
          <wp:extent cx="6899910" cy="1148080"/>
          <wp:effectExtent l="0" t="0" r="0" b="0"/>
          <wp:wrapSquare wrapText="largest"/>
          <wp:docPr id="1" name="Image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152" r="-28" b="-152"/>
                  <a:stretch>
                    <a:fillRect/>
                  </a:stretch>
                </pic:blipFill>
                <pic:spPr bwMode="auto">
                  <a:xfrm>
                    <a:off x="0" y="0"/>
                    <a:ext cx="6899910" cy="1148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column">
            <wp:posOffset>-340995</wp:posOffset>
          </wp:positionH>
          <wp:positionV relativeFrom="paragraph">
            <wp:posOffset>-450215</wp:posOffset>
          </wp:positionV>
          <wp:extent cx="6899910" cy="1148080"/>
          <wp:effectExtent l="0" t="0" r="0" b="0"/>
          <wp:wrapSquare wrapText="largest"/>
          <wp:docPr id="2" name="Image2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152" r="-28" b="-152"/>
                  <a:stretch>
                    <a:fillRect/>
                  </a:stretch>
                </pic:blipFill>
                <pic:spPr bwMode="auto">
                  <a:xfrm>
                    <a:off x="0" y="0"/>
                    <a:ext cx="6899910" cy="1148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000000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000000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000000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000000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000000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000000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000000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000000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000000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000000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LibreOffice/26.2.5.2$Windows_X86_64 LibreOffice_project/cd7284b4cbbfeb507e630c1aac019f4157393acb</Application>
  <AppVersion>15.0000</AppVersion>
  <Pages>2</Pages>
  <Words>478</Words>
  <Characters>3050</Characters>
  <CharactersWithSpaces>3484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2026-09-12T22:02:09Z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