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4ED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288" w:lineRule="auto"/>
        <w:ind w:leftChars="0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auto"/>
          <w:spacing w:val="0"/>
          <w:sz w:val="52"/>
          <w:szCs w:val="52"/>
          <w:shd w:val="clear" w:color="auto" w:fill="auto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auto"/>
          <w:spacing w:val="0"/>
          <w:sz w:val="52"/>
          <w:szCs w:val="52"/>
          <w:shd w:val="clear" w:color="auto" w:fill="auto"/>
        </w:rPr>
        <w:t>废钢每日检判统计步骤</w:t>
      </w: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auto"/>
          <w:spacing w:val="0"/>
          <w:sz w:val="52"/>
          <w:szCs w:val="52"/>
          <w:shd w:val="clear" w:color="auto" w:fill="auto"/>
          <w:lang w:eastAsia="zh-CN"/>
        </w:rPr>
        <w:t>：</w:t>
      </w:r>
    </w:p>
    <w:p w14:paraId="255034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88" w:lineRule="auto"/>
        <w:textAlignment w:val="auto"/>
        <w:rPr>
          <w:rFonts w:hint="default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一、导出当日检判数据</w:t>
      </w:r>
    </w:p>
    <w:p w14:paraId="0480D2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textAlignment w:val="auto"/>
        <w:rPr>
          <w:rFonts w:hint="eastAsia" w:eastAsiaTheme="minorEastAsia"/>
          <w:sz w:val="22"/>
          <w:szCs w:val="22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1、</w:t>
      </w:r>
      <w:r>
        <w:rPr>
          <w:rFonts w:hint="default"/>
          <w:b/>
          <w:bCs/>
          <w:sz w:val="22"/>
          <w:szCs w:val="22"/>
        </w:rPr>
        <w:t>登录检判系统</w:t>
      </w:r>
      <w:r>
        <w:rPr>
          <w:rFonts w:hint="default"/>
          <w:sz w:val="22"/>
          <w:szCs w:val="22"/>
        </w:rPr>
        <w:t>：</w:t>
      </w:r>
    </w:p>
    <w:p w14:paraId="120827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textAlignment w:val="auto"/>
        <w:rPr>
          <w:rFonts w:hint="eastAsia" w:asciiTheme="majorEastAsia" w:hAnsiTheme="majorEastAsia" w:eastAsiaTheme="majorEastAsia" w:cstheme="majorEastAsia"/>
          <w:sz w:val="22"/>
          <w:szCs w:val="22"/>
        </w:rPr>
      </w:pPr>
      <w:r>
        <w:rPr>
          <w:rFonts w:hint="eastAsia" w:asciiTheme="majorEastAsia" w:hAnsiTheme="majorEastAsia" w:eastAsiaTheme="majorEastAsia" w:cstheme="majorEastAsia"/>
          <w:sz w:val="22"/>
          <w:szCs w:val="22"/>
        </w:rPr>
        <w:t>进入网址：http://172.31.1.102:8081/fcs-web/#/judgment/judgment-list</w:t>
      </w:r>
    </w:p>
    <w:p w14:paraId="075C53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textAlignment w:val="auto"/>
        <w:rPr>
          <w:rFonts w:hint="eastAsia" w:asciiTheme="majorEastAsia" w:hAnsiTheme="majorEastAsia" w:eastAsiaTheme="majorEastAsia" w:cstheme="majorEastAsia"/>
          <w:sz w:val="22"/>
          <w:szCs w:val="22"/>
        </w:rPr>
      </w:pPr>
      <w:r>
        <w:rPr>
          <w:rFonts w:hint="eastAsia" w:asciiTheme="majorEastAsia" w:hAnsiTheme="majorEastAsia" w:eastAsiaTheme="majorEastAsia" w:cstheme="majorEastAsia"/>
          <w:sz w:val="22"/>
          <w:szCs w:val="22"/>
        </w:rPr>
        <w:t>使用账号：</w:t>
      </w:r>
      <w:r>
        <w:rPr>
          <w:rFonts w:hint="eastAsia" w:asciiTheme="majorEastAsia" w:hAnsiTheme="majorEastAsia" w:eastAsiaTheme="majorEastAsia" w:cstheme="majorEastAsia"/>
          <w:b/>
          <w:bCs/>
          <w:sz w:val="22"/>
          <w:szCs w:val="22"/>
        </w:rPr>
        <w:t>022499</w:t>
      </w:r>
      <w:r>
        <w:rPr>
          <w:rFonts w:hint="eastAsia" w:asciiTheme="majorEastAsia" w:hAnsiTheme="majorEastAsia" w:eastAsiaTheme="majorEastAsia" w:cstheme="majorEastAsia"/>
          <w:sz w:val="22"/>
          <w:szCs w:val="22"/>
        </w:rPr>
        <w:t>，密码：</w:t>
      </w:r>
      <w:r>
        <w:rPr>
          <w:rFonts w:hint="eastAsia" w:asciiTheme="majorEastAsia" w:hAnsiTheme="majorEastAsia" w:eastAsiaTheme="majorEastAsia" w:cstheme="majorEastAsia"/>
          <w:b/>
          <w:bCs/>
          <w:sz w:val="22"/>
          <w:szCs w:val="22"/>
        </w:rPr>
        <w:t>0123456</w:t>
      </w:r>
    </w:p>
    <w:p w14:paraId="5FE224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88" w:lineRule="auto"/>
        <w:jc w:val="left"/>
        <w:textAlignment w:val="auto"/>
      </w:pPr>
      <w:r>
        <w:rPr>
          <w:rFonts w:hint="eastAsia" w:asciiTheme="majorEastAsia" w:hAnsiTheme="majorEastAsia" w:eastAsiaTheme="majorEastAsia" w:cstheme="majorEastAsia"/>
          <w:b/>
          <w:bCs/>
          <w:sz w:val="22"/>
          <w:szCs w:val="22"/>
          <w:lang w:val="en-US" w:eastAsia="zh-CN"/>
        </w:rPr>
        <w:t>2、</w:t>
      </w:r>
      <w:r>
        <w:rPr>
          <w:rFonts w:hint="eastAsia" w:asciiTheme="majorEastAsia" w:hAnsiTheme="majorEastAsia" w:eastAsiaTheme="majorEastAsia" w:cstheme="majorEastAsia"/>
          <w:b/>
          <w:bCs/>
          <w:sz w:val="22"/>
          <w:szCs w:val="22"/>
        </w:rPr>
        <w:t>查询并导出</w:t>
      </w:r>
      <w:r>
        <w:rPr>
          <w:rFonts w:hint="eastAsia" w:asciiTheme="majorEastAsia" w:hAnsiTheme="majorEastAsia" w:eastAsiaTheme="majorEastAsia" w:cstheme="majorEastAsia"/>
          <w:sz w:val="22"/>
          <w:szCs w:val="22"/>
        </w:rPr>
        <w:t>：打开检判系统，输入当天日期后进行查询</w:t>
      </w:r>
      <w:r>
        <w:rPr>
          <w:rFonts w:hint="eastAsia" w:asciiTheme="majorEastAsia" w:hAnsiTheme="majorEastAsia" w:eastAsiaTheme="majorEastAsia" w:cstheme="majorEastAsia"/>
          <w:sz w:val="22"/>
          <w:szCs w:val="22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sz w:val="22"/>
          <w:szCs w:val="22"/>
        </w:rPr>
        <w:t>点击导出EXCEL表</w:t>
      </w:r>
      <w:r>
        <w:drawing>
          <wp:inline distT="0" distB="0" distL="114300" distR="114300">
            <wp:extent cx="4729480" cy="2352675"/>
            <wp:effectExtent l="0" t="0" r="444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948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D157B">
      <w:pPr>
        <w:numPr>
          <w:ilvl w:val="0"/>
          <w:numId w:val="0"/>
        </w:num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二、填写统计表格</w:t>
      </w:r>
    </w:p>
    <w:p w14:paraId="171052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after="120" w:line="288" w:lineRule="auto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  <w:b/>
          <w:bCs/>
          <w:lang w:val="en-US" w:eastAsia="zh-CN"/>
        </w:rPr>
        <w:t>、</w:t>
      </w:r>
      <w:r>
        <w:rPr>
          <w:rFonts w:hint="eastAsia"/>
          <w:b/>
          <w:bCs/>
        </w:rPr>
        <w:t>打开统计表格</w:t>
      </w:r>
      <w:r>
        <w:rPr>
          <w:rFonts w:hint="eastAsia"/>
        </w:rPr>
        <w:t>：复制导出的 Excel 表格内的车牌号</w:t>
      </w:r>
    </w:p>
    <w:p w14:paraId="5AE1EA06">
      <w:pPr>
        <w:numPr>
          <w:ilvl w:val="0"/>
          <w:numId w:val="0"/>
        </w:numPr>
        <w:jc w:val="left"/>
        <w:rPr>
          <w:rFonts w:hint="eastAsia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63500</wp:posOffset>
            </wp:positionH>
            <wp:positionV relativeFrom="paragraph">
              <wp:posOffset>149225</wp:posOffset>
            </wp:positionV>
            <wp:extent cx="4931410" cy="2172335"/>
            <wp:effectExtent l="0" t="0" r="2540" b="889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1410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1328F3">
      <w:pPr>
        <w:numPr>
          <w:ilvl w:val="0"/>
          <w:numId w:val="0"/>
        </w:numPr>
        <w:jc w:val="left"/>
        <w:rPr>
          <w:rFonts w:hint="eastAsia"/>
        </w:rPr>
      </w:pPr>
    </w:p>
    <w:p w14:paraId="645C79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jc w:val="left"/>
        <w:textAlignment w:val="auto"/>
        <w:rPr>
          <w:rFonts w:hint="eastAsia"/>
        </w:rPr>
      </w:pPr>
      <w:r>
        <w:rPr>
          <w:rFonts w:hint="eastAsia"/>
          <w:b/>
          <w:bCs/>
          <w:lang w:val="en-US" w:eastAsia="zh-CN"/>
        </w:rPr>
        <w:t>2、</w:t>
      </w:r>
      <w:r>
        <w:rPr>
          <w:rFonts w:hint="eastAsia"/>
          <w:b/>
          <w:bCs/>
        </w:rPr>
        <w:t>打开 废钢检判统计表格 链接</w:t>
      </w:r>
      <w:r>
        <w:rPr>
          <w:rFonts w:hint="eastAsia"/>
        </w:rPr>
        <w:t>：https://docs.qq.com/sheet/DSmdNWHFrZ3NpWGF5?tab=e3ojg4</w:t>
      </w:r>
    </w:p>
    <w:p w14:paraId="42E635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jc w:val="left"/>
        <w:textAlignment w:val="auto"/>
      </w:pPr>
      <w:r>
        <w:rPr>
          <w:rFonts w:hint="eastAsia"/>
          <w:b/>
          <w:bCs/>
          <w:lang w:val="en-US" w:eastAsia="zh-CN"/>
        </w:rPr>
        <w:t>3、</w:t>
      </w:r>
      <w:r>
        <w:rPr>
          <w:rFonts w:hint="eastAsia"/>
          <w:b/>
          <w:bCs/>
        </w:rPr>
        <w:t>粘贴和填写信息：</w:t>
      </w:r>
      <w:r>
        <w:rPr>
          <w:rFonts w:hint="eastAsia"/>
        </w:rPr>
        <w:t>将复制的车牌号粘贴到**“判级差异对比”和“每日项目群发送表格”**中</w:t>
      </w:r>
      <w:r>
        <w:rPr>
          <w:rFonts w:hint="eastAsia"/>
          <w:lang w:eastAsia="zh-CN"/>
        </w:rPr>
        <w:t>，</w:t>
      </w:r>
      <w:r>
        <w:rPr>
          <w:rFonts w:hint="eastAsia"/>
        </w:rPr>
        <w:t>根据检判系统中的车辆信息填写统计表格</w:t>
      </w:r>
    </w:p>
    <w:p w14:paraId="754D182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2631440"/>
            <wp:effectExtent l="0" t="0" r="317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ADC0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5420" cy="1742440"/>
            <wp:effectExtent l="0" t="0" r="762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538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Chars="0"/>
        <w:textAlignment w:val="auto"/>
        <w:rPr>
          <w:rFonts w:hint="eastAsia" w:eastAsiaTheme="majorEastAsia"/>
          <w:lang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lang w:val="en-US" w:eastAsia="zh-CN"/>
        </w:rPr>
        <w:t>3、进行数据统计</w:t>
      </w:r>
      <w:r>
        <w:rPr>
          <w:rFonts w:hint="eastAsia" w:asciiTheme="majorEastAsia" w:hAnsiTheme="majorEastAsia" w:eastAsiaTheme="majorEastAsia" w:cstheme="majorEastAsia"/>
          <w:b/>
          <w:bCs/>
        </w:rPr>
        <w:t>：</w:t>
      </w:r>
      <w:r>
        <w:rPr>
          <w:rFonts w:hint="eastAsia" w:asciiTheme="majorEastAsia" w:hAnsiTheme="majorEastAsia" w:eastAsiaTheme="majorEastAsia" w:cstheme="majorEastAsia"/>
          <w:b w:val="0"/>
          <w:bCs w:val="0"/>
        </w:rPr>
        <w:t>填写完当日检判信息后，进行数据统计（不统计中废、杂模料型）</w:t>
      </w:r>
      <w:r>
        <w:rPr>
          <w:rFonts w:hint="eastAsia" w:asciiTheme="majorEastAsia" w:hAnsiTheme="majorEastAsia" w:eastAsiaTheme="majorEastAsia" w:cstheme="majorEastAsia"/>
          <w:b w:val="0"/>
          <w:bCs w:val="0"/>
          <w:lang w:eastAsia="zh-CN"/>
        </w:rPr>
        <w:t>，赛迪/用友的准确率计算公式：正确检判车辆/全部键盘车辆+%</w:t>
      </w:r>
    </w:p>
    <w:p w14:paraId="684F1E2E">
      <w:pPr>
        <w:numPr>
          <w:ilvl w:val="0"/>
          <w:numId w:val="0"/>
        </w:numPr>
      </w:pPr>
      <w:r>
        <w:drawing>
          <wp:inline distT="0" distB="0" distL="114300" distR="114300">
            <wp:extent cx="5267325" cy="1772285"/>
            <wp:effectExtent l="0" t="0" r="5715" b="1079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A64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textAlignment w:val="auto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ABE9D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textAlignment w:val="auto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差异率计算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：直接拉动前面的表格公式，检判不正确直接写100%</w:t>
      </w:r>
    </w:p>
    <w:p w14:paraId="6A3EB6F9">
      <w:pPr>
        <w:numPr>
          <w:ilvl w:val="0"/>
          <w:numId w:val="0"/>
        </w:numPr>
      </w:pPr>
      <w:r>
        <w:drawing>
          <wp:inline distT="0" distB="0" distL="114300" distR="114300">
            <wp:extent cx="5266055" cy="1433830"/>
            <wp:effectExtent l="0" t="0" r="6985" b="1397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BBF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textAlignment w:val="auto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扣重扣杂的差异计算：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直接拉动前面的表格公式</w:t>
      </w:r>
    </w:p>
    <w:p w14:paraId="4F4ECE03">
      <w:pPr>
        <w:numPr>
          <w:ilvl w:val="0"/>
          <w:numId w:val="0"/>
        </w:numPr>
        <w:rPr>
          <w:rFonts w:hint="default" w:ascii="方正小标宋简体" w:hAnsi="方正小标宋简体" w:eastAsia="方正小标宋简体" w:cs="方正小标宋简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drawing>
          <wp:inline distT="0" distB="0" distL="114300" distR="114300">
            <wp:extent cx="5266690" cy="1202690"/>
            <wp:effectExtent l="0" t="0" r="6350" b="127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E13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88" w:lineRule="auto"/>
        <w:textAlignment w:val="auto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三</w:t>
      </w: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</w:rPr>
        <w:t>.</w:t>
      </w: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eastAsia="zh-CN"/>
        </w:rPr>
        <w:t>、</w:t>
      </w: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编写</w:t>
      </w: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</w:rPr>
        <w:t>总体统计文本</w:t>
      </w:r>
    </w:p>
    <w:p w14:paraId="29F25FAF">
      <w:pPr>
        <w:numPr>
          <w:ilvl w:val="0"/>
          <w:numId w:val="0"/>
        </w:numPr>
        <w:rPr>
          <w:rFonts w:hint="eastAsia"/>
        </w:rPr>
      </w:pPr>
      <w:r>
        <w:rPr>
          <w:rFonts w:hint="eastAsia" w:asciiTheme="majorEastAsia" w:hAnsiTheme="majorEastAsia" w:eastAsiaTheme="majorEastAsia" w:cstheme="majorEastAsia"/>
          <w:b/>
          <w:bCs/>
          <w:lang w:val="en-US" w:eastAsia="zh-CN"/>
        </w:rPr>
        <w:t>1、</w:t>
      </w:r>
      <w:r>
        <w:rPr>
          <w:rFonts w:hint="eastAsia" w:asciiTheme="majorEastAsia" w:hAnsiTheme="majorEastAsia" w:eastAsiaTheme="majorEastAsia" w:cstheme="majorEastAsia"/>
          <w:b/>
          <w:bCs/>
        </w:rPr>
        <w:t>根据</w:t>
      </w:r>
      <w:r>
        <w:rPr>
          <w:rFonts w:hint="eastAsia" w:asciiTheme="majorEastAsia" w:hAnsiTheme="majorEastAsia" w:eastAsiaTheme="majorEastAsia" w:cstheme="majorEastAsia"/>
          <w:b/>
          <w:bCs/>
          <w:lang w:val="en-US" w:eastAsia="zh-CN"/>
        </w:rPr>
        <w:t>总体</w:t>
      </w:r>
      <w:r>
        <w:rPr>
          <w:rFonts w:hint="eastAsia" w:asciiTheme="majorEastAsia" w:hAnsiTheme="majorEastAsia" w:eastAsiaTheme="majorEastAsia" w:cstheme="majorEastAsia"/>
          <w:b/>
          <w:bCs/>
        </w:rPr>
        <w:t>计算结果，填写以下文本内容：</w:t>
      </w:r>
    </w:p>
    <w:p w14:paraId="21684A53">
      <w:pPr>
        <w:numPr>
          <w:ilvl w:val="0"/>
          <w:numId w:val="0"/>
        </w:numPr>
        <w:rPr>
          <w:rFonts w:hint="eastAsia"/>
        </w:rPr>
      </w:pPr>
    </w:p>
    <w:p w14:paraId="2D99DF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textAlignment w:val="auto"/>
        <w:rPr>
          <w:rFonts w:hint="eastAsia"/>
        </w:rPr>
      </w:pPr>
      <w:r>
        <w:rPr>
          <w:rFonts w:hint="eastAsia"/>
        </w:rPr>
        <w:t>今日赛迪共检判 X 车；用友 X 车。</w:t>
      </w:r>
    </w:p>
    <w:p w14:paraId="5E5E88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textAlignment w:val="auto"/>
        <w:rPr>
          <w:rFonts w:hint="eastAsia"/>
        </w:rPr>
      </w:pPr>
      <w:r>
        <w:rPr>
          <w:rFonts w:hint="eastAsia"/>
        </w:rPr>
        <w:t>1. 主料型准确率：赛迪 XX.XX%（正确 X 辆）；用友 XX.XX%（正确 X 辆）；（目标值 95%）- 均未达标/达标。</w:t>
      </w:r>
    </w:p>
    <w:p w14:paraId="0996AD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textAlignment w:val="auto"/>
        <w:rPr>
          <w:rFonts w:hint="eastAsia"/>
        </w:rPr>
      </w:pPr>
      <w:r>
        <w:rPr>
          <w:rFonts w:hint="eastAsia"/>
        </w:rPr>
        <w:t>2. 料型占比误差率：赛迪平均误差率 XX.XX%；用友平均误差率 XX.XX%（目标值小于 10%）- 均未达标/达标。</w:t>
      </w:r>
    </w:p>
    <w:p w14:paraId="542FEE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textAlignment w:val="auto"/>
        <w:rPr>
          <w:rFonts w:hint="eastAsia"/>
        </w:rPr>
      </w:pPr>
      <w:r>
        <w:rPr>
          <w:rFonts w:hint="eastAsia"/>
        </w:rPr>
        <w:t>3. 扣重重量差值：赛迪 XX.XXKg；用友 XX.XXkg（目标值 ±100Kg）- 均达标/未达标。</w:t>
      </w:r>
    </w:p>
    <w:p w14:paraId="2DD326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textAlignment w:val="auto"/>
        <w:rPr>
          <w:rFonts w:hint="eastAsia"/>
        </w:rPr>
      </w:pPr>
      <w:r>
        <w:rPr>
          <w:rFonts w:hint="eastAsia"/>
        </w:rPr>
        <w:t>4. 扣重占比值：赛迪 X.XX；用友 X.XX（目标值 0.5~1.5）- 均达标/未达标。</w:t>
      </w:r>
    </w:p>
    <w:p w14:paraId="52A31F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textAlignment w:val="auto"/>
      </w:pPr>
      <w:r>
        <w:drawing>
          <wp:inline distT="0" distB="0" distL="114300" distR="114300">
            <wp:extent cx="4292600" cy="1842135"/>
            <wp:effectExtent l="0" t="0" r="508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EB03B">
      <w:pPr>
        <w:numPr>
          <w:ilvl w:val="0"/>
          <w:numId w:val="0"/>
        </w:numPr>
      </w:pPr>
    </w:p>
    <w:p w14:paraId="7E826466">
      <w:pPr>
        <w:numPr>
          <w:ilvl w:val="0"/>
          <w:numId w:val="1"/>
        </w:numPr>
        <w:rPr>
          <w:rFonts w:hint="eastAsia" w:asciiTheme="majorEastAsia" w:hAnsiTheme="majorEastAsia" w:eastAsiaTheme="majorEastAsia" w:cstheme="majorEastAsia"/>
          <w:b/>
          <w:bCs/>
        </w:rPr>
      </w:pPr>
      <w:r>
        <w:rPr>
          <w:rFonts w:hint="eastAsia" w:asciiTheme="majorEastAsia" w:hAnsiTheme="majorEastAsia" w:eastAsiaTheme="majorEastAsia" w:cstheme="majorEastAsia"/>
          <w:b/>
          <w:bCs/>
          <w:lang w:val="en-US" w:eastAsia="zh-CN"/>
        </w:rPr>
        <w:t>编写</w:t>
      </w:r>
      <w:r>
        <w:rPr>
          <w:rFonts w:hint="eastAsia" w:asciiTheme="majorEastAsia" w:hAnsiTheme="majorEastAsia" w:eastAsiaTheme="majorEastAsia" w:cstheme="majorEastAsia"/>
          <w:b/>
          <w:bCs/>
        </w:rPr>
        <w:t>针对单个料型的文本内容（例如“精炉料二”）：</w:t>
      </w:r>
    </w:p>
    <w:p w14:paraId="25173D6C">
      <w:pPr>
        <w:numPr>
          <w:numId w:val="0"/>
        </w:numPr>
        <w:rPr>
          <w:rFonts w:hint="eastAsia" w:asciiTheme="majorEastAsia" w:hAnsiTheme="majorEastAsia" w:eastAsiaTheme="majorEastAsia" w:cstheme="majorEastAsia"/>
          <w:b/>
          <w:bCs/>
        </w:rPr>
      </w:pPr>
    </w:p>
    <w:p w14:paraId="57B5AD2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after="120" w:line="288" w:lineRule="auto"/>
        <w:textAlignment w:val="auto"/>
        <w:rPr>
          <w:rFonts w:hint="eastAsia"/>
        </w:rPr>
      </w:pPr>
      <w:r>
        <w:rPr>
          <w:rFonts w:hint="eastAsia"/>
        </w:rPr>
        <w:t>1. 精炉料二赛迪检判 X 辆。</w:t>
      </w:r>
    </w:p>
    <w:p w14:paraId="05CAE4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after="120" w:line="288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 主料型准确率：XX%（目标值 95%）- 未达标/达标。</w:t>
      </w:r>
    </w:p>
    <w:p w14:paraId="75625C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after="120" w:line="288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 料型占比误差率：XX.XX%（目标值小于 10%）- 未达标/达标。</w:t>
      </w:r>
    </w:p>
    <w:p w14:paraId="06B29A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after="120" w:line="288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 扣重重量差值：XX.XXkg（目标值 ±100Kg）- 达标/未达标。</w:t>
      </w:r>
      <w:bookmarkStart w:id="0" w:name="_GoBack"/>
      <w:bookmarkEnd w:id="0"/>
    </w:p>
    <w:p w14:paraId="57CAF8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after="120" w:line="288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 扣重占比值：X.XX（目标值 0.5~1.5）- 达标/未达标。</w:t>
      </w:r>
    </w:p>
    <w:p w14:paraId="63307A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5715</wp:posOffset>
            </wp:positionH>
            <wp:positionV relativeFrom="paragraph">
              <wp:posOffset>21590</wp:posOffset>
            </wp:positionV>
            <wp:extent cx="4997450" cy="2566035"/>
            <wp:effectExtent l="0" t="0" r="1270" b="952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7553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</w:pPr>
    </w:p>
    <w:p w14:paraId="5FA2A4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</w:pPr>
    </w:p>
    <w:p w14:paraId="33B828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5715</wp:posOffset>
            </wp:positionH>
            <wp:positionV relativeFrom="paragraph">
              <wp:posOffset>1868170</wp:posOffset>
            </wp:positionV>
            <wp:extent cx="5087620" cy="549910"/>
            <wp:effectExtent l="0" t="0" r="2540" b="13970"/>
            <wp:wrapNone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620" cy="54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9429CF7F-E5EA-42D5-9E34-AF3111306BE1}"/>
  </w:font>
  <w:font w:name="WPSEMBED2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汉仪字酷堂长林体W">
    <w:panose1 w:val="00020600040101010101"/>
    <w:charset w:val="86"/>
    <w:family w:val="auto"/>
    <w:pitch w:val="default"/>
    <w:sig w:usb0="8000003F" w:usb1="1AC104FA" w:usb2="00000016" w:usb3="00000000" w:csb0="0004009F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EB4EC4"/>
    <w:multiLevelType w:val="singleLevel"/>
    <w:tmpl w:val="36EB4EC4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597FA7"/>
    <w:rsid w:val="175457FC"/>
    <w:rsid w:val="1F072449"/>
    <w:rsid w:val="31586592"/>
    <w:rsid w:val="55597FA7"/>
    <w:rsid w:val="5C7C4B35"/>
    <w:rsid w:val="79B22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484</Words>
  <Characters>693</Characters>
  <Lines>0</Lines>
  <Paragraphs>0</Paragraphs>
  <TotalTime>22</TotalTime>
  <ScaleCrop>false</ScaleCrop>
  <LinksUpToDate>false</LinksUpToDate>
  <CharactersWithSpaces>701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2025-08-21T03:30:00Z</dcterms:created>
  <dc:creator>Trouble lady</dc:creator>
  <cp:lastModifiedBy>吕</cp:lastModifiedBy>
  <dcterms:modified xsi:type="dcterms:W3CDTF">2025-12-16T02:03:43Z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829E0597939F431F968B0D15CB79EC21_11</vt:lpwstr>
  </property>
  <property fmtid="{D5CDD505-2E9C-101B-9397-08002B2CF9AE}" pid="4" name="KSOTemplateDocerSaveRecord">
    <vt:lpwstr>eyJoZGlkIjoiZDBjYzFlMzY0NGVlY2QxYTlhNGNiNjRiZTI2NmUyZjEiLCJ1c2VySWQiOiIxMzE3OTg1NDU0In0=</vt:lpwstr>
  </property>
</Properties>
</file>