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Perfect — hieronder vind je een </w:t>
      </w:r>
      <w:r w:rsidRPr="001065A4">
        <w:rPr>
          <w:rFonts w:ascii="Times New Roman" w:eastAsia="Times New Roman" w:hAnsi="Times New Roman" w:cs="Times New Roman"/>
          <w:b/>
          <w:bCs/>
          <w:kern w:val="0"/>
          <w:lang w:eastAsia="nl-NL"/>
          <w14:ligatures w14:val="none"/>
        </w:rPr>
        <w:t>uitgebreide, zakelijke memo-stijl tekst</w:t>
      </w:r>
      <w:r w:rsidRPr="001065A4">
        <w:rPr>
          <w:rFonts w:ascii="Times New Roman" w:eastAsia="Times New Roman" w:hAnsi="Times New Roman" w:cs="Times New Roman"/>
          <w:kern w:val="0"/>
          <w:lang w:eastAsia="nl-NL"/>
          <w14:ligatures w14:val="none"/>
        </w:rPr>
        <w:t xml:space="preserve"> over het onderwerp </w:t>
      </w:r>
      <w:r w:rsidRPr="001065A4">
        <w:rPr>
          <w:rFonts w:ascii="Times New Roman" w:eastAsia="Times New Roman" w:hAnsi="Times New Roman" w:cs="Times New Roman"/>
          <w:b/>
          <w:bCs/>
          <w:kern w:val="0"/>
          <w:lang w:eastAsia="nl-NL"/>
          <w14:ligatures w14:val="none"/>
        </w:rPr>
        <w:t>“Emigratiedatum van de natuurlijke persoon”</w:t>
      </w:r>
      <w:r w:rsidRPr="001065A4">
        <w:rPr>
          <w:rFonts w:ascii="Times New Roman" w:eastAsia="Times New Roman" w:hAnsi="Times New Roman" w:cs="Times New Roman"/>
          <w:kern w:val="0"/>
          <w:lang w:eastAsia="nl-NL"/>
          <w14:ligatures w14:val="none"/>
        </w:rPr>
        <w:t xml:space="preserve">, waarin ik de relevante wetgeving, jurisprudentie, administratieve praktijk (M-biljet), en de hoofdregel rond </w:t>
      </w:r>
      <w:r w:rsidRPr="001065A4">
        <w:rPr>
          <w:rFonts w:ascii="Times New Roman" w:eastAsia="Times New Roman" w:hAnsi="Times New Roman" w:cs="Times New Roman"/>
          <w:b/>
          <w:bCs/>
          <w:kern w:val="0"/>
          <w:lang w:eastAsia="nl-NL"/>
          <w14:ligatures w14:val="none"/>
        </w:rPr>
        <w:t>uitschrijving uit de basisregistratie personen (BRP)</w:t>
      </w:r>
      <w:r w:rsidRPr="001065A4">
        <w:rPr>
          <w:rFonts w:ascii="Times New Roman" w:eastAsia="Times New Roman" w:hAnsi="Times New Roman" w:cs="Times New Roman"/>
          <w:kern w:val="0"/>
          <w:lang w:eastAsia="nl-NL"/>
          <w14:ligatures w14:val="none"/>
        </w:rPr>
        <w:t xml:space="preserve"> samenbreng. De toon en opbouw zijn geschikt voor gebruik in een </w:t>
      </w:r>
      <w:r w:rsidRPr="001065A4">
        <w:rPr>
          <w:rFonts w:ascii="Times New Roman" w:eastAsia="Times New Roman" w:hAnsi="Times New Roman" w:cs="Times New Roman"/>
          <w:b/>
          <w:bCs/>
          <w:kern w:val="0"/>
          <w:lang w:eastAsia="nl-NL"/>
          <w14:ligatures w14:val="none"/>
        </w:rPr>
        <w:t>fiscale adviespraktijk</w:t>
      </w:r>
      <w:r w:rsidRPr="001065A4">
        <w:rPr>
          <w:rFonts w:ascii="Times New Roman" w:eastAsia="Times New Roman" w:hAnsi="Times New Roman" w:cs="Times New Roman"/>
          <w:kern w:val="0"/>
          <w:lang w:eastAsia="nl-NL"/>
          <w14:ligatures w14:val="none"/>
        </w:rPr>
        <w:t xml:space="preserve"> of als </w:t>
      </w:r>
      <w:r w:rsidRPr="001065A4">
        <w:rPr>
          <w:rFonts w:ascii="Times New Roman" w:eastAsia="Times New Roman" w:hAnsi="Times New Roman" w:cs="Times New Roman"/>
          <w:b/>
          <w:bCs/>
          <w:kern w:val="0"/>
          <w:lang w:eastAsia="nl-NL"/>
          <w14:ligatures w14:val="none"/>
        </w:rPr>
        <w:t>trainingsmateriaal voor een AI-kennisbasis</w:t>
      </w:r>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9"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1065A4">
        <w:rPr>
          <w:rFonts w:ascii="Apple Color Emoji" w:eastAsia="Times New Roman" w:hAnsi="Apple Color Emoji" w:cs="Apple Color Emoji"/>
          <w:b/>
          <w:bCs/>
          <w:kern w:val="0"/>
          <w:sz w:val="36"/>
          <w:szCs w:val="36"/>
          <w:lang w:eastAsia="nl-NL"/>
          <w14:ligatures w14:val="none"/>
        </w:rPr>
        <w:t>📘</w:t>
      </w:r>
      <w:r w:rsidRPr="001065A4">
        <w:rPr>
          <w:rFonts w:ascii="Times New Roman" w:eastAsia="Times New Roman" w:hAnsi="Times New Roman" w:cs="Times New Roman"/>
          <w:b/>
          <w:bCs/>
          <w:kern w:val="0"/>
          <w:sz w:val="36"/>
          <w:szCs w:val="36"/>
          <w:lang w:eastAsia="nl-NL"/>
          <w14:ligatures w14:val="none"/>
        </w:rPr>
        <w:t xml:space="preserve"> Fiscaal Memo — Emigratiedatum van de natuurlijke persoon</w: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1. Wettelijk kader</w:t>
      </w:r>
    </w:p>
    <w:p w:rsidR="001065A4" w:rsidRPr="001065A4" w:rsidRDefault="001065A4" w:rsidP="001065A4">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Artikel 2.1, lid 1, Wet inkomstenbelasting 2001</w:t>
      </w:r>
    </w:p>
    <w:p w:rsidR="001065A4" w:rsidRPr="001065A4" w:rsidRDefault="001065A4" w:rsidP="001065A4">
      <w:pPr>
        <w:spacing w:beforeAutospacing="1"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“Binnenlands belastingplichtig is de natuurlijke persoon die in Nederland woont.”</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Daaruit volgt impliciet dat </w:t>
      </w:r>
      <w:r w:rsidRPr="001065A4">
        <w:rPr>
          <w:rFonts w:ascii="Times New Roman" w:eastAsia="Times New Roman" w:hAnsi="Times New Roman" w:cs="Times New Roman"/>
          <w:b/>
          <w:bCs/>
          <w:kern w:val="0"/>
          <w:lang w:eastAsia="nl-NL"/>
          <w14:ligatures w14:val="none"/>
        </w:rPr>
        <w:t>emigratie</w:t>
      </w:r>
      <w:r w:rsidRPr="001065A4">
        <w:rPr>
          <w:rFonts w:ascii="Times New Roman" w:eastAsia="Times New Roman" w:hAnsi="Times New Roman" w:cs="Times New Roman"/>
          <w:kern w:val="0"/>
          <w:lang w:eastAsia="nl-NL"/>
          <w14:ligatures w14:val="none"/>
        </w:rPr>
        <w:t xml:space="preserve"> (het beëindigen van de binnenlandse belastingplicht) plaatsvindt </w:t>
      </w:r>
      <w:r w:rsidRPr="001065A4">
        <w:rPr>
          <w:rFonts w:ascii="Times New Roman" w:eastAsia="Times New Roman" w:hAnsi="Times New Roman" w:cs="Times New Roman"/>
          <w:b/>
          <w:bCs/>
          <w:kern w:val="0"/>
          <w:lang w:eastAsia="nl-NL"/>
          <w14:ligatures w14:val="none"/>
        </w:rPr>
        <w:t>op het moment dat de betrokkene ophoudt in Nederland te wonen</w:t>
      </w:r>
      <w:r w:rsidRPr="001065A4">
        <w:rPr>
          <w:rFonts w:ascii="Times New Roman" w:eastAsia="Times New Roman" w:hAnsi="Times New Roman" w:cs="Times New Roman"/>
          <w:kern w:val="0"/>
          <w:lang w:eastAsia="nl-NL"/>
          <w14:ligatures w14:val="none"/>
        </w:rPr>
        <w:t xml:space="preserve"> in de zin van artikel 4, lid 1, Algemene wet inzake rijksbelastingen (AWR).</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emigratiedatum vormt daarmee de </w:t>
      </w:r>
      <w:r w:rsidRPr="001065A4">
        <w:rPr>
          <w:rFonts w:ascii="Times New Roman" w:eastAsia="Times New Roman" w:hAnsi="Times New Roman" w:cs="Times New Roman"/>
          <w:b/>
          <w:bCs/>
          <w:kern w:val="0"/>
          <w:lang w:eastAsia="nl-NL"/>
          <w14:ligatures w14:val="none"/>
        </w:rPr>
        <w:t>scheidslijn tussen binnenlandse en buitenlandse belastingplicht</w:t>
      </w:r>
      <w:r w:rsidRPr="001065A4">
        <w:rPr>
          <w:rFonts w:ascii="Times New Roman" w:eastAsia="Times New Roman" w:hAnsi="Times New Roman" w:cs="Times New Roman"/>
          <w:kern w:val="0"/>
          <w:lang w:eastAsia="nl-NL"/>
          <w14:ligatures w14:val="none"/>
        </w:rPr>
        <w:t>. Tot aan die datum wordt de persoon belast voor zijn wereldinkomen; daarna alleen voor het in Nederland belastbare deel.</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8"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2. Administratieve praktijk: het M-Biljet</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Bij emigratie of immigratie binnen een kalenderjaar wordt de inkomstenbelasting/premie volksverzekeringen niet via het reguliere P-biljet, maar via het </w:t>
      </w:r>
      <w:r w:rsidRPr="001065A4">
        <w:rPr>
          <w:rFonts w:ascii="Times New Roman" w:eastAsia="Times New Roman" w:hAnsi="Times New Roman" w:cs="Times New Roman"/>
          <w:b/>
          <w:bCs/>
          <w:kern w:val="0"/>
          <w:lang w:eastAsia="nl-NL"/>
          <w14:ligatures w14:val="none"/>
        </w:rPr>
        <w:t>M-biljet</w:t>
      </w:r>
      <w:r w:rsidRPr="001065A4">
        <w:rPr>
          <w:rFonts w:ascii="Times New Roman" w:eastAsia="Times New Roman" w:hAnsi="Times New Roman" w:cs="Times New Roman"/>
          <w:kern w:val="0"/>
          <w:lang w:eastAsia="nl-NL"/>
          <w14:ligatures w14:val="none"/>
        </w:rPr>
        <w:t xml:space="preserve"> vastgesteld (“migratiebiljet”).</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Het M-biljet verdeelt het kalenderjaar in twee tijdvakken:</w:t>
      </w:r>
    </w:p>
    <w:p w:rsidR="001065A4" w:rsidRPr="001065A4" w:rsidRDefault="001065A4" w:rsidP="001065A4">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Periode vóór emigratie</w:t>
      </w:r>
      <w:r w:rsidRPr="001065A4">
        <w:rPr>
          <w:rFonts w:ascii="Times New Roman" w:eastAsia="Times New Roman" w:hAnsi="Times New Roman" w:cs="Times New Roman"/>
          <w:kern w:val="0"/>
          <w:lang w:eastAsia="nl-NL"/>
          <w14:ligatures w14:val="none"/>
        </w:rPr>
        <w:t xml:space="preserve"> → binnenlandse belastingplicht (wereldinkomen);</w:t>
      </w:r>
    </w:p>
    <w:p w:rsidR="001065A4" w:rsidRPr="001065A4" w:rsidRDefault="001065A4" w:rsidP="001065A4">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Periode ná emigratie</w:t>
      </w:r>
      <w:r w:rsidRPr="001065A4">
        <w:rPr>
          <w:rFonts w:ascii="Times New Roman" w:eastAsia="Times New Roman" w:hAnsi="Times New Roman" w:cs="Times New Roman"/>
          <w:kern w:val="0"/>
          <w:lang w:eastAsia="nl-NL"/>
          <w14:ligatures w14:val="none"/>
        </w:rPr>
        <w:t xml:space="preserve"> → buitenlandse belastingplicht (beperkte heffing, doorgaans box 1-inkomen uit Nederlands vastgoed, loon, aanmerkelijk belang, etc.).</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w:t>
      </w:r>
      <w:r w:rsidRPr="001065A4">
        <w:rPr>
          <w:rFonts w:ascii="Times New Roman" w:eastAsia="Times New Roman" w:hAnsi="Times New Roman" w:cs="Times New Roman"/>
          <w:b/>
          <w:bCs/>
          <w:kern w:val="0"/>
          <w:lang w:eastAsia="nl-NL"/>
          <w14:ligatures w14:val="none"/>
        </w:rPr>
        <w:t>datum van emigratie</w:t>
      </w:r>
      <w:r w:rsidRPr="001065A4">
        <w:rPr>
          <w:rFonts w:ascii="Times New Roman" w:eastAsia="Times New Roman" w:hAnsi="Times New Roman" w:cs="Times New Roman"/>
          <w:kern w:val="0"/>
          <w:lang w:eastAsia="nl-NL"/>
          <w14:ligatures w14:val="none"/>
        </w:rPr>
        <w:t xml:space="preserve"> is dus fiscaal beslissend voor de tijdvakverdeling.</w:t>
      </w:r>
      <w:r w:rsidRPr="001065A4">
        <w:rPr>
          <w:rFonts w:ascii="Times New Roman" w:eastAsia="Times New Roman" w:hAnsi="Times New Roman" w:cs="Times New Roman"/>
          <w:kern w:val="0"/>
          <w:lang w:eastAsia="nl-NL"/>
          <w14:ligatures w14:val="none"/>
        </w:rPr>
        <w:br/>
        <w:t xml:space="preserve">De Belastingdienst volgt als uitgangspunt de </w:t>
      </w:r>
      <w:r w:rsidRPr="001065A4">
        <w:rPr>
          <w:rFonts w:ascii="Times New Roman" w:eastAsia="Times New Roman" w:hAnsi="Times New Roman" w:cs="Times New Roman"/>
          <w:b/>
          <w:bCs/>
          <w:kern w:val="0"/>
          <w:lang w:eastAsia="nl-NL"/>
          <w14:ligatures w14:val="none"/>
        </w:rPr>
        <w:t>uitschrijfdatum uit de BRP</w:t>
      </w:r>
      <w:r w:rsidRPr="001065A4">
        <w:rPr>
          <w:rFonts w:ascii="Times New Roman" w:eastAsia="Times New Roman" w:hAnsi="Times New Roman" w:cs="Times New Roman"/>
          <w:kern w:val="0"/>
          <w:lang w:eastAsia="nl-NL"/>
          <w14:ligatures w14:val="none"/>
        </w:rPr>
        <w:t xml:space="preserve"> (basisregistratie personen), tenzij uit feiten en omstandigheden blijkt dat de feitelijke verhuizing eerder of later heeft plaatsgevonden.</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7"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 xml:space="preserve">3. </w:t>
      </w:r>
      <w:proofErr w:type="spellStart"/>
      <w:r w:rsidRPr="001065A4">
        <w:rPr>
          <w:rFonts w:ascii="Times New Roman" w:eastAsia="Times New Roman" w:hAnsi="Times New Roman" w:cs="Times New Roman"/>
          <w:b/>
          <w:bCs/>
          <w:kern w:val="0"/>
          <w:sz w:val="27"/>
          <w:szCs w:val="27"/>
          <w:lang w:eastAsia="nl-NL"/>
          <w14:ligatures w14:val="none"/>
        </w:rPr>
        <w:t>Jurisprudentieel</w:t>
      </w:r>
      <w:proofErr w:type="spellEnd"/>
      <w:r w:rsidRPr="001065A4">
        <w:rPr>
          <w:rFonts w:ascii="Times New Roman" w:eastAsia="Times New Roman" w:hAnsi="Times New Roman" w:cs="Times New Roman"/>
          <w:b/>
          <w:bCs/>
          <w:kern w:val="0"/>
          <w:sz w:val="27"/>
          <w:szCs w:val="27"/>
          <w:lang w:eastAsia="nl-NL"/>
          <w14:ligatures w14:val="none"/>
        </w:rPr>
        <w:t xml:space="preserve"> kader – bepaling van de emigratiedatum</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lastRenderedPageBreak/>
        <w:t xml:space="preserve">De vaststelling van de </w:t>
      </w:r>
      <w:r w:rsidRPr="001065A4">
        <w:rPr>
          <w:rFonts w:ascii="Times New Roman" w:eastAsia="Times New Roman" w:hAnsi="Times New Roman" w:cs="Times New Roman"/>
          <w:b/>
          <w:bCs/>
          <w:kern w:val="0"/>
          <w:lang w:eastAsia="nl-NL"/>
          <w14:ligatures w14:val="none"/>
        </w:rPr>
        <w:t>emigratiedatum</w:t>
      </w:r>
      <w:r w:rsidRPr="001065A4">
        <w:rPr>
          <w:rFonts w:ascii="Times New Roman" w:eastAsia="Times New Roman" w:hAnsi="Times New Roman" w:cs="Times New Roman"/>
          <w:kern w:val="0"/>
          <w:lang w:eastAsia="nl-NL"/>
          <w14:ligatures w14:val="none"/>
        </w:rPr>
        <w:t xml:space="preserve"> is sterk feitelijk van aard en hangt nauw samen met het fiscale woonplaatsbegrip. De belangrijkste rechtsbronnen bevestigen dat:</w:t>
      </w:r>
    </w:p>
    <w:p w:rsidR="001065A4" w:rsidRPr="001065A4" w:rsidRDefault="001065A4" w:rsidP="001065A4">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3.1 Hoofdregel: Uitschrijfdatum BRP als uitgangspunt</w:t>
      </w:r>
    </w:p>
    <w:p w:rsidR="001065A4" w:rsidRPr="001065A4" w:rsidRDefault="001065A4" w:rsidP="001065A4">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Rechtspraak (vaste lijn)</w:t>
      </w:r>
      <w:r w:rsidRPr="001065A4">
        <w:rPr>
          <w:rFonts w:ascii="Times New Roman" w:eastAsia="Times New Roman" w:hAnsi="Times New Roman" w:cs="Times New Roman"/>
          <w:kern w:val="0"/>
          <w:lang w:eastAsia="nl-NL"/>
          <w14:ligatures w14:val="none"/>
        </w:rPr>
        <w:t xml:space="preserve">: De uitschrijfdatum uit de BRP geldt als </w:t>
      </w:r>
      <w:r w:rsidRPr="001065A4">
        <w:rPr>
          <w:rFonts w:ascii="Times New Roman" w:eastAsia="Times New Roman" w:hAnsi="Times New Roman" w:cs="Times New Roman"/>
          <w:b/>
          <w:bCs/>
          <w:kern w:val="0"/>
          <w:lang w:eastAsia="nl-NL"/>
          <w14:ligatures w14:val="none"/>
        </w:rPr>
        <w:t>prima facie</w:t>
      </w:r>
      <w:r w:rsidRPr="001065A4">
        <w:rPr>
          <w:rFonts w:ascii="Times New Roman" w:eastAsia="Times New Roman" w:hAnsi="Times New Roman" w:cs="Times New Roman"/>
          <w:kern w:val="0"/>
          <w:lang w:eastAsia="nl-NL"/>
          <w14:ligatures w14:val="none"/>
        </w:rPr>
        <w:t xml:space="preserve"> bewijs van emigratie, tenzij uit omstandigheden blijkt dat de feitelijke woonplaats eerder of later is verplaatst.</w:t>
      </w:r>
    </w:p>
    <w:p w:rsidR="001065A4" w:rsidRPr="001065A4" w:rsidRDefault="001065A4" w:rsidP="001065A4">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Zie o.a. </w:t>
      </w:r>
      <w:r w:rsidRPr="001065A4">
        <w:rPr>
          <w:rFonts w:ascii="Times New Roman" w:eastAsia="Times New Roman" w:hAnsi="Times New Roman" w:cs="Times New Roman"/>
          <w:b/>
          <w:bCs/>
          <w:kern w:val="0"/>
          <w:lang w:eastAsia="nl-NL"/>
          <w14:ligatures w14:val="none"/>
        </w:rPr>
        <w:t>HR 4 maart 2011, ECLI:NL:HR:</w:t>
      </w:r>
      <w:proofErr w:type="gramStart"/>
      <w:r w:rsidRPr="001065A4">
        <w:rPr>
          <w:rFonts w:ascii="Times New Roman" w:eastAsia="Times New Roman" w:hAnsi="Times New Roman" w:cs="Times New Roman"/>
          <w:b/>
          <w:bCs/>
          <w:kern w:val="0"/>
          <w:lang w:eastAsia="nl-NL"/>
          <w14:ligatures w14:val="none"/>
        </w:rPr>
        <w:t>2011:BP</w:t>
      </w:r>
      <w:proofErr w:type="gramEnd"/>
      <w:r w:rsidRPr="001065A4">
        <w:rPr>
          <w:rFonts w:ascii="Times New Roman" w:eastAsia="Times New Roman" w:hAnsi="Times New Roman" w:cs="Times New Roman"/>
          <w:b/>
          <w:bCs/>
          <w:kern w:val="0"/>
          <w:lang w:eastAsia="nl-NL"/>
          <w14:ligatures w14:val="none"/>
        </w:rPr>
        <w:t>6285</w:t>
      </w:r>
      <w:r w:rsidRPr="001065A4">
        <w:rPr>
          <w:rFonts w:ascii="Times New Roman" w:eastAsia="Times New Roman" w:hAnsi="Times New Roman" w:cs="Times New Roman"/>
          <w:kern w:val="0"/>
          <w:lang w:eastAsia="nl-NL"/>
          <w14:ligatures w14:val="none"/>
        </w:rPr>
        <w:t xml:space="preserve"> en </w:t>
      </w:r>
      <w:r w:rsidRPr="001065A4">
        <w:rPr>
          <w:rFonts w:ascii="Times New Roman" w:eastAsia="Times New Roman" w:hAnsi="Times New Roman" w:cs="Times New Roman"/>
          <w:b/>
          <w:bCs/>
          <w:kern w:val="0"/>
          <w:lang w:eastAsia="nl-NL"/>
          <w14:ligatures w14:val="none"/>
        </w:rPr>
        <w:t>HR 21 januari 2011, ECLI:NL:HR:2011:BP1466</w:t>
      </w:r>
      <w:r w:rsidRPr="001065A4">
        <w:rPr>
          <w:rFonts w:ascii="Times New Roman" w:eastAsia="Times New Roman" w:hAnsi="Times New Roman" w:cs="Times New Roman"/>
          <w:kern w:val="0"/>
          <w:lang w:eastAsia="nl-NL"/>
          <w14:ligatures w14:val="none"/>
        </w:rPr>
        <w:t xml:space="preserve"> — waarin wordt geoordeeld dat de vraag waar iemand woont feitelijk moet worden bepaald en niet enkel formeel aan inschrijving mag worden opgehangen.</w:t>
      </w:r>
    </w:p>
    <w:p w:rsidR="001065A4" w:rsidRPr="001065A4" w:rsidRDefault="001065A4" w:rsidP="001065A4">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Rechtbank Zeeland-West-Brabant, 20 mei 2016, ECLI:</w:t>
      </w:r>
      <w:proofErr w:type="gramStart"/>
      <w:r w:rsidRPr="001065A4">
        <w:rPr>
          <w:rFonts w:ascii="Times New Roman" w:eastAsia="Times New Roman" w:hAnsi="Times New Roman" w:cs="Times New Roman"/>
          <w:b/>
          <w:bCs/>
          <w:kern w:val="0"/>
          <w:lang w:eastAsia="nl-NL"/>
          <w14:ligatures w14:val="none"/>
        </w:rPr>
        <w:t>NL:RBZWB</w:t>
      </w:r>
      <w:proofErr w:type="gramEnd"/>
      <w:r w:rsidRPr="001065A4">
        <w:rPr>
          <w:rFonts w:ascii="Times New Roman" w:eastAsia="Times New Roman" w:hAnsi="Times New Roman" w:cs="Times New Roman"/>
          <w:b/>
          <w:bCs/>
          <w:kern w:val="0"/>
          <w:lang w:eastAsia="nl-NL"/>
          <w14:ligatures w14:val="none"/>
        </w:rPr>
        <w:t>:2016:3272</w:t>
      </w:r>
      <w:r w:rsidRPr="001065A4">
        <w:rPr>
          <w:rFonts w:ascii="Times New Roman" w:eastAsia="Times New Roman" w:hAnsi="Times New Roman" w:cs="Times New Roman"/>
          <w:kern w:val="0"/>
          <w:lang w:eastAsia="nl-NL"/>
          <w14:ligatures w14:val="none"/>
        </w:rPr>
        <w:t>: “De datum van uitschrijving uit de gemeentelijke basisadministratie is uitgangspunt, tenzij de feitelijke omstandigheden een ander moment aanwijzen.”</w:t>
      </w:r>
    </w:p>
    <w:p w:rsidR="001065A4" w:rsidRPr="001065A4" w:rsidRDefault="001065A4" w:rsidP="001065A4">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3.2 Uitzonderingen: feitelijke omstandigheden prevaleren</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Wanneer er een duidelijke discrepantie is tussen de BRP-uitschrijving en de feitelijke vertrekdatum, hanteert de rechtspraak de </w:t>
      </w:r>
      <w:r w:rsidRPr="001065A4">
        <w:rPr>
          <w:rFonts w:ascii="Times New Roman" w:eastAsia="Times New Roman" w:hAnsi="Times New Roman" w:cs="Times New Roman"/>
          <w:b/>
          <w:bCs/>
          <w:kern w:val="0"/>
          <w:lang w:eastAsia="nl-NL"/>
          <w14:ligatures w14:val="none"/>
        </w:rPr>
        <w:t>feitelijke situatie</w:t>
      </w:r>
      <w:r w:rsidRPr="001065A4">
        <w:rPr>
          <w:rFonts w:ascii="Times New Roman" w:eastAsia="Times New Roman" w:hAnsi="Times New Roman" w:cs="Times New Roman"/>
          <w:kern w:val="0"/>
          <w:lang w:eastAsia="nl-NL"/>
          <w14:ligatures w14:val="none"/>
        </w:rPr>
        <w:t xml:space="preserve"> als leidend.</w:t>
      </w:r>
      <w:r w:rsidRPr="001065A4">
        <w:rPr>
          <w:rFonts w:ascii="Times New Roman" w:eastAsia="Times New Roman" w:hAnsi="Times New Roman" w:cs="Times New Roman"/>
          <w:kern w:val="0"/>
          <w:lang w:eastAsia="nl-NL"/>
          <w14:ligatures w14:val="none"/>
        </w:rPr>
        <w:br/>
        <w:t>Voorbeelden:</w:t>
      </w:r>
    </w:p>
    <w:p w:rsidR="001065A4" w:rsidRPr="001065A4" w:rsidRDefault="001065A4" w:rsidP="001065A4">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Hof Amsterdam 15 mei 2018, ECLI:</w:t>
      </w:r>
      <w:proofErr w:type="gramStart"/>
      <w:r w:rsidRPr="001065A4">
        <w:rPr>
          <w:rFonts w:ascii="Times New Roman" w:eastAsia="Times New Roman" w:hAnsi="Times New Roman" w:cs="Times New Roman"/>
          <w:b/>
          <w:bCs/>
          <w:kern w:val="0"/>
          <w:lang w:eastAsia="nl-NL"/>
          <w14:ligatures w14:val="none"/>
        </w:rPr>
        <w:t>NL:GHAMS</w:t>
      </w:r>
      <w:proofErr w:type="gramEnd"/>
      <w:r w:rsidRPr="001065A4">
        <w:rPr>
          <w:rFonts w:ascii="Times New Roman" w:eastAsia="Times New Roman" w:hAnsi="Times New Roman" w:cs="Times New Roman"/>
          <w:b/>
          <w:bCs/>
          <w:kern w:val="0"/>
          <w:lang w:eastAsia="nl-NL"/>
          <w14:ligatures w14:val="none"/>
        </w:rPr>
        <w:t>:2018:1785</w:t>
      </w:r>
      <w:r w:rsidRPr="001065A4">
        <w:rPr>
          <w:rFonts w:ascii="Times New Roman" w:eastAsia="Times New Roman" w:hAnsi="Times New Roman" w:cs="Times New Roman"/>
          <w:kern w:val="0"/>
          <w:lang w:eastAsia="nl-NL"/>
          <w14:ligatures w14:val="none"/>
        </w:rPr>
        <w:t>: belanghebbende had woning verlaten en zich in België gevestigd maanden vóór de BRP-uitschrijving → hof stelde eerdere emigratiedatum vast.</w:t>
      </w:r>
    </w:p>
    <w:p w:rsidR="001065A4" w:rsidRPr="001065A4" w:rsidRDefault="001065A4" w:rsidP="001065A4">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Hof Den Haag 30 mei 2018, ECLI:</w:t>
      </w:r>
      <w:proofErr w:type="gramStart"/>
      <w:r w:rsidRPr="001065A4">
        <w:rPr>
          <w:rFonts w:ascii="Times New Roman" w:eastAsia="Times New Roman" w:hAnsi="Times New Roman" w:cs="Times New Roman"/>
          <w:b/>
          <w:bCs/>
          <w:kern w:val="0"/>
          <w:lang w:eastAsia="nl-NL"/>
          <w14:ligatures w14:val="none"/>
        </w:rPr>
        <w:t>NL:GHDHA</w:t>
      </w:r>
      <w:proofErr w:type="gramEnd"/>
      <w:r w:rsidRPr="001065A4">
        <w:rPr>
          <w:rFonts w:ascii="Times New Roman" w:eastAsia="Times New Roman" w:hAnsi="Times New Roman" w:cs="Times New Roman"/>
          <w:b/>
          <w:bCs/>
          <w:kern w:val="0"/>
          <w:lang w:eastAsia="nl-NL"/>
          <w14:ligatures w14:val="none"/>
        </w:rPr>
        <w:t>:2018:1780</w:t>
      </w:r>
      <w:r w:rsidRPr="001065A4">
        <w:rPr>
          <w:rFonts w:ascii="Times New Roman" w:eastAsia="Times New Roman" w:hAnsi="Times New Roman" w:cs="Times New Roman"/>
          <w:kern w:val="0"/>
          <w:lang w:eastAsia="nl-NL"/>
          <w14:ligatures w14:val="none"/>
        </w:rPr>
        <w:t xml:space="preserve"> (bevestigd HR 21-12-2018, ECLI:NL:HR:2018:2420): fysieke aanwezigheid en banden met Nederland bleven bestaan → hof stelde latere emigratiedatum vast dan BRP-uitschrijving.</w:t>
      </w:r>
    </w:p>
    <w:p w:rsidR="001065A4" w:rsidRPr="001065A4" w:rsidRDefault="001065A4" w:rsidP="001065A4">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3.3 Materiële toets</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emigratiedatum is het moment waarop de </w:t>
      </w:r>
      <w:r w:rsidRPr="001065A4">
        <w:rPr>
          <w:rFonts w:ascii="Times New Roman" w:eastAsia="Times New Roman" w:hAnsi="Times New Roman" w:cs="Times New Roman"/>
          <w:b/>
          <w:bCs/>
          <w:kern w:val="0"/>
          <w:lang w:eastAsia="nl-NL"/>
          <w14:ligatures w14:val="none"/>
        </w:rPr>
        <w:t>duurzame band van persoonlijke aard met Nederland wordt verbroken</w:t>
      </w:r>
      <w:r w:rsidRPr="001065A4">
        <w:rPr>
          <w:rFonts w:ascii="Times New Roman" w:eastAsia="Times New Roman" w:hAnsi="Times New Roman" w:cs="Times New Roman"/>
          <w:kern w:val="0"/>
          <w:lang w:eastAsia="nl-NL"/>
          <w14:ligatures w14:val="none"/>
        </w:rPr>
        <w:t xml:space="preserve"> (vgl. HR 17 januari 1996, ECLI:NL:HR:</w:t>
      </w:r>
      <w:proofErr w:type="gramStart"/>
      <w:r w:rsidRPr="001065A4">
        <w:rPr>
          <w:rFonts w:ascii="Times New Roman" w:eastAsia="Times New Roman" w:hAnsi="Times New Roman" w:cs="Times New Roman"/>
          <w:kern w:val="0"/>
          <w:lang w:eastAsia="nl-NL"/>
          <w14:ligatures w14:val="none"/>
        </w:rPr>
        <w:t>1996:AA</w:t>
      </w:r>
      <w:proofErr w:type="gramEnd"/>
      <w:r w:rsidRPr="001065A4">
        <w:rPr>
          <w:rFonts w:ascii="Times New Roman" w:eastAsia="Times New Roman" w:hAnsi="Times New Roman" w:cs="Times New Roman"/>
          <w:kern w:val="0"/>
          <w:lang w:eastAsia="nl-NL"/>
          <w14:ligatures w14:val="none"/>
        </w:rPr>
        <w:t>1836).</w:t>
      </w:r>
      <w:r w:rsidRPr="001065A4">
        <w:rPr>
          <w:rFonts w:ascii="Times New Roman" w:eastAsia="Times New Roman" w:hAnsi="Times New Roman" w:cs="Times New Roman"/>
          <w:kern w:val="0"/>
          <w:lang w:eastAsia="nl-NL"/>
          <w14:ligatures w14:val="none"/>
        </w:rPr>
        <w:br/>
        <w:t>Belangrijke factoren:</w:t>
      </w:r>
    </w:p>
    <w:p w:rsidR="001065A4" w:rsidRPr="001065A4" w:rsidRDefault="001065A4" w:rsidP="001065A4">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beëindiging</w:t>
      </w:r>
      <w:proofErr w:type="gramEnd"/>
      <w:r w:rsidRPr="001065A4">
        <w:rPr>
          <w:rFonts w:ascii="Times New Roman" w:eastAsia="Times New Roman" w:hAnsi="Times New Roman" w:cs="Times New Roman"/>
          <w:kern w:val="0"/>
          <w:lang w:eastAsia="nl-NL"/>
          <w14:ligatures w14:val="none"/>
        </w:rPr>
        <w:t xml:space="preserve"> of voortzetting van de woning in Nederland;</w:t>
      </w:r>
    </w:p>
    <w:p w:rsidR="001065A4" w:rsidRPr="001065A4" w:rsidRDefault="001065A4" w:rsidP="001065A4">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gezin</w:t>
      </w:r>
      <w:proofErr w:type="gramEnd"/>
      <w:r w:rsidRPr="001065A4">
        <w:rPr>
          <w:rFonts w:ascii="Times New Roman" w:eastAsia="Times New Roman" w:hAnsi="Times New Roman" w:cs="Times New Roman"/>
          <w:kern w:val="0"/>
          <w:lang w:eastAsia="nl-NL"/>
          <w14:ligatures w14:val="none"/>
        </w:rPr>
        <w:t xml:space="preserve"> (blijft achter of vertrekt);</w:t>
      </w:r>
    </w:p>
    <w:p w:rsidR="001065A4" w:rsidRPr="001065A4" w:rsidRDefault="001065A4" w:rsidP="001065A4">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arbeid</w:t>
      </w:r>
      <w:proofErr w:type="gramEnd"/>
      <w:r w:rsidRPr="001065A4">
        <w:rPr>
          <w:rFonts w:ascii="Times New Roman" w:eastAsia="Times New Roman" w:hAnsi="Times New Roman" w:cs="Times New Roman"/>
          <w:kern w:val="0"/>
          <w:lang w:eastAsia="nl-NL"/>
          <w14:ligatures w14:val="none"/>
        </w:rPr>
        <w:t>, onderneming of pensioen in Nederland;</w:t>
      </w:r>
    </w:p>
    <w:p w:rsidR="001065A4" w:rsidRPr="001065A4" w:rsidRDefault="001065A4" w:rsidP="001065A4">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maatschappelijke</w:t>
      </w:r>
      <w:proofErr w:type="gramEnd"/>
      <w:r w:rsidRPr="001065A4">
        <w:rPr>
          <w:rFonts w:ascii="Times New Roman" w:eastAsia="Times New Roman" w:hAnsi="Times New Roman" w:cs="Times New Roman"/>
          <w:kern w:val="0"/>
          <w:lang w:eastAsia="nl-NL"/>
          <w14:ligatures w14:val="none"/>
        </w:rPr>
        <w:t xml:space="preserve"> bindingen (lidmaatschappen, zorgverzekering, etc.);</w:t>
      </w:r>
    </w:p>
    <w:p w:rsidR="001065A4" w:rsidRPr="001065A4" w:rsidRDefault="001065A4" w:rsidP="001065A4">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fysieke</w:t>
      </w:r>
      <w:proofErr w:type="gramEnd"/>
      <w:r w:rsidRPr="001065A4">
        <w:rPr>
          <w:rFonts w:ascii="Times New Roman" w:eastAsia="Times New Roman" w:hAnsi="Times New Roman" w:cs="Times New Roman"/>
          <w:kern w:val="0"/>
          <w:lang w:eastAsia="nl-NL"/>
          <w14:ligatures w14:val="none"/>
        </w:rPr>
        <w:t xml:space="preserve"> aanwezigheid (verblijfsdagen) in binnen- en buitenland.</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6"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4. Praktische toepassing bij aangifte</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Bij het invullen van het M-biljet:</w:t>
      </w:r>
    </w:p>
    <w:p w:rsidR="001065A4" w:rsidRPr="001065A4" w:rsidRDefault="001065A4" w:rsidP="001065A4">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w:t>
      </w:r>
      <w:r w:rsidRPr="001065A4">
        <w:rPr>
          <w:rFonts w:ascii="Times New Roman" w:eastAsia="Times New Roman" w:hAnsi="Times New Roman" w:cs="Times New Roman"/>
          <w:b/>
          <w:bCs/>
          <w:kern w:val="0"/>
          <w:lang w:eastAsia="nl-NL"/>
          <w14:ligatures w14:val="none"/>
        </w:rPr>
        <w:t>emigratiedatum</w:t>
      </w:r>
      <w:r w:rsidRPr="001065A4">
        <w:rPr>
          <w:rFonts w:ascii="Times New Roman" w:eastAsia="Times New Roman" w:hAnsi="Times New Roman" w:cs="Times New Roman"/>
          <w:kern w:val="0"/>
          <w:lang w:eastAsia="nl-NL"/>
          <w14:ligatures w14:val="none"/>
        </w:rPr>
        <w:t xml:space="preserve"> moet worden opgegeven conform de feitelijke vertrekdatum.</w:t>
      </w:r>
    </w:p>
    <w:p w:rsidR="001065A4" w:rsidRPr="001065A4" w:rsidRDefault="001065A4" w:rsidP="001065A4">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lastRenderedPageBreak/>
        <w:t>De Belastingdienst controleert deze datum aan de hand van de BRP, maar kan correcties aanbrengen als de omstandigheden aantonen dat de daadwerkelijke woonplaats pas later is verplaatst.</w:t>
      </w:r>
    </w:p>
    <w:p w:rsidR="001065A4" w:rsidRPr="001065A4" w:rsidRDefault="001065A4" w:rsidP="001065A4">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Onjuiste of inconsistente aangifte (bijvoorbeeld emigratiedatum maanden vóór uitschrijving, zonder onderbouwing) leidt vaak tot correcties of navorderingen.</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5"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5. Samenvattend advieskader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1733"/>
        <w:gridCol w:w="1843"/>
        <w:gridCol w:w="3140"/>
      </w:tblGrid>
      <w:tr w:rsidR="001065A4" w:rsidRPr="001065A4" w:rsidTr="001065A4">
        <w:trPr>
          <w:tblHeader/>
          <w:tblCellSpacing w:w="15" w:type="dxa"/>
        </w:trPr>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Aspect</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Hoofdregel</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proofErr w:type="gramStart"/>
            <w:r w:rsidRPr="001065A4">
              <w:rPr>
                <w:rFonts w:ascii="Times New Roman" w:eastAsia="Times New Roman" w:hAnsi="Times New Roman" w:cs="Times New Roman"/>
                <w:b/>
                <w:bCs/>
                <w:kern w:val="0"/>
                <w:lang w:eastAsia="nl-NL"/>
                <w14:ligatures w14:val="none"/>
              </w:rPr>
              <w:t>Uitzondering /</w:t>
            </w:r>
            <w:proofErr w:type="gramEnd"/>
            <w:r w:rsidRPr="001065A4">
              <w:rPr>
                <w:rFonts w:ascii="Times New Roman" w:eastAsia="Times New Roman" w:hAnsi="Times New Roman" w:cs="Times New Roman"/>
                <w:b/>
                <w:bCs/>
                <w:kern w:val="0"/>
                <w:lang w:eastAsia="nl-NL"/>
                <w14:ligatures w14:val="none"/>
              </w:rPr>
              <w:t xml:space="preserve"> Nadere toets</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Juridische basis</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Wettelijk kader</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Art. 2.1 lid 1 Wet IB 2001</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N.v.t.</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Binnenlandse belastingplicht eindigt bij feitelijke emigratie</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Woonplaatscriterium</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Art. 4 lid 1 AWR — duurzame band van persoonlijke aard</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Feitelijke omstandigheden beslissend</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 17-01-1996, ECLI:NL:HR:</w:t>
            </w:r>
            <w:proofErr w:type="gramStart"/>
            <w:r w:rsidRPr="001065A4">
              <w:rPr>
                <w:rFonts w:ascii="Times New Roman" w:eastAsia="Times New Roman" w:hAnsi="Times New Roman" w:cs="Times New Roman"/>
                <w:kern w:val="0"/>
                <w:lang w:eastAsia="nl-NL"/>
                <w14:ligatures w14:val="none"/>
              </w:rPr>
              <w:t>1996:AA</w:t>
            </w:r>
            <w:proofErr w:type="gramEnd"/>
            <w:r w:rsidRPr="001065A4">
              <w:rPr>
                <w:rFonts w:ascii="Times New Roman" w:eastAsia="Times New Roman" w:hAnsi="Times New Roman" w:cs="Times New Roman"/>
                <w:kern w:val="0"/>
                <w:lang w:eastAsia="nl-NL"/>
                <w14:ligatures w14:val="none"/>
              </w:rPr>
              <w:t>1836</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Administratief uitgangspunt</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Datum uitschrijving BRP</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Feitelijke vertrekdatum prevaleert</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RBZWB 20-05-2016, Hof AMS 2018:1785</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Praktische toepassing</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M-biljet indienen met juiste datum</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Onderbouwing noodzakelijk</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Beleidslijn </w:t>
            </w:r>
            <w:proofErr w:type="gramStart"/>
            <w:r w:rsidRPr="001065A4">
              <w:rPr>
                <w:rFonts w:ascii="Times New Roman" w:eastAsia="Times New Roman" w:hAnsi="Times New Roman" w:cs="Times New Roman"/>
                <w:kern w:val="0"/>
                <w:lang w:eastAsia="nl-NL"/>
                <w14:ligatures w14:val="none"/>
              </w:rPr>
              <w:t>Belastingdienst /</w:t>
            </w:r>
            <w:proofErr w:type="gramEnd"/>
            <w:r w:rsidRPr="001065A4">
              <w:rPr>
                <w:rFonts w:ascii="Times New Roman" w:eastAsia="Times New Roman" w:hAnsi="Times New Roman" w:cs="Times New Roman"/>
                <w:kern w:val="0"/>
                <w:lang w:eastAsia="nl-NL"/>
                <w14:ligatures w14:val="none"/>
              </w:rPr>
              <w:t xml:space="preserve"> jurisprudentie</w:t>
            </w:r>
          </w:p>
        </w:tc>
      </w:tr>
    </w:tbl>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4"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 xml:space="preserve">6. Belangrijk voor interne </w:t>
      </w:r>
      <w:proofErr w:type="gramStart"/>
      <w:r w:rsidRPr="001065A4">
        <w:rPr>
          <w:rFonts w:ascii="Times New Roman" w:eastAsia="Times New Roman" w:hAnsi="Times New Roman" w:cs="Times New Roman"/>
          <w:b/>
          <w:bCs/>
          <w:kern w:val="0"/>
          <w:sz w:val="27"/>
          <w:szCs w:val="27"/>
          <w:lang w:eastAsia="nl-NL"/>
          <w14:ligatures w14:val="none"/>
        </w:rPr>
        <w:t>richtlijnen /</w:t>
      </w:r>
      <w:proofErr w:type="gramEnd"/>
      <w:r w:rsidRPr="001065A4">
        <w:rPr>
          <w:rFonts w:ascii="Times New Roman" w:eastAsia="Times New Roman" w:hAnsi="Times New Roman" w:cs="Times New Roman"/>
          <w:b/>
          <w:bCs/>
          <w:kern w:val="0"/>
          <w:sz w:val="27"/>
          <w:szCs w:val="27"/>
          <w:lang w:eastAsia="nl-NL"/>
          <w14:ligatures w14:val="none"/>
        </w:rPr>
        <w:t xml:space="preserve"> model-training</w:t>
      </w:r>
    </w:p>
    <w:p w:rsidR="001065A4" w:rsidRPr="001065A4" w:rsidRDefault="001065A4" w:rsidP="001065A4">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w:t>
      </w:r>
      <w:r w:rsidRPr="001065A4">
        <w:rPr>
          <w:rFonts w:ascii="Times New Roman" w:eastAsia="Times New Roman" w:hAnsi="Times New Roman" w:cs="Times New Roman"/>
          <w:b/>
          <w:bCs/>
          <w:kern w:val="0"/>
          <w:lang w:eastAsia="nl-NL"/>
          <w14:ligatures w14:val="none"/>
        </w:rPr>
        <w:t>emigratiedatum is geen formeel-administratief feit, maar een materiële beoordeling</w:t>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Uitschrijfdatum BRP = uitgangspunt, maar niet beslissend.</w:t>
      </w:r>
    </w:p>
    <w:p w:rsidR="001065A4" w:rsidRPr="001065A4" w:rsidRDefault="001065A4" w:rsidP="001065A4">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Feitelijke omstandigheden</w:t>
      </w:r>
      <w:r w:rsidRPr="001065A4">
        <w:rPr>
          <w:rFonts w:ascii="Times New Roman" w:eastAsia="Times New Roman" w:hAnsi="Times New Roman" w:cs="Times New Roman"/>
          <w:kern w:val="0"/>
          <w:lang w:eastAsia="nl-NL"/>
          <w14:ligatures w14:val="none"/>
        </w:rPr>
        <w:t xml:space="preserve"> (woning, gezin, werk, verblijf) vormen de kern van de toets.</w:t>
      </w:r>
    </w:p>
    <w:p w:rsidR="001065A4" w:rsidRPr="001065A4" w:rsidRDefault="001065A4" w:rsidP="001065A4">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Het </w:t>
      </w:r>
      <w:r w:rsidRPr="001065A4">
        <w:rPr>
          <w:rFonts w:ascii="Times New Roman" w:eastAsia="Times New Roman" w:hAnsi="Times New Roman" w:cs="Times New Roman"/>
          <w:b/>
          <w:bCs/>
          <w:kern w:val="0"/>
          <w:lang w:eastAsia="nl-NL"/>
          <w14:ligatures w14:val="none"/>
        </w:rPr>
        <w:t>M-biljet</w:t>
      </w:r>
      <w:r w:rsidRPr="001065A4">
        <w:rPr>
          <w:rFonts w:ascii="Times New Roman" w:eastAsia="Times New Roman" w:hAnsi="Times New Roman" w:cs="Times New Roman"/>
          <w:kern w:val="0"/>
          <w:lang w:eastAsia="nl-NL"/>
          <w14:ligatures w14:val="none"/>
        </w:rPr>
        <w:t xml:space="preserve"> operationaliseert deze datum fiscaal, maar de juridische onderbouwing blijft civiel- en bestuursrechtelijk.</w:t>
      </w:r>
    </w:p>
    <w:p w:rsidR="001065A4" w:rsidRPr="001065A4" w:rsidRDefault="001065A4" w:rsidP="001065A4">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Verwijs in memo’s altijd naar </w:t>
      </w:r>
      <w:r w:rsidRPr="001065A4">
        <w:rPr>
          <w:rFonts w:ascii="Times New Roman" w:eastAsia="Times New Roman" w:hAnsi="Times New Roman" w:cs="Times New Roman"/>
          <w:b/>
          <w:bCs/>
          <w:kern w:val="0"/>
          <w:lang w:eastAsia="nl-NL"/>
          <w14:ligatures w14:val="none"/>
        </w:rPr>
        <w:t>art. 2.1 Wet IB 2001</w:t>
      </w:r>
      <w:r w:rsidRPr="001065A4">
        <w:rPr>
          <w:rFonts w:ascii="Times New Roman" w:eastAsia="Times New Roman" w:hAnsi="Times New Roman" w:cs="Times New Roman"/>
          <w:kern w:val="0"/>
          <w:lang w:eastAsia="nl-NL"/>
          <w14:ligatures w14:val="none"/>
        </w:rPr>
        <w:t xml:space="preserve"> in combinatie met </w:t>
      </w:r>
      <w:r w:rsidRPr="001065A4">
        <w:rPr>
          <w:rFonts w:ascii="Times New Roman" w:eastAsia="Times New Roman" w:hAnsi="Times New Roman" w:cs="Times New Roman"/>
          <w:b/>
          <w:bCs/>
          <w:kern w:val="0"/>
          <w:lang w:eastAsia="nl-NL"/>
          <w14:ligatures w14:val="none"/>
        </w:rPr>
        <w:t>art. 4 AWR</w:t>
      </w:r>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3"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Belangrijkste jurisprudentie (selectie voor kennisbank)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gridCol w:w="1296"/>
        <w:gridCol w:w="878"/>
        <w:gridCol w:w="3284"/>
      </w:tblGrid>
      <w:tr w:rsidR="001065A4" w:rsidRPr="001065A4" w:rsidTr="001065A4">
        <w:trPr>
          <w:tblHeader/>
          <w:tblCellSpacing w:w="15" w:type="dxa"/>
        </w:trPr>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ECLI</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Instantie</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Datum</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Kernpunt</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 17-01-1996 ECLI:NL:HR:</w:t>
            </w:r>
            <w:proofErr w:type="gramStart"/>
            <w:r w:rsidRPr="001065A4">
              <w:rPr>
                <w:rFonts w:ascii="Times New Roman" w:eastAsia="Times New Roman" w:hAnsi="Times New Roman" w:cs="Times New Roman"/>
                <w:kern w:val="0"/>
                <w:lang w:eastAsia="nl-NL"/>
                <w14:ligatures w14:val="none"/>
              </w:rPr>
              <w:t>1996:AA</w:t>
            </w:r>
            <w:proofErr w:type="gramEnd"/>
            <w:r w:rsidRPr="001065A4">
              <w:rPr>
                <w:rFonts w:ascii="Times New Roman" w:eastAsia="Times New Roman" w:hAnsi="Times New Roman" w:cs="Times New Roman"/>
                <w:kern w:val="0"/>
                <w:lang w:eastAsia="nl-NL"/>
                <w14:ligatures w14:val="none"/>
              </w:rPr>
              <w:t>1836</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17-01-1996</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Duurzame band van persoonlijke aard als maatstaf</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 21-01-2011 ECLI:NL:HR:</w:t>
            </w:r>
            <w:proofErr w:type="gramStart"/>
            <w:r w:rsidRPr="001065A4">
              <w:rPr>
                <w:rFonts w:ascii="Times New Roman" w:eastAsia="Times New Roman" w:hAnsi="Times New Roman" w:cs="Times New Roman"/>
                <w:kern w:val="0"/>
                <w:lang w:eastAsia="nl-NL"/>
                <w14:ligatures w14:val="none"/>
              </w:rPr>
              <w:t>2011:BP</w:t>
            </w:r>
            <w:proofErr w:type="gramEnd"/>
            <w:r w:rsidRPr="001065A4">
              <w:rPr>
                <w:rFonts w:ascii="Times New Roman" w:eastAsia="Times New Roman" w:hAnsi="Times New Roman" w:cs="Times New Roman"/>
                <w:kern w:val="0"/>
                <w:lang w:eastAsia="nl-NL"/>
                <w14:ligatures w14:val="none"/>
              </w:rPr>
              <w:t>1466</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21-01-2011</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Feitelijke omstandigheden beslissend voor woonplaats</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lastRenderedPageBreak/>
              <w:t>HR 04-03-2011 ECLI:NL:HR:</w:t>
            </w:r>
            <w:proofErr w:type="gramStart"/>
            <w:r w:rsidRPr="001065A4">
              <w:rPr>
                <w:rFonts w:ascii="Times New Roman" w:eastAsia="Times New Roman" w:hAnsi="Times New Roman" w:cs="Times New Roman"/>
                <w:kern w:val="0"/>
                <w:lang w:eastAsia="nl-NL"/>
                <w14:ligatures w14:val="none"/>
              </w:rPr>
              <w:t>2011:BP</w:t>
            </w:r>
            <w:proofErr w:type="gramEnd"/>
            <w:r w:rsidRPr="001065A4">
              <w:rPr>
                <w:rFonts w:ascii="Times New Roman" w:eastAsia="Times New Roman" w:hAnsi="Times New Roman" w:cs="Times New Roman"/>
                <w:kern w:val="0"/>
                <w:lang w:eastAsia="nl-NL"/>
                <w14:ligatures w14:val="none"/>
              </w:rPr>
              <w:t>6285</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04-03-2011</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Woonplaatsverplaatsing: totaalafweging vereist</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RBZWB 20-05-2016 ECLI:</w:t>
            </w:r>
            <w:proofErr w:type="gramStart"/>
            <w:r w:rsidRPr="001065A4">
              <w:rPr>
                <w:rFonts w:ascii="Times New Roman" w:eastAsia="Times New Roman" w:hAnsi="Times New Roman" w:cs="Times New Roman"/>
                <w:kern w:val="0"/>
                <w:lang w:eastAsia="nl-NL"/>
                <w14:ligatures w14:val="none"/>
              </w:rPr>
              <w:t>NL:RBZWB</w:t>
            </w:r>
            <w:proofErr w:type="gramEnd"/>
            <w:r w:rsidRPr="001065A4">
              <w:rPr>
                <w:rFonts w:ascii="Times New Roman" w:eastAsia="Times New Roman" w:hAnsi="Times New Roman" w:cs="Times New Roman"/>
                <w:kern w:val="0"/>
                <w:lang w:eastAsia="nl-NL"/>
                <w14:ligatures w14:val="none"/>
              </w:rPr>
              <w:t>:2016:3272</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Rb ZWB</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20-05-2016</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Uitschrijfdatum uitgangspunt, maar niet bindend</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val="en-US" w:eastAsia="nl-NL"/>
                <w14:ligatures w14:val="none"/>
              </w:rPr>
            </w:pPr>
            <w:r w:rsidRPr="001065A4">
              <w:rPr>
                <w:rFonts w:ascii="Times New Roman" w:eastAsia="Times New Roman" w:hAnsi="Times New Roman" w:cs="Times New Roman"/>
                <w:kern w:val="0"/>
                <w:lang w:val="en-US" w:eastAsia="nl-NL"/>
                <w14:ligatures w14:val="none"/>
              </w:rPr>
              <w:t>Hof AMS 15-05-2018 ECLI:</w:t>
            </w:r>
            <w:proofErr w:type="gramStart"/>
            <w:r w:rsidRPr="001065A4">
              <w:rPr>
                <w:rFonts w:ascii="Times New Roman" w:eastAsia="Times New Roman" w:hAnsi="Times New Roman" w:cs="Times New Roman"/>
                <w:kern w:val="0"/>
                <w:lang w:val="en-US" w:eastAsia="nl-NL"/>
                <w14:ligatures w14:val="none"/>
              </w:rPr>
              <w:t>NL:GHAMS</w:t>
            </w:r>
            <w:proofErr w:type="gramEnd"/>
            <w:r w:rsidRPr="001065A4">
              <w:rPr>
                <w:rFonts w:ascii="Times New Roman" w:eastAsia="Times New Roman" w:hAnsi="Times New Roman" w:cs="Times New Roman"/>
                <w:kern w:val="0"/>
                <w:lang w:val="en-US" w:eastAsia="nl-NL"/>
                <w14:ligatures w14:val="none"/>
              </w:rPr>
              <w:t>:2018:1785</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Hof Amsterdam</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15-05-2018</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Feitelijke emigratie eerder dan BRP-uitschrijving</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 21-12-2018 ECLI:NL:</w:t>
            </w:r>
            <w:proofErr w:type="gramStart"/>
            <w:r w:rsidRPr="001065A4">
              <w:rPr>
                <w:rFonts w:ascii="Times New Roman" w:eastAsia="Times New Roman" w:hAnsi="Times New Roman" w:cs="Times New Roman"/>
                <w:kern w:val="0"/>
                <w:lang w:eastAsia="nl-NL"/>
                <w14:ligatures w14:val="none"/>
              </w:rPr>
              <w:t>HR:2018:2420</w:t>
            </w:r>
            <w:proofErr w:type="gramEnd"/>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21-12-2018</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Feitelijke banden prevaleren boven formele uitschrijving</w:t>
            </w:r>
          </w:p>
        </w:tc>
      </w:tr>
    </w:tbl>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2" alt="" style="width:453.15pt;height:.05pt;mso-width-percent:0;mso-height-percent:0;mso-width-percent:0;mso-height-percent:0" o:hrpct="999" o:hralign="center" o:hrstd="t" o:hr="t" fillcolor="#a0a0a0" stroked="f"/>
        </w:pict>
      </w:r>
    </w:p>
    <w:p w:rsidR="00094D1F" w:rsidRDefault="00094D1F">
      <w:pPr>
        <w:rPr>
          <w:rFonts w:ascii="Times New Roman" w:eastAsia="Times New Roman" w:hAnsi="Times New Roman" w:cs="Times New Roman"/>
          <w:kern w:val="0"/>
          <w:lang w:eastAsia="nl-NL"/>
          <w14:ligatures w14:val="none"/>
        </w:rPr>
      </w:pPr>
    </w:p>
    <w:p w:rsidR="001065A4" w:rsidRDefault="001065A4">
      <w:pPr>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Jurisprudentie</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Hier is een uitgebreide samenvatting van de uitspraak HR 21 januari 2011, ECLI:NL:HR:</w:t>
      </w:r>
      <w:proofErr w:type="gramStart"/>
      <w:r w:rsidRPr="001065A4">
        <w:rPr>
          <w:rFonts w:ascii="Times New Roman" w:eastAsia="Times New Roman" w:hAnsi="Times New Roman" w:cs="Times New Roman"/>
          <w:kern w:val="0"/>
          <w:lang w:eastAsia="nl-NL"/>
          <w14:ligatures w14:val="none"/>
        </w:rPr>
        <w:t>2011:BP</w:t>
      </w:r>
      <w:proofErr w:type="gramEnd"/>
      <w:r w:rsidRPr="001065A4">
        <w:rPr>
          <w:rFonts w:ascii="Times New Roman" w:eastAsia="Times New Roman" w:hAnsi="Times New Roman" w:cs="Times New Roman"/>
          <w:kern w:val="0"/>
          <w:lang w:eastAsia="nl-NL"/>
          <w14:ligatures w14:val="none"/>
        </w:rPr>
        <w:t>1466 — nuttig voor je memo-</w:t>
      </w:r>
      <w:proofErr w:type="spellStart"/>
      <w:r w:rsidRPr="001065A4">
        <w:rPr>
          <w:rFonts w:ascii="Times New Roman" w:eastAsia="Times New Roman" w:hAnsi="Times New Roman" w:cs="Times New Roman"/>
          <w:kern w:val="0"/>
          <w:lang w:eastAsia="nl-NL"/>
          <w14:ligatures w14:val="none"/>
        </w:rPr>
        <w:t>framework</w:t>
      </w:r>
      <w:proofErr w:type="spellEnd"/>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1"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Uitspraakgegevens</w:t>
      </w:r>
    </w:p>
    <w:p w:rsidR="001065A4" w:rsidRPr="001065A4" w:rsidRDefault="001065A4" w:rsidP="001065A4">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Instantie: Hoge Raad der Nederlanden</w:t>
      </w:r>
    </w:p>
    <w:p w:rsidR="001065A4" w:rsidRPr="001065A4" w:rsidRDefault="001065A4" w:rsidP="001065A4">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Datum: 21 januari 2011 (</w:t>
      </w:r>
      <w:proofErr w:type="spellStart"/>
      <w:r w:rsidRPr="001065A4">
        <w:rPr>
          <w:rFonts w:ascii="Times New Roman" w:eastAsia="Times New Roman" w:hAnsi="Times New Roman" w:cs="Times New Roman"/>
          <w:kern w:val="0"/>
          <w:lang w:eastAsia="nl-NL"/>
          <w14:ligatures w14:val="none"/>
        </w:rPr>
        <w:fldChar w:fldCharType="begin"/>
      </w:r>
      <w:r w:rsidRPr="001065A4">
        <w:rPr>
          <w:rFonts w:ascii="Times New Roman" w:eastAsia="Times New Roman" w:hAnsi="Times New Roman" w:cs="Times New Roman"/>
          <w:kern w:val="0"/>
          <w:lang w:eastAsia="nl-NL"/>
          <w14:ligatures w14:val="none"/>
        </w:rPr>
        <w:instrText>HYPERLINK "https://www.inview.nl/document/ida69101d499b04df7a9e3785286b1bcfc/hr-21-01-2011-nr-10-00563?utm_source=chatgpt.com" \o "HR, 21-01-2011, nr. 10/00563 | InView"</w:instrText>
      </w:r>
      <w:r w:rsidRPr="001065A4">
        <w:rPr>
          <w:rFonts w:ascii="Times New Roman" w:eastAsia="Times New Roman" w:hAnsi="Times New Roman" w:cs="Times New Roman"/>
          <w:kern w:val="0"/>
          <w:lang w:eastAsia="nl-NL"/>
          <w14:ligatures w14:val="none"/>
        </w:rPr>
      </w:r>
      <w:r w:rsidRPr="001065A4">
        <w:rPr>
          <w:rFonts w:ascii="Times New Roman" w:eastAsia="Times New Roman" w:hAnsi="Times New Roman" w:cs="Times New Roman"/>
          <w:kern w:val="0"/>
          <w:lang w:eastAsia="nl-NL"/>
          <w14:ligatures w14:val="none"/>
        </w:rPr>
        <w:fldChar w:fldCharType="separate"/>
      </w:r>
      <w:r w:rsidRPr="001065A4">
        <w:rPr>
          <w:rFonts w:ascii="Times New Roman" w:eastAsia="Times New Roman" w:hAnsi="Times New Roman" w:cs="Times New Roman"/>
          <w:color w:val="0000FF"/>
          <w:kern w:val="0"/>
          <w:u w:val="single"/>
          <w:lang w:eastAsia="nl-NL"/>
          <w14:ligatures w14:val="none"/>
        </w:rPr>
        <w:t>InView</w:t>
      </w:r>
      <w:proofErr w:type="spellEnd"/>
      <w:r w:rsidRPr="001065A4">
        <w:rPr>
          <w:rFonts w:ascii="Times New Roman" w:eastAsia="Times New Roman" w:hAnsi="Times New Roman" w:cs="Times New Roman"/>
          <w:kern w:val="0"/>
          <w:lang w:eastAsia="nl-NL"/>
          <w14:ligatures w14:val="none"/>
        </w:rPr>
        <w:fldChar w:fldCharType="end"/>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ECLI: ECLI:NL:HR:</w:t>
      </w:r>
      <w:proofErr w:type="gramStart"/>
      <w:r w:rsidRPr="001065A4">
        <w:rPr>
          <w:rFonts w:ascii="Times New Roman" w:eastAsia="Times New Roman" w:hAnsi="Times New Roman" w:cs="Times New Roman"/>
          <w:kern w:val="0"/>
          <w:lang w:eastAsia="nl-NL"/>
          <w14:ligatures w14:val="none"/>
        </w:rPr>
        <w:t>2011:BP</w:t>
      </w:r>
      <w:proofErr w:type="gramEnd"/>
      <w:r w:rsidRPr="001065A4">
        <w:rPr>
          <w:rFonts w:ascii="Times New Roman" w:eastAsia="Times New Roman" w:hAnsi="Times New Roman" w:cs="Times New Roman"/>
          <w:kern w:val="0"/>
          <w:lang w:eastAsia="nl-NL"/>
          <w14:ligatures w14:val="none"/>
        </w:rPr>
        <w:t>1466 (</w:t>
      </w:r>
      <w:hyperlink r:id="rId5" w:tooltip="ECLI:NL:HR:2011:BP1466 - Hoge Raad - Cassatie over de woonplaatsbepaling in de Algemene Kinder..." w:history="1">
        <w:r w:rsidRPr="001065A4">
          <w:rPr>
            <w:rFonts w:ascii="Times New Roman" w:eastAsia="Times New Roman" w:hAnsi="Times New Roman" w:cs="Times New Roman"/>
            <w:color w:val="0000FF"/>
            <w:kern w:val="0"/>
            <w:u w:val="single"/>
            <w:lang w:eastAsia="nl-NL"/>
            <w14:ligatures w14:val="none"/>
          </w:rPr>
          <w:t>lexboost.com</w:t>
        </w:r>
      </w:hyperlink>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Zaaknummer: 10/00563 </w:t>
      </w:r>
    </w:p>
    <w:p w:rsidR="001065A4" w:rsidRPr="001065A4" w:rsidRDefault="001065A4" w:rsidP="001065A4">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Relevante wetgeving: art. 2 en art. 3 van de Algemene Kinderbijslagwet (AKW) — woonplaatsbegrip in de </w:t>
      </w:r>
      <w:proofErr w:type="gramStart"/>
      <w:r w:rsidRPr="001065A4">
        <w:rPr>
          <w:rFonts w:ascii="Times New Roman" w:eastAsia="Times New Roman" w:hAnsi="Times New Roman" w:cs="Times New Roman"/>
          <w:kern w:val="0"/>
          <w:lang w:eastAsia="nl-NL"/>
          <w14:ligatures w14:val="none"/>
        </w:rPr>
        <w:t>AKW context</w:t>
      </w:r>
      <w:proofErr w:type="gramEnd"/>
      <w:r w:rsidRPr="001065A4">
        <w:rPr>
          <w:rFonts w:ascii="Times New Roman" w:eastAsia="Times New Roman" w:hAnsi="Times New Roman" w:cs="Times New Roman"/>
          <w:kern w:val="0"/>
          <w:lang w:eastAsia="nl-NL"/>
          <w14:ligatures w14:val="none"/>
        </w:rPr>
        <w:t>. (</w:t>
      </w:r>
      <w:hyperlink r:id="rId6" w:tooltip="ECLI:NL:HR:2011:BP1466 Hoge Raad 21 januari 2011" w:history="1">
        <w:r w:rsidRPr="001065A4">
          <w:rPr>
            <w:rFonts w:ascii="Times New Roman" w:eastAsia="Times New Roman" w:hAnsi="Times New Roman" w:cs="Times New Roman"/>
            <w:color w:val="0000FF"/>
            <w:kern w:val="0"/>
            <w:u w:val="single"/>
            <w:lang w:eastAsia="nl-NL"/>
            <w14:ligatures w14:val="none"/>
          </w:rPr>
          <w:t>Academie voor de Rechtspraktijk</w:t>
        </w:r>
      </w:hyperlink>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60"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Feiten en procedure</w:t>
      </w:r>
    </w:p>
    <w:p w:rsidR="001065A4" w:rsidRPr="001065A4" w:rsidRDefault="001065A4" w:rsidP="001065A4">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Belanghebbende (een Azerbeidzjaanse nationaliteit) kwam op 26 januari 2000 Nederland binnen en vroeg vanaf 18 februari 2000 een verblijfsvergunning asiel aan. (</w:t>
      </w:r>
      <w:hyperlink r:id="rId7" w:tooltip="ECLI:NL:HR:2011:BP1466 - Hoge Raad - Cassatie over de woonplaatsbepaling in de Algemene Kinder..." w:history="1">
        <w:r w:rsidRPr="001065A4">
          <w:rPr>
            <w:rFonts w:ascii="Times New Roman" w:eastAsia="Times New Roman" w:hAnsi="Times New Roman" w:cs="Times New Roman"/>
            <w:color w:val="0000FF"/>
            <w:kern w:val="0"/>
            <w:u w:val="single"/>
            <w:lang w:eastAsia="nl-NL"/>
            <w14:ligatures w14:val="none"/>
          </w:rPr>
          <w:t>lexboost.com</w:t>
        </w:r>
      </w:hyperlink>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Zijn partner/gezinsleven verbleef in Nederland; de kinderen gingen in Nederland naar school. (</w:t>
      </w:r>
      <w:hyperlink r:id="rId8" w:tooltip="ECLI:NL:HR:2011:BP1466 - Hoge Raad - Cassatie over de woonplaatsbepaling in de Algemene Kinder..." w:history="1">
        <w:r w:rsidRPr="001065A4">
          <w:rPr>
            <w:rFonts w:ascii="Times New Roman" w:eastAsia="Times New Roman" w:hAnsi="Times New Roman" w:cs="Times New Roman"/>
            <w:color w:val="0000FF"/>
            <w:kern w:val="0"/>
            <w:u w:val="single"/>
            <w:lang w:eastAsia="nl-NL"/>
            <w14:ligatures w14:val="none"/>
          </w:rPr>
          <w:t>lexboost.com</w:t>
        </w:r>
      </w:hyperlink>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Sociale Verzekeringsbank (SVB) wees de aanvraag kinderbijslag over 2005 af omdat werd geoordeeld dat belanghebbende geen ingezetene (“woonplaats”) van Nederland was in de zin van de AKW. (</w:t>
      </w:r>
      <w:proofErr w:type="spellStart"/>
      <w:r w:rsidRPr="001065A4">
        <w:rPr>
          <w:rFonts w:ascii="Times New Roman" w:eastAsia="Times New Roman" w:hAnsi="Times New Roman" w:cs="Times New Roman"/>
          <w:kern w:val="0"/>
          <w:lang w:eastAsia="nl-NL"/>
          <w14:ligatures w14:val="none"/>
        </w:rPr>
        <w:fldChar w:fldCharType="begin"/>
      </w:r>
      <w:r w:rsidRPr="001065A4">
        <w:rPr>
          <w:rFonts w:ascii="Times New Roman" w:eastAsia="Times New Roman" w:hAnsi="Times New Roman" w:cs="Times New Roman"/>
          <w:kern w:val="0"/>
          <w:lang w:eastAsia="nl-NL"/>
          <w14:ligatures w14:val="none"/>
        </w:rPr>
        <w:instrText>HYPERLINK "https://www.inview.nl/document/ida69101d499b04df7a9e3785286b1bcfc/hr-21-01-2011-nr-10-00563?utm_source=chatgpt.com" \o "HR, 21-01-2011, nr. 10/00563 | InView"</w:instrText>
      </w:r>
      <w:r w:rsidRPr="001065A4">
        <w:rPr>
          <w:rFonts w:ascii="Times New Roman" w:eastAsia="Times New Roman" w:hAnsi="Times New Roman" w:cs="Times New Roman"/>
          <w:kern w:val="0"/>
          <w:lang w:eastAsia="nl-NL"/>
          <w14:ligatures w14:val="none"/>
        </w:rPr>
      </w:r>
      <w:r w:rsidRPr="001065A4">
        <w:rPr>
          <w:rFonts w:ascii="Times New Roman" w:eastAsia="Times New Roman" w:hAnsi="Times New Roman" w:cs="Times New Roman"/>
          <w:kern w:val="0"/>
          <w:lang w:eastAsia="nl-NL"/>
          <w14:ligatures w14:val="none"/>
        </w:rPr>
        <w:fldChar w:fldCharType="separate"/>
      </w:r>
      <w:r w:rsidRPr="001065A4">
        <w:rPr>
          <w:rFonts w:ascii="Times New Roman" w:eastAsia="Times New Roman" w:hAnsi="Times New Roman" w:cs="Times New Roman"/>
          <w:color w:val="0000FF"/>
          <w:kern w:val="0"/>
          <w:u w:val="single"/>
          <w:lang w:eastAsia="nl-NL"/>
          <w14:ligatures w14:val="none"/>
        </w:rPr>
        <w:t>InView</w:t>
      </w:r>
      <w:proofErr w:type="spellEnd"/>
      <w:r w:rsidRPr="001065A4">
        <w:rPr>
          <w:rFonts w:ascii="Times New Roman" w:eastAsia="Times New Roman" w:hAnsi="Times New Roman" w:cs="Times New Roman"/>
          <w:kern w:val="0"/>
          <w:lang w:eastAsia="nl-NL"/>
          <w14:ligatures w14:val="none"/>
        </w:rPr>
        <w:fldChar w:fldCharType="end"/>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Rechtbank Amsterdam oordeelde in eerste aanleg dat wel recht op kinderbijslag bestond. Het hoger beroep bij de Centrale Raad van Beroep werd door die laatste vernietigd. Belanghebbende ging in cassatie tegen de uitspraak van de Centrale Raad. (</w:t>
      </w:r>
      <w:proofErr w:type="spellStart"/>
      <w:r w:rsidRPr="001065A4">
        <w:rPr>
          <w:rFonts w:ascii="Times New Roman" w:eastAsia="Times New Roman" w:hAnsi="Times New Roman" w:cs="Times New Roman"/>
          <w:kern w:val="0"/>
          <w:lang w:eastAsia="nl-NL"/>
          <w14:ligatures w14:val="none"/>
        </w:rPr>
        <w:fldChar w:fldCharType="begin"/>
      </w:r>
      <w:r w:rsidRPr="001065A4">
        <w:rPr>
          <w:rFonts w:ascii="Times New Roman" w:eastAsia="Times New Roman" w:hAnsi="Times New Roman" w:cs="Times New Roman"/>
          <w:kern w:val="0"/>
          <w:lang w:eastAsia="nl-NL"/>
          <w14:ligatures w14:val="none"/>
        </w:rPr>
        <w:instrText>HYPERLINK "https://www.inview.nl/document/ida69101d499b04df7a9e3785286b1bcfc/hr-21-01-2011-nr-10-00563?utm_source=chatgpt.com" \o "HR, 21-01-2011, nr. 10/00563 | InView"</w:instrText>
      </w:r>
      <w:r w:rsidRPr="001065A4">
        <w:rPr>
          <w:rFonts w:ascii="Times New Roman" w:eastAsia="Times New Roman" w:hAnsi="Times New Roman" w:cs="Times New Roman"/>
          <w:kern w:val="0"/>
          <w:lang w:eastAsia="nl-NL"/>
          <w14:ligatures w14:val="none"/>
        </w:rPr>
      </w:r>
      <w:r w:rsidRPr="001065A4">
        <w:rPr>
          <w:rFonts w:ascii="Times New Roman" w:eastAsia="Times New Roman" w:hAnsi="Times New Roman" w:cs="Times New Roman"/>
          <w:kern w:val="0"/>
          <w:lang w:eastAsia="nl-NL"/>
          <w14:ligatures w14:val="none"/>
        </w:rPr>
        <w:fldChar w:fldCharType="separate"/>
      </w:r>
      <w:r w:rsidRPr="001065A4">
        <w:rPr>
          <w:rFonts w:ascii="Times New Roman" w:eastAsia="Times New Roman" w:hAnsi="Times New Roman" w:cs="Times New Roman"/>
          <w:color w:val="0000FF"/>
          <w:kern w:val="0"/>
          <w:u w:val="single"/>
          <w:lang w:eastAsia="nl-NL"/>
          <w14:ligatures w14:val="none"/>
        </w:rPr>
        <w:t>InView</w:t>
      </w:r>
      <w:proofErr w:type="spellEnd"/>
      <w:r w:rsidRPr="001065A4">
        <w:rPr>
          <w:rFonts w:ascii="Times New Roman" w:eastAsia="Times New Roman" w:hAnsi="Times New Roman" w:cs="Times New Roman"/>
          <w:kern w:val="0"/>
          <w:lang w:eastAsia="nl-NL"/>
          <w14:ligatures w14:val="none"/>
        </w:rPr>
        <w:fldChar w:fldCharType="end"/>
      </w:r>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9"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Juridische vraag</w:t>
      </w:r>
    </w:p>
    <w:p w:rsidR="001065A4" w:rsidRPr="001065A4" w:rsidRDefault="001065A4" w:rsidP="001065A4">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lastRenderedPageBreak/>
        <w:t xml:space="preserve">Heeft de Centrale Raad in zijn oordeel omtrent het begrip “woonplaats” in de AKW (als </w:t>
      </w:r>
      <w:proofErr w:type="spellStart"/>
      <w:r w:rsidRPr="001065A4">
        <w:rPr>
          <w:rFonts w:ascii="Times New Roman" w:eastAsia="Times New Roman" w:hAnsi="Times New Roman" w:cs="Times New Roman"/>
          <w:kern w:val="0"/>
          <w:lang w:eastAsia="nl-NL"/>
          <w14:ligatures w14:val="none"/>
        </w:rPr>
        <w:t>inzetene</w:t>
      </w:r>
      <w:proofErr w:type="spellEnd"/>
      <w:r w:rsidRPr="001065A4">
        <w:rPr>
          <w:rFonts w:ascii="Times New Roman" w:eastAsia="Times New Roman" w:hAnsi="Times New Roman" w:cs="Times New Roman"/>
          <w:kern w:val="0"/>
          <w:lang w:eastAsia="nl-NL"/>
          <w14:ligatures w14:val="none"/>
        </w:rPr>
        <w:t xml:space="preserve">) een juiste rechtsopvatting gehanteerd — met name de vraag of voor “woonplaats” een </w:t>
      </w:r>
      <w:r w:rsidRPr="001065A4">
        <w:rPr>
          <w:rFonts w:ascii="Times New Roman" w:eastAsia="Times New Roman" w:hAnsi="Times New Roman" w:cs="Times New Roman"/>
          <w:b/>
          <w:bCs/>
          <w:kern w:val="0"/>
          <w:lang w:eastAsia="nl-NL"/>
          <w14:ligatures w14:val="none"/>
        </w:rPr>
        <w:t>economische binding</w:t>
      </w:r>
      <w:r w:rsidRPr="001065A4">
        <w:rPr>
          <w:rFonts w:ascii="Times New Roman" w:eastAsia="Times New Roman" w:hAnsi="Times New Roman" w:cs="Times New Roman"/>
          <w:kern w:val="0"/>
          <w:lang w:eastAsia="nl-NL"/>
          <w14:ligatures w14:val="none"/>
        </w:rPr>
        <w:t xml:space="preserve"> met Nederland vereist is, of dat ook andere banden (sociale, juridische) volstaan? (</w:t>
      </w:r>
      <w:hyperlink r:id="rId9" w:tooltip="ECLI:NL:HR:2011:BP1466 - Hoge Raad - Cassatie over de woonplaatsbepaling in de Algemene Kinder..." w:history="1">
        <w:r w:rsidRPr="001065A4">
          <w:rPr>
            <w:rFonts w:ascii="Times New Roman" w:eastAsia="Times New Roman" w:hAnsi="Times New Roman" w:cs="Times New Roman"/>
            <w:color w:val="0000FF"/>
            <w:kern w:val="0"/>
            <w:u w:val="single"/>
            <w:lang w:eastAsia="nl-NL"/>
            <w14:ligatures w14:val="none"/>
          </w:rPr>
          <w:t>lexboost.com</w:t>
        </w:r>
      </w:hyperlink>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Kan het begrip “woonplaats” in de AKW worden uitgelegd aan de hand van het fiscale woonplaatsbegrip (zoals in art. 4 lid 1 AWR)? (</w:t>
      </w:r>
      <w:hyperlink r:id="rId10" w:tooltip="ECLI:NL:HR:2011:BP1466 Hoge Raad 21 januari 2011" w:history="1">
        <w:r w:rsidRPr="001065A4">
          <w:rPr>
            <w:rFonts w:ascii="Times New Roman" w:eastAsia="Times New Roman" w:hAnsi="Times New Roman" w:cs="Times New Roman"/>
            <w:color w:val="0000FF"/>
            <w:kern w:val="0"/>
            <w:u w:val="single"/>
            <w:lang w:eastAsia="nl-NL"/>
            <w14:ligatures w14:val="none"/>
          </w:rPr>
          <w:t>Academie voor de Rechtspraktijk</w:t>
        </w:r>
      </w:hyperlink>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8"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Kernoverwegingen van de Hoge Raad</w:t>
      </w:r>
    </w:p>
    <w:p w:rsidR="001065A4" w:rsidRPr="001065A4" w:rsidRDefault="001065A4" w:rsidP="001065A4">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Hoge Raad stelt dat de wetgever met het begrip woonplaats in de AKW heeft beoogd aan te sluiten bij het fiscale woonplaatsbegrip. (</w:t>
      </w:r>
      <w:hyperlink r:id="rId11" w:tooltip="ECLI:NL:HR:2011:BP1466 - Hoge Raad - Cassatie over de woonplaatsbepaling in de Algemene Kinder..." w:history="1">
        <w:r w:rsidRPr="001065A4">
          <w:rPr>
            <w:rFonts w:ascii="Times New Roman" w:eastAsia="Times New Roman" w:hAnsi="Times New Roman" w:cs="Times New Roman"/>
            <w:color w:val="0000FF"/>
            <w:kern w:val="0"/>
            <w:u w:val="single"/>
            <w:lang w:eastAsia="nl-NL"/>
            <w14:ligatures w14:val="none"/>
          </w:rPr>
          <w:t>lexboost.com</w:t>
        </w:r>
      </w:hyperlink>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Van belang is dat er </w:t>
      </w:r>
      <w:r w:rsidRPr="001065A4">
        <w:rPr>
          <w:rFonts w:ascii="Times New Roman" w:eastAsia="Times New Roman" w:hAnsi="Times New Roman" w:cs="Times New Roman"/>
          <w:b/>
          <w:bCs/>
          <w:kern w:val="0"/>
          <w:lang w:eastAsia="nl-NL"/>
          <w14:ligatures w14:val="none"/>
        </w:rPr>
        <w:t>geen vaste voorgeschreven lijst van factoren</w:t>
      </w:r>
      <w:r w:rsidRPr="001065A4">
        <w:rPr>
          <w:rFonts w:ascii="Times New Roman" w:eastAsia="Times New Roman" w:hAnsi="Times New Roman" w:cs="Times New Roman"/>
          <w:kern w:val="0"/>
          <w:lang w:eastAsia="nl-NL"/>
          <w14:ligatures w14:val="none"/>
        </w:rPr>
        <w:t xml:space="preserve"> is — art. 4 lid 1 AWR bepaalt dat “waar iemand woont … wordt naar de omstandigheden beoordeeld”. (</w:t>
      </w:r>
      <w:hyperlink r:id="rId12" w:tooltip="ECLI:NL:HR:2011:BP1466 Hoge Raad 21 januari 2011" w:history="1">
        <w:r w:rsidRPr="001065A4">
          <w:rPr>
            <w:rFonts w:ascii="Times New Roman" w:eastAsia="Times New Roman" w:hAnsi="Times New Roman" w:cs="Times New Roman"/>
            <w:color w:val="0000FF"/>
            <w:kern w:val="0"/>
            <w:u w:val="single"/>
            <w:lang w:eastAsia="nl-NL"/>
            <w14:ligatures w14:val="none"/>
          </w:rPr>
          <w:t>Academie voor de Rechtspraktijk</w:t>
        </w:r>
      </w:hyperlink>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Centrale Raad had omstandigheden opgesplitst in juridische, economische of sociale bindingen, en stelde dat zonder economische binding geen woonplaats kon worden aangenomen indien geen sterke juridische binding. De Hoge Raad oordeelt dat deze rubricering onjuist is: het erkennen van woonplaats vergt </w:t>
      </w:r>
      <w:r w:rsidRPr="001065A4">
        <w:rPr>
          <w:rFonts w:ascii="Times New Roman" w:eastAsia="Times New Roman" w:hAnsi="Times New Roman" w:cs="Times New Roman"/>
          <w:b/>
          <w:bCs/>
          <w:kern w:val="0"/>
          <w:lang w:eastAsia="nl-NL"/>
          <w14:ligatures w14:val="none"/>
        </w:rPr>
        <w:t>niet per se een economische binding</w:t>
      </w:r>
      <w:r w:rsidRPr="001065A4">
        <w:rPr>
          <w:rFonts w:ascii="Times New Roman" w:eastAsia="Times New Roman" w:hAnsi="Times New Roman" w:cs="Times New Roman"/>
          <w:kern w:val="0"/>
          <w:lang w:eastAsia="nl-NL"/>
          <w14:ligatures w14:val="none"/>
        </w:rPr>
        <w:t>. (</w:t>
      </w:r>
      <w:proofErr w:type="spellStart"/>
      <w:r w:rsidRPr="001065A4">
        <w:rPr>
          <w:rFonts w:ascii="Times New Roman" w:eastAsia="Times New Roman" w:hAnsi="Times New Roman" w:cs="Times New Roman"/>
          <w:kern w:val="0"/>
          <w:lang w:eastAsia="nl-NL"/>
          <w14:ligatures w14:val="none"/>
        </w:rPr>
        <w:fldChar w:fldCharType="begin"/>
      </w:r>
      <w:r w:rsidRPr="001065A4">
        <w:rPr>
          <w:rFonts w:ascii="Times New Roman" w:eastAsia="Times New Roman" w:hAnsi="Times New Roman" w:cs="Times New Roman"/>
          <w:kern w:val="0"/>
          <w:lang w:eastAsia="nl-NL"/>
          <w14:ligatures w14:val="none"/>
        </w:rPr>
        <w:instrText>HYPERLINK "https://explore.law/app/library/nl-case-law/ECLI%3ANL%3AHR%3A2011%3ABP6285-arrest-het-woonplaatsbegrip-in-de-akw-duurzame-band-niet-middelpunt-maatschappelijk-leven?utm_source=chatgpt.com" \o "ECLI:NL:HR:2011:BP6285 - Het woonplaatsbegrip in de AKW: duurzame band, niet middelpunt maatschappelijk leven - Explore.law"</w:instrText>
      </w:r>
      <w:r w:rsidRPr="001065A4">
        <w:rPr>
          <w:rFonts w:ascii="Times New Roman" w:eastAsia="Times New Roman" w:hAnsi="Times New Roman" w:cs="Times New Roman"/>
          <w:kern w:val="0"/>
          <w:lang w:eastAsia="nl-NL"/>
          <w14:ligatures w14:val="none"/>
        </w:rPr>
      </w:r>
      <w:r w:rsidRPr="001065A4">
        <w:rPr>
          <w:rFonts w:ascii="Times New Roman" w:eastAsia="Times New Roman" w:hAnsi="Times New Roman" w:cs="Times New Roman"/>
          <w:kern w:val="0"/>
          <w:lang w:eastAsia="nl-NL"/>
          <w14:ligatures w14:val="none"/>
        </w:rPr>
        <w:fldChar w:fldCharType="separate"/>
      </w:r>
      <w:r w:rsidRPr="001065A4">
        <w:rPr>
          <w:rFonts w:ascii="Times New Roman" w:eastAsia="Times New Roman" w:hAnsi="Times New Roman" w:cs="Times New Roman"/>
          <w:color w:val="0000FF"/>
          <w:kern w:val="0"/>
          <w:u w:val="single"/>
          <w:lang w:eastAsia="nl-NL"/>
          <w14:ligatures w14:val="none"/>
        </w:rPr>
        <w:t>Explore.law</w:t>
      </w:r>
      <w:proofErr w:type="spellEnd"/>
      <w:r w:rsidRPr="001065A4">
        <w:rPr>
          <w:rFonts w:ascii="Times New Roman" w:eastAsia="Times New Roman" w:hAnsi="Times New Roman" w:cs="Times New Roman"/>
          <w:kern w:val="0"/>
          <w:lang w:eastAsia="nl-NL"/>
          <w14:ligatures w14:val="none"/>
        </w:rPr>
        <w:fldChar w:fldCharType="end"/>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Het criterium «duurzame band van persoonlijke aard» met Nederland evenals de feiten- en omstandighedenbeoordeling blijven bepalend; het middelpunt van iemands maatschappelijke leven hoeft niet in Nederland te liggen om Nederland als woonplaats te hebben. (</w:t>
      </w:r>
      <w:proofErr w:type="spellStart"/>
      <w:r w:rsidRPr="001065A4">
        <w:rPr>
          <w:rFonts w:ascii="Times New Roman" w:eastAsia="Times New Roman" w:hAnsi="Times New Roman" w:cs="Times New Roman"/>
          <w:kern w:val="0"/>
          <w:lang w:eastAsia="nl-NL"/>
          <w14:ligatures w14:val="none"/>
        </w:rPr>
        <w:fldChar w:fldCharType="begin"/>
      </w:r>
      <w:r w:rsidRPr="001065A4">
        <w:rPr>
          <w:rFonts w:ascii="Times New Roman" w:eastAsia="Times New Roman" w:hAnsi="Times New Roman" w:cs="Times New Roman"/>
          <w:kern w:val="0"/>
          <w:lang w:eastAsia="nl-NL"/>
          <w14:ligatures w14:val="none"/>
        </w:rPr>
        <w:instrText>HYPERLINK "https://www.inview.nl/document/inod0c36e779dda1b1482ab08684419d41ef/bnb-2011-98-woonplaats-in-de-zin-van-de-akw-fiscale-woonplaatsbegrip-is-bepalend-in-aanmerking-te-nemen-omstandigheden?utm_source=chatgpt.com" \o "BNB 2011/98: Woonplaats in de zin van de AKW. Fiscale woonplaatsbegrip is bepalend. In aanmerking te nemen omstandigheden | InView"</w:instrText>
      </w:r>
      <w:r w:rsidRPr="001065A4">
        <w:rPr>
          <w:rFonts w:ascii="Times New Roman" w:eastAsia="Times New Roman" w:hAnsi="Times New Roman" w:cs="Times New Roman"/>
          <w:kern w:val="0"/>
          <w:lang w:eastAsia="nl-NL"/>
          <w14:ligatures w14:val="none"/>
        </w:rPr>
      </w:r>
      <w:r w:rsidRPr="001065A4">
        <w:rPr>
          <w:rFonts w:ascii="Times New Roman" w:eastAsia="Times New Roman" w:hAnsi="Times New Roman" w:cs="Times New Roman"/>
          <w:kern w:val="0"/>
          <w:lang w:eastAsia="nl-NL"/>
          <w14:ligatures w14:val="none"/>
        </w:rPr>
        <w:fldChar w:fldCharType="separate"/>
      </w:r>
      <w:r w:rsidRPr="001065A4">
        <w:rPr>
          <w:rFonts w:ascii="Times New Roman" w:eastAsia="Times New Roman" w:hAnsi="Times New Roman" w:cs="Times New Roman"/>
          <w:color w:val="0000FF"/>
          <w:kern w:val="0"/>
          <w:u w:val="single"/>
          <w:lang w:eastAsia="nl-NL"/>
          <w14:ligatures w14:val="none"/>
        </w:rPr>
        <w:t>InView</w:t>
      </w:r>
      <w:proofErr w:type="spellEnd"/>
      <w:r w:rsidRPr="001065A4">
        <w:rPr>
          <w:rFonts w:ascii="Times New Roman" w:eastAsia="Times New Roman" w:hAnsi="Times New Roman" w:cs="Times New Roman"/>
          <w:kern w:val="0"/>
          <w:lang w:eastAsia="nl-NL"/>
          <w14:ligatures w14:val="none"/>
        </w:rPr>
        <w:fldChar w:fldCharType="end"/>
      </w:r>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7"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Uitspraak en verwijzing</w:t>
      </w:r>
    </w:p>
    <w:p w:rsidR="001065A4" w:rsidRPr="001065A4" w:rsidRDefault="001065A4" w:rsidP="001065A4">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Hoge Raad verklaarde het cassatieberoep gegrond, vernietigde de uitspraak van de Centrale Raad en verwees de zaak voor hernieuwd onderzoek naar de Centrale Raad. (</w:t>
      </w:r>
      <w:hyperlink r:id="rId13" w:tooltip="ECLI:NL:HR:2011:BP1466 - Hoge Raad - Cassatie over de woonplaatsbepaling in de Algemene Kinder..." w:history="1">
        <w:r w:rsidRPr="001065A4">
          <w:rPr>
            <w:rFonts w:ascii="Times New Roman" w:eastAsia="Times New Roman" w:hAnsi="Times New Roman" w:cs="Times New Roman"/>
            <w:color w:val="0000FF"/>
            <w:kern w:val="0"/>
            <w:u w:val="single"/>
            <w:lang w:eastAsia="nl-NL"/>
            <w14:ligatures w14:val="none"/>
          </w:rPr>
          <w:t>lexboost.com</w:t>
        </w:r>
      </w:hyperlink>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Hoge Raad veroordeelde de SVB in de kosten van het cassatieberoep. (</w:t>
      </w:r>
      <w:hyperlink r:id="rId14" w:tooltip="ECLI:NL:HR:2011:BP1466 - Hoge Raad - Cassatie over de woonplaatsbepaling in de Algemene Kinder..." w:history="1">
        <w:r w:rsidRPr="001065A4">
          <w:rPr>
            <w:rFonts w:ascii="Times New Roman" w:eastAsia="Times New Roman" w:hAnsi="Times New Roman" w:cs="Times New Roman"/>
            <w:color w:val="0000FF"/>
            <w:kern w:val="0"/>
            <w:u w:val="single"/>
            <w:lang w:eastAsia="nl-NL"/>
            <w14:ligatures w14:val="none"/>
          </w:rPr>
          <w:t>lexboost.com</w:t>
        </w:r>
      </w:hyperlink>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6"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Times New Roman" w:eastAsia="Times New Roman" w:hAnsi="Times New Roman" w:cs="Times New Roman"/>
          <w:b/>
          <w:bCs/>
          <w:kern w:val="0"/>
          <w:sz w:val="27"/>
          <w:szCs w:val="27"/>
          <w:lang w:eastAsia="nl-NL"/>
          <w14:ligatures w14:val="none"/>
        </w:rPr>
        <w:t>Praktische betekenis voor de woonplaatstoets</w:t>
      </w:r>
    </w:p>
    <w:p w:rsidR="001065A4" w:rsidRPr="001065A4" w:rsidRDefault="001065A4" w:rsidP="001065A4">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Deze uitspraak benadrukt dat bij de vaststelling van fiscale of sociale “woonplaats” de beoordelaar </w:t>
      </w:r>
      <w:r w:rsidRPr="001065A4">
        <w:rPr>
          <w:rFonts w:ascii="Times New Roman" w:eastAsia="Times New Roman" w:hAnsi="Times New Roman" w:cs="Times New Roman"/>
          <w:b/>
          <w:bCs/>
          <w:kern w:val="0"/>
          <w:lang w:eastAsia="nl-NL"/>
          <w14:ligatures w14:val="none"/>
        </w:rPr>
        <w:t xml:space="preserve">geen </w:t>
      </w:r>
      <w:proofErr w:type="spellStart"/>
      <w:r w:rsidRPr="001065A4">
        <w:rPr>
          <w:rFonts w:ascii="Times New Roman" w:eastAsia="Times New Roman" w:hAnsi="Times New Roman" w:cs="Times New Roman"/>
          <w:b/>
          <w:bCs/>
          <w:kern w:val="0"/>
          <w:lang w:eastAsia="nl-NL"/>
          <w14:ligatures w14:val="none"/>
        </w:rPr>
        <w:t>vooromschreven</w:t>
      </w:r>
      <w:proofErr w:type="spellEnd"/>
      <w:r w:rsidRPr="001065A4">
        <w:rPr>
          <w:rFonts w:ascii="Times New Roman" w:eastAsia="Times New Roman" w:hAnsi="Times New Roman" w:cs="Times New Roman"/>
          <w:b/>
          <w:bCs/>
          <w:kern w:val="0"/>
          <w:lang w:eastAsia="nl-NL"/>
          <w14:ligatures w14:val="none"/>
        </w:rPr>
        <w:t xml:space="preserve"> formule</w:t>
      </w:r>
      <w:r w:rsidRPr="001065A4">
        <w:rPr>
          <w:rFonts w:ascii="Times New Roman" w:eastAsia="Times New Roman" w:hAnsi="Times New Roman" w:cs="Times New Roman"/>
          <w:kern w:val="0"/>
          <w:lang w:eastAsia="nl-NL"/>
          <w14:ligatures w14:val="none"/>
        </w:rPr>
        <w:t xml:space="preserve"> (bijv. omvang verblijf, economische binding of hoofdzakelijk maatschappelijke leven in Nederland) dient te hanteren.</w:t>
      </w:r>
    </w:p>
    <w:p w:rsidR="001065A4" w:rsidRPr="001065A4" w:rsidRDefault="001065A4" w:rsidP="001065A4">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Het model-begrip “woonplaats” moet worden vastgesteld op basis van een </w:t>
      </w:r>
      <w:r w:rsidRPr="001065A4">
        <w:rPr>
          <w:rFonts w:ascii="Times New Roman" w:eastAsia="Times New Roman" w:hAnsi="Times New Roman" w:cs="Times New Roman"/>
          <w:b/>
          <w:bCs/>
          <w:kern w:val="0"/>
          <w:lang w:eastAsia="nl-NL"/>
          <w14:ligatures w14:val="none"/>
        </w:rPr>
        <w:t>geheel van omstandigheden</w:t>
      </w:r>
      <w:r w:rsidRPr="001065A4">
        <w:rPr>
          <w:rFonts w:ascii="Times New Roman" w:eastAsia="Times New Roman" w:hAnsi="Times New Roman" w:cs="Times New Roman"/>
          <w:kern w:val="0"/>
          <w:lang w:eastAsia="nl-NL"/>
          <w14:ligatures w14:val="none"/>
        </w:rPr>
        <w:t>, gericht op de vraag of er een duurzame band van persoonlijke aard is met Nederland.</w:t>
      </w:r>
    </w:p>
    <w:p w:rsidR="001065A4" w:rsidRPr="001065A4" w:rsidRDefault="001065A4" w:rsidP="001065A4">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Voor memo’s en modeltraining betekent dat: je model moet rekening houden met </w:t>
      </w:r>
      <w:r w:rsidRPr="001065A4">
        <w:rPr>
          <w:rFonts w:ascii="Times New Roman" w:eastAsia="Times New Roman" w:hAnsi="Times New Roman" w:cs="Times New Roman"/>
          <w:b/>
          <w:bCs/>
          <w:kern w:val="0"/>
          <w:lang w:eastAsia="nl-NL"/>
          <w14:ligatures w14:val="none"/>
        </w:rPr>
        <w:t>diverse factoren</w:t>
      </w:r>
      <w:r w:rsidRPr="001065A4">
        <w:rPr>
          <w:rFonts w:ascii="Times New Roman" w:eastAsia="Times New Roman" w:hAnsi="Times New Roman" w:cs="Times New Roman"/>
          <w:kern w:val="0"/>
          <w:lang w:eastAsia="nl-NL"/>
          <w14:ligatures w14:val="none"/>
        </w:rPr>
        <w:t xml:space="preserve"> (woonsituatie, gezin, maatschappelijke en economische bindingen, verblijfduur, intentie tot emigratie) én mag niet hard stellen dat een economische binding </w:t>
      </w:r>
      <w:r w:rsidRPr="001065A4">
        <w:rPr>
          <w:rFonts w:ascii="Times New Roman" w:eastAsia="Times New Roman" w:hAnsi="Times New Roman" w:cs="Times New Roman"/>
          <w:i/>
          <w:iCs/>
          <w:kern w:val="0"/>
          <w:lang w:eastAsia="nl-NL"/>
          <w14:ligatures w14:val="none"/>
        </w:rPr>
        <w:t>noodzakelijk</w:t>
      </w:r>
      <w:r w:rsidRPr="001065A4">
        <w:rPr>
          <w:rFonts w:ascii="Times New Roman" w:eastAsia="Times New Roman" w:hAnsi="Times New Roman" w:cs="Times New Roman"/>
          <w:kern w:val="0"/>
          <w:lang w:eastAsia="nl-NL"/>
          <w14:ligatures w14:val="none"/>
        </w:rPr>
        <w:t xml:space="preserve"> is.</w:t>
      </w:r>
    </w:p>
    <w:p w:rsidR="001065A4" w:rsidRPr="001065A4" w:rsidRDefault="001065A4" w:rsidP="001065A4">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lastRenderedPageBreak/>
        <w:t>In context van emigratie of vertrek uit Nederland: wanneer een persoon beweert zijn woonplaats Nederland te hebben verlaten, moet kritisch gekeken worden naar het moment waarop de duurzame band écht is verbroken — in lijn met art. 4 lid 1 AWR.</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5"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Perfect </w:t>
      </w:r>
      <w:r w:rsidRPr="001065A4">
        <w:rPr>
          <w:rFonts w:ascii="Apple Color Emoji" w:eastAsia="Times New Roman" w:hAnsi="Apple Color Emoji" w:cs="Apple Color Emoji"/>
          <w:kern w:val="0"/>
          <w:lang w:eastAsia="nl-NL"/>
          <w14:ligatures w14:val="none"/>
        </w:rPr>
        <w:t>👍</w:t>
      </w:r>
      <w:r w:rsidRPr="001065A4">
        <w:rPr>
          <w:rFonts w:ascii="Times New Roman" w:eastAsia="Times New Roman" w:hAnsi="Times New Roman" w:cs="Times New Roman"/>
          <w:kern w:val="0"/>
          <w:lang w:eastAsia="nl-NL"/>
          <w14:ligatures w14:val="none"/>
        </w:rPr>
        <w:t xml:space="preserve"> Hieronder volgt de </w:t>
      </w:r>
      <w:r w:rsidRPr="001065A4">
        <w:rPr>
          <w:rFonts w:ascii="Times New Roman" w:eastAsia="Times New Roman" w:hAnsi="Times New Roman" w:cs="Times New Roman"/>
          <w:b/>
          <w:bCs/>
          <w:kern w:val="0"/>
          <w:lang w:eastAsia="nl-NL"/>
          <w14:ligatures w14:val="none"/>
        </w:rPr>
        <w:t>uitgebreide samenvatting van HR 4 maart 2011, ECLI:NL:HR:</w:t>
      </w:r>
      <w:proofErr w:type="gramStart"/>
      <w:r w:rsidRPr="001065A4">
        <w:rPr>
          <w:rFonts w:ascii="Times New Roman" w:eastAsia="Times New Roman" w:hAnsi="Times New Roman" w:cs="Times New Roman"/>
          <w:b/>
          <w:bCs/>
          <w:kern w:val="0"/>
          <w:lang w:eastAsia="nl-NL"/>
          <w14:ligatures w14:val="none"/>
        </w:rPr>
        <w:t>2011:BP</w:t>
      </w:r>
      <w:proofErr w:type="gramEnd"/>
      <w:r w:rsidRPr="001065A4">
        <w:rPr>
          <w:rFonts w:ascii="Times New Roman" w:eastAsia="Times New Roman" w:hAnsi="Times New Roman" w:cs="Times New Roman"/>
          <w:b/>
          <w:bCs/>
          <w:kern w:val="0"/>
          <w:lang w:eastAsia="nl-NL"/>
          <w14:ligatures w14:val="none"/>
        </w:rPr>
        <w:t>6285</w:t>
      </w:r>
      <w:r w:rsidRPr="001065A4">
        <w:rPr>
          <w:rFonts w:ascii="Times New Roman" w:eastAsia="Times New Roman" w:hAnsi="Times New Roman" w:cs="Times New Roman"/>
          <w:kern w:val="0"/>
          <w:lang w:eastAsia="nl-NL"/>
          <w14:ligatures w14:val="none"/>
        </w:rPr>
        <w:t xml:space="preserve">, één van de belangrijkste arresten over de </w:t>
      </w:r>
      <w:r w:rsidRPr="001065A4">
        <w:rPr>
          <w:rFonts w:ascii="Times New Roman" w:eastAsia="Times New Roman" w:hAnsi="Times New Roman" w:cs="Times New Roman"/>
          <w:b/>
          <w:bCs/>
          <w:kern w:val="0"/>
          <w:lang w:eastAsia="nl-NL"/>
          <w14:ligatures w14:val="none"/>
        </w:rPr>
        <w:t>feitelijke woonplaats en emigratiedatum</w:t>
      </w:r>
      <w:r w:rsidRPr="001065A4">
        <w:rPr>
          <w:rFonts w:ascii="Times New Roman" w:eastAsia="Times New Roman" w:hAnsi="Times New Roman" w:cs="Times New Roman"/>
          <w:kern w:val="0"/>
          <w:lang w:eastAsia="nl-NL"/>
          <w14:ligatures w14:val="none"/>
        </w:rPr>
        <w:t xml:space="preserve"> van natuurlijke personen.</w:t>
      </w:r>
      <w:r w:rsidRPr="001065A4">
        <w:rPr>
          <w:rFonts w:ascii="Times New Roman" w:eastAsia="Times New Roman" w:hAnsi="Times New Roman" w:cs="Times New Roman"/>
          <w:kern w:val="0"/>
          <w:lang w:eastAsia="nl-NL"/>
          <w14:ligatures w14:val="none"/>
        </w:rPr>
        <w:br/>
        <w:t>Deze uitspraak bouwt voort op HR 21 januari 2011 (BP1466) en concretiseert de omstandigheden-toets voor de bepaling van woonplaats — essentieel bij emigratievraagstukken (zoals bij het M-biljet).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4"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1065A4">
        <w:rPr>
          <w:rFonts w:ascii="Apple Color Emoji" w:eastAsia="Times New Roman" w:hAnsi="Apple Color Emoji" w:cs="Apple Color Emoji"/>
          <w:b/>
          <w:bCs/>
          <w:kern w:val="0"/>
          <w:sz w:val="36"/>
          <w:szCs w:val="36"/>
          <w:lang w:eastAsia="nl-NL"/>
          <w14:ligatures w14:val="none"/>
        </w:rPr>
        <w:t>⚖️</w:t>
      </w:r>
      <w:r w:rsidRPr="001065A4">
        <w:rPr>
          <w:rFonts w:ascii="Times New Roman" w:eastAsia="Times New Roman" w:hAnsi="Times New Roman" w:cs="Times New Roman"/>
          <w:b/>
          <w:bCs/>
          <w:kern w:val="0"/>
          <w:sz w:val="36"/>
          <w:szCs w:val="36"/>
          <w:lang w:eastAsia="nl-NL"/>
          <w14:ligatures w14:val="none"/>
        </w:rPr>
        <w:t xml:space="preserve"> Hoge Raad 4 maart 2011, nr. 10/01207 — ECLI:NL:HR:</w:t>
      </w:r>
      <w:proofErr w:type="gramStart"/>
      <w:r w:rsidRPr="001065A4">
        <w:rPr>
          <w:rFonts w:ascii="Times New Roman" w:eastAsia="Times New Roman" w:hAnsi="Times New Roman" w:cs="Times New Roman"/>
          <w:b/>
          <w:bCs/>
          <w:kern w:val="0"/>
          <w:sz w:val="36"/>
          <w:szCs w:val="36"/>
          <w:lang w:eastAsia="nl-NL"/>
          <w14:ligatures w14:val="none"/>
        </w:rPr>
        <w:t>2011:BP</w:t>
      </w:r>
      <w:proofErr w:type="gramEnd"/>
      <w:r w:rsidRPr="001065A4">
        <w:rPr>
          <w:rFonts w:ascii="Times New Roman" w:eastAsia="Times New Roman" w:hAnsi="Times New Roman" w:cs="Times New Roman"/>
          <w:b/>
          <w:bCs/>
          <w:kern w:val="0"/>
          <w:sz w:val="36"/>
          <w:szCs w:val="36"/>
          <w:lang w:eastAsia="nl-NL"/>
          <w14:ligatures w14:val="none"/>
        </w:rPr>
        <w:t>6285</w: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Zaakoverzicht</w:t>
      </w:r>
    </w:p>
    <w:p w:rsidR="001065A4" w:rsidRPr="001065A4" w:rsidRDefault="001065A4" w:rsidP="001065A4">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Instantie:</w:t>
      </w:r>
      <w:r w:rsidRPr="001065A4">
        <w:rPr>
          <w:rFonts w:ascii="Times New Roman" w:eastAsia="Times New Roman" w:hAnsi="Times New Roman" w:cs="Times New Roman"/>
          <w:kern w:val="0"/>
          <w:lang w:eastAsia="nl-NL"/>
          <w14:ligatures w14:val="none"/>
        </w:rPr>
        <w:t xml:space="preserve"> Hoge Raad der Nederlanden</w:t>
      </w:r>
    </w:p>
    <w:p w:rsidR="001065A4" w:rsidRPr="001065A4" w:rsidRDefault="001065A4" w:rsidP="001065A4">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Datum uitspraak:</w:t>
      </w:r>
      <w:r w:rsidRPr="001065A4">
        <w:rPr>
          <w:rFonts w:ascii="Times New Roman" w:eastAsia="Times New Roman" w:hAnsi="Times New Roman" w:cs="Times New Roman"/>
          <w:kern w:val="0"/>
          <w:lang w:eastAsia="nl-NL"/>
          <w14:ligatures w14:val="none"/>
        </w:rPr>
        <w:t xml:space="preserve"> 4 maart 2011</w:t>
      </w:r>
    </w:p>
    <w:p w:rsidR="001065A4" w:rsidRPr="001065A4" w:rsidRDefault="001065A4" w:rsidP="001065A4">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Zaaknummer:</w:t>
      </w:r>
      <w:r w:rsidRPr="001065A4">
        <w:rPr>
          <w:rFonts w:ascii="Times New Roman" w:eastAsia="Times New Roman" w:hAnsi="Times New Roman" w:cs="Times New Roman"/>
          <w:kern w:val="0"/>
          <w:lang w:eastAsia="nl-NL"/>
          <w14:ligatures w14:val="none"/>
        </w:rPr>
        <w:t xml:space="preserve"> 10/01207</w:t>
      </w:r>
    </w:p>
    <w:p w:rsidR="001065A4" w:rsidRPr="001065A4" w:rsidRDefault="001065A4" w:rsidP="001065A4">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ECLI:</w:t>
      </w:r>
      <w:r w:rsidRPr="001065A4">
        <w:rPr>
          <w:rFonts w:ascii="Times New Roman" w:eastAsia="Times New Roman" w:hAnsi="Times New Roman" w:cs="Times New Roman"/>
          <w:kern w:val="0"/>
          <w:lang w:eastAsia="nl-NL"/>
          <w14:ligatures w14:val="none"/>
        </w:rPr>
        <w:t xml:space="preserve"> ECLI:NL:HR:</w:t>
      </w:r>
      <w:proofErr w:type="gramStart"/>
      <w:r w:rsidRPr="001065A4">
        <w:rPr>
          <w:rFonts w:ascii="Times New Roman" w:eastAsia="Times New Roman" w:hAnsi="Times New Roman" w:cs="Times New Roman"/>
          <w:kern w:val="0"/>
          <w:lang w:eastAsia="nl-NL"/>
          <w14:ligatures w14:val="none"/>
        </w:rPr>
        <w:t>2011:BP</w:t>
      </w:r>
      <w:proofErr w:type="gramEnd"/>
      <w:r w:rsidRPr="001065A4">
        <w:rPr>
          <w:rFonts w:ascii="Times New Roman" w:eastAsia="Times New Roman" w:hAnsi="Times New Roman" w:cs="Times New Roman"/>
          <w:kern w:val="0"/>
          <w:lang w:eastAsia="nl-NL"/>
          <w14:ligatures w14:val="none"/>
        </w:rPr>
        <w:t>6285</w:t>
      </w:r>
    </w:p>
    <w:p w:rsidR="001065A4" w:rsidRPr="001065A4" w:rsidRDefault="001065A4" w:rsidP="001065A4">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Rechtsgebied:</w:t>
      </w:r>
      <w:r w:rsidRPr="001065A4">
        <w:rPr>
          <w:rFonts w:ascii="Times New Roman" w:eastAsia="Times New Roman" w:hAnsi="Times New Roman" w:cs="Times New Roman"/>
          <w:kern w:val="0"/>
          <w:lang w:eastAsia="nl-NL"/>
          <w14:ligatures w14:val="none"/>
        </w:rPr>
        <w:t xml:space="preserve"> </w:t>
      </w:r>
      <w:proofErr w:type="gramStart"/>
      <w:r w:rsidRPr="001065A4">
        <w:rPr>
          <w:rFonts w:ascii="Times New Roman" w:eastAsia="Times New Roman" w:hAnsi="Times New Roman" w:cs="Times New Roman"/>
          <w:kern w:val="0"/>
          <w:lang w:eastAsia="nl-NL"/>
          <w14:ligatures w14:val="none"/>
        </w:rPr>
        <w:t>Belastingrecht /</w:t>
      </w:r>
      <w:proofErr w:type="gramEnd"/>
      <w:r w:rsidRPr="001065A4">
        <w:rPr>
          <w:rFonts w:ascii="Times New Roman" w:eastAsia="Times New Roman" w:hAnsi="Times New Roman" w:cs="Times New Roman"/>
          <w:kern w:val="0"/>
          <w:lang w:eastAsia="nl-NL"/>
          <w14:ligatures w14:val="none"/>
        </w:rPr>
        <w:t xml:space="preserve"> Sociale zekerheidsrecht</w:t>
      </w:r>
    </w:p>
    <w:p w:rsidR="001065A4" w:rsidRPr="001065A4" w:rsidRDefault="001065A4" w:rsidP="001065A4">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Kernonderwerp:</w:t>
      </w:r>
      <w:r w:rsidRPr="001065A4">
        <w:rPr>
          <w:rFonts w:ascii="Times New Roman" w:eastAsia="Times New Roman" w:hAnsi="Times New Roman" w:cs="Times New Roman"/>
          <w:kern w:val="0"/>
          <w:lang w:eastAsia="nl-NL"/>
          <w14:ligatures w14:val="none"/>
        </w:rPr>
        <w:t xml:space="preserve"> Vaststelling van woonplaats — duurzame band van persoonlijke aard — geen vereiste van economische binding.</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3"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Feiten</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belanghebbende woonde aanvankelijk in Nederland, maar verbleef langere tijd in het buitenland (in </w:t>
      </w:r>
      <w:proofErr w:type="spellStart"/>
      <w:r w:rsidRPr="001065A4">
        <w:rPr>
          <w:rFonts w:ascii="Times New Roman" w:eastAsia="Times New Roman" w:hAnsi="Times New Roman" w:cs="Times New Roman"/>
          <w:kern w:val="0"/>
          <w:lang w:eastAsia="nl-NL"/>
          <w14:ligatures w14:val="none"/>
        </w:rPr>
        <w:t>casu</w:t>
      </w:r>
      <w:proofErr w:type="spellEnd"/>
      <w:r w:rsidRPr="001065A4">
        <w:rPr>
          <w:rFonts w:ascii="Times New Roman" w:eastAsia="Times New Roman" w:hAnsi="Times New Roman" w:cs="Times New Roman"/>
          <w:kern w:val="0"/>
          <w:lang w:eastAsia="nl-NL"/>
          <w14:ligatures w14:val="none"/>
        </w:rPr>
        <w:t xml:space="preserve"> in Turkije). De Sociale Verzekeringsbank (SVB) had hem de kwalificatie van “ingezetene” geweigerd voor de toepassing van de Algemene Kinderbijslagwet (AKW).</w:t>
      </w:r>
      <w:r w:rsidRPr="001065A4">
        <w:rPr>
          <w:rFonts w:ascii="Times New Roman" w:eastAsia="Times New Roman" w:hAnsi="Times New Roman" w:cs="Times New Roman"/>
          <w:kern w:val="0"/>
          <w:lang w:eastAsia="nl-NL"/>
          <w14:ligatures w14:val="none"/>
        </w:rPr>
        <w:br/>
        <w:t xml:space="preserve">Volgens de SVB had hij zijn </w:t>
      </w:r>
      <w:r w:rsidRPr="001065A4">
        <w:rPr>
          <w:rFonts w:ascii="Times New Roman" w:eastAsia="Times New Roman" w:hAnsi="Times New Roman" w:cs="Times New Roman"/>
          <w:b/>
          <w:bCs/>
          <w:kern w:val="0"/>
          <w:lang w:eastAsia="nl-NL"/>
          <w14:ligatures w14:val="none"/>
        </w:rPr>
        <w:t>woonplaats</w:t>
      </w:r>
      <w:r w:rsidRPr="001065A4">
        <w:rPr>
          <w:rFonts w:ascii="Times New Roman" w:eastAsia="Times New Roman" w:hAnsi="Times New Roman" w:cs="Times New Roman"/>
          <w:kern w:val="0"/>
          <w:lang w:eastAsia="nl-NL"/>
          <w14:ligatures w14:val="none"/>
        </w:rPr>
        <w:t xml:space="preserve"> in Nederland opgegeven door feitelijke verhuizing en verblijf elders. Belanghebbende stelde echter dat zijn gezin in Nederland woonde en hij hier nog bindingen had.</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2"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Kernvraag</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Wat is de maatstaf voor de woonplaats van een natuurlijke persoon</w:t>
      </w:r>
      <w:r w:rsidRPr="001065A4">
        <w:rPr>
          <w:rFonts w:ascii="Times New Roman" w:eastAsia="Times New Roman" w:hAnsi="Times New Roman" w:cs="Times New Roman"/>
          <w:kern w:val="0"/>
          <w:lang w:eastAsia="nl-NL"/>
          <w14:ligatures w14:val="none"/>
        </w:rPr>
        <w:t xml:space="preserve">, en </w:t>
      </w:r>
      <w:r w:rsidRPr="001065A4">
        <w:rPr>
          <w:rFonts w:ascii="Times New Roman" w:eastAsia="Times New Roman" w:hAnsi="Times New Roman" w:cs="Times New Roman"/>
          <w:b/>
          <w:bCs/>
          <w:kern w:val="0"/>
          <w:lang w:eastAsia="nl-NL"/>
          <w14:ligatures w14:val="none"/>
        </w:rPr>
        <w:t>is economische binding vereist</w:t>
      </w:r>
      <w:r w:rsidRPr="001065A4">
        <w:rPr>
          <w:rFonts w:ascii="Times New Roman" w:eastAsia="Times New Roman" w:hAnsi="Times New Roman" w:cs="Times New Roman"/>
          <w:kern w:val="0"/>
          <w:lang w:eastAsia="nl-NL"/>
          <w14:ligatures w14:val="none"/>
        </w:rPr>
        <w:t xml:space="preserve"> om Nederland als woonplaats aan te merken in fiscale of sociaalrechtelijke zin?</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lastRenderedPageBreak/>
        <w:t xml:space="preserve">De vraag is cruciaal voor zowel binnenlandse belastingplicht (art. 2.1 Wet IB 2001 jo. art. 4 AWR) als sociale verzekeringen, en raakt dus ook aan de bepaling van de </w:t>
      </w:r>
      <w:r w:rsidRPr="001065A4">
        <w:rPr>
          <w:rFonts w:ascii="Times New Roman" w:eastAsia="Times New Roman" w:hAnsi="Times New Roman" w:cs="Times New Roman"/>
          <w:b/>
          <w:bCs/>
          <w:kern w:val="0"/>
          <w:lang w:eastAsia="nl-NL"/>
          <w14:ligatures w14:val="none"/>
        </w:rPr>
        <w:t>emigratiedatum</w:t>
      </w:r>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1"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Oordeel van het Hof</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Het Hof had geoordeeld dat belanghebbende </w:t>
      </w:r>
      <w:r w:rsidRPr="001065A4">
        <w:rPr>
          <w:rFonts w:ascii="Times New Roman" w:eastAsia="Times New Roman" w:hAnsi="Times New Roman" w:cs="Times New Roman"/>
          <w:b/>
          <w:bCs/>
          <w:kern w:val="0"/>
          <w:lang w:eastAsia="nl-NL"/>
          <w14:ligatures w14:val="none"/>
        </w:rPr>
        <w:t>niet in Nederland woonde</w:t>
      </w:r>
      <w:r w:rsidRPr="001065A4">
        <w:rPr>
          <w:rFonts w:ascii="Times New Roman" w:eastAsia="Times New Roman" w:hAnsi="Times New Roman" w:cs="Times New Roman"/>
          <w:kern w:val="0"/>
          <w:lang w:eastAsia="nl-NL"/>
          <w14:ligatures w14:val="none"/>
        </w:rPr>
        <w:t>, omdat:</w:t>
      </w:r>
    </w:p>
    <w:p w:rsidR="001065A4" w:rsidRPr="001065A4" w:rsidRDefault="001065A4" w:rsidP="001065A4">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zijn</w:t>
      </w:r>
      <w:proofErr w:type="gramEnd"/>
      <w:r w:rsidRPr="001065A4">
        <w:rPr>
          <w:rFonts w:ascii="Times New Roman" w:eastAsia="Times New Roman" w:hAnsi="Times New Roman" w:cs="Times New Roman"/>
          <w:kern w:val="0"/>
          <w:lang w:eastAsia="nl-NL"/>
          <w14:ligatures w14:val="none"/>
        </w:rPr>
        <w:t xml:space="preserve"> economische activiteiten zich buiten Nederland afspeelden, en</w:t>
      </w:r>
    </w:p>
    <w:p w:rsidR="001065A4" w:rsidRPr="001065A4" w:rsidRDefault="001065A4" w:rsidP="001065A4">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zijn</w:t>
      </w:r>
      <w:proofErr w:type="gramEnd"/>
      <w:r w:rsidRPr="001065A4">
        <w:rPr>
          <w:rFonts w:ascii="Times New Roman" w:eastAsia="Times New Roman" w:hAnsi="Times New Roman" w:cs="Times New Roman"/>
          <w:kern w:val="0"/>
          <w:lang w:eastAsia="nl-NL"/>
          <w14:ligatures w14:val="none"/>
        </w:rPr>
        <w:t xml:space="preserve"> verblijf in Nederland beperkt was.</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Het Hof beschouwde </w:t>
      </w:r>
      <w:r w:rsidRPr="001065A4">
        <w:rPr>
          <w:rFonts w:ascii="Times New Roman" w:eastAsia="Times New Roman" w:hAnsi="Times New Roman" w:cs="Times New Roman"/>
          <w:b/>
          <w:bCs/>
          <w:kern w:val="0"/>
          <w:lang w:eastAsia="nl-NL"/>
          <w14:ligatures w14:val="none"/>
        </w:rPr>
        <w:t>economische bindingen</w:t>
      </w:r>
      <w:r w:rsidRPr="001065A4">
        <w:rPr>
          <w:rFonts w:ascii="Times New Roman" w:eastAsia="Times New Roman" w:hAnsi="Times New Roman" w:cs="Times New Roman"/>
          <w:kern w:val="0"/>
          <w:lang w:eastAsia="nl-NL"/>
          <w14:ligatures w14:val="none"/>
        </w:rPr>
        <w:t xml:space="preserve"> als doorslaggevend bij het aannemen van woonplaats.</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50"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Cassatiemiddel</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Belanghebbende stelde cassatie in en voerde aan dat het Hof ten onrechte had geoordeeld dat economische binding een noodzakelijke voorwaarde is om Nederland als woonplaats te beschouwen. Volgens hem was doorslaggevend of er een </w:t>
      </w:r>
      <w:r w:rsidRPr="001065A4">
        <w:rPr>
          <w:rFonts w:ascii="Times New Roman" w:eastAsia="Times New Roman" w:hAnsi="Times New Roman" w:cs="Times New Roman"/>
          <w:b/>
          <w:bCs/>
          <w:kern w:val="0"/>
          <w:lang w:eastAsia="nl-NL"/>
          <w14:ligatures w14:val="none"/>
        </w:rPr>
        <w:t>duurzame persoonlijke band</w:t>
      </w:r>
      <w:r w:rsidRPr="001065A4">
        <w:rPr>
          <w:rFonts w:ascii="Times New Roman" w:eastAsia="Times New Roman" w:hAnsi="Times New Roman" w:cs="Times New Roman"/>
          <w:kern w:val="0"/>
          <w:lang w:eastAsia="nl-NL"/>
          <w14:ligatures w14:val="none"/>
        </w:rPr>
        <w:t xml:space="preserve"> met Nederland bestond, ongeacht de plaats van economische activiteiten.</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9"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Overwegingen van de Hoge Raad</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Hoge Raad herhaalt de vaste lijn uit HR 17 januari 1996 (ECLI:NL:HR:</w:t>
      </w:r>
      <w:proofErr w:type="gramStart"/>
      <w:r w:rsidRPr="001065A4">
        <w:rPr>
          <w:rFonts w:ascii="Times New Roman" w:eastAsia="Times New Roman" w:hAnsi="Times New Roman" w:cs="Times New Roman"/>
          <w:kern w:val="0"/>
          <w:lang w:eastAsia="nl-NL"/>
          <w14:ligatures w14:val="none"/>
        </w:rPr>
        <w:t>1996:AA</w:t>
      </w:r>
      <w:proofErr w:type="gramEnd"/>
      <w:r w:rsidRPr="001065A4">
        <w:rPr>
          <w:rFonts w:ascii="Times New Roman" w:eastAsia="Times New Roman" w:hAnsi="Times New Roman" w:cs="Times New Roman"/>
          <w:kern w:val="0"/>
          <w:lang w:eastAsia="nl-NL"/>
          <w14:ligatures w14:val="none"/>
        </w:rPr>
        <w:t>1836):</w:t>
      </w:r>
    </w:p>
    <w:p w:rsidR="001065A4" w:rsidRPr="001065A4" w:rsidRDefault="001065A4" w:rsidP="001065A4">
      <w:pPr>
        <w:spacing w:beforeAutospacing="1"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“Voor de beantwoording van de vraag waar iemand woont, komt het aan op de omstandigheden van het geval. Daarbij is beslissend of er een </w:t>
      </w:r>
      <w:r w:rsidRPr="001065A4">
        <w:rPr>
          <w:rFonts w:ascii="Times New Roman" w:eastAsia="Times New Roman" w:hAnsi="Times New Roman" w:cs="Times New Roman"/>
          <w:b/>
          <w:bCs/>
          <w:kern w:val="0"/>
          <w:lang w:eastAsia="nl-NL"/>
          <w14:ligatures w14:val="none"/>
        </w:rPr>
        <w:t>duurzame band van persoonlijke aard</w:t>
      </w:r>
      <w:r w:rsidRPr="001065A4">
        <w:rPr>
          <w:rFonts w:ascii="Times New Roman" w:eastAsia="Times New Roman" w:hAnsi="Times New Roman" w:cs="Times New Roman"/>
          <w:kern w:val="0"/>
          <w:lang w:eastAsia="nl-NL"/>
          <w14:ligatures w14:val="none"/>
        </w:rPr>
        <w:t xml:space="preserve"> bestaat tussen de betrokkene en Nederland.”</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Belangrijke elementen uit het oordeel:</w:t>
      </w:r>
    </w:p>
    <w:p w:rsidR="001065A4" w:rsidRPr="001065A4" w:rsidRDefault="001065A4" w:rsidP="001065A4">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Geen afzonderlijk vereiste van economische binding.</w:t>
      </w:r>
      <w:r w:rsidRPr="001065A4">
        <w:rPr>
          <w:rFonts w:ascii="Times New Roman" w:eastAsia="Times New Roman" w:hAnsi="Times New Roman" w:cs="Times New Roman"/>
          <w:kern w:val="0"/>
          <w:lang w:eastAsia="nl-NL"/>
          <w14:ligatures w14:val="none"/>
        </w:rPr>
        <w:br/>
        <w:t>De HR stelt expliciet dat economische banden geen noodzakelijke voorwaarde zijn om woonplaats in Nederland aan te nemen. Ook zonder arbeid of onderneming in Nederland kan sprake zijn van een duurzame band van persoonlijke aard.</w:t>
      </w:r>
    </w:p>
    <w:p w:rsidR="001065A4" w:rsidRPr="001065A4" w:rsidRDefault="001065A4" w:rsidP="001065A4">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Feitelijke omstandigheden zijn bepalend.</w:t>
      </w:r>
      <w:r w:rsidRPr="001065A4">
        <w:rPr>
          <w:rFonts w:ascii="Times New Roman" w:eastAsia="Times New Roman" w:hAnsi="Times New Roman" w:cs="Times New Roman"/>
          <w:kern w:val="0"/>
          <w:lang w:eastAsia="nl-NL"/>
          <w14:ligatures w14:val="none"/>
        </w:rPr>
        <w:br/>
        <w:t>De beoordeling is een integrale weging van alle relevante feiten: woning, gezin, maatschappelijke participatie, duur van het verblijf in Nederland en elders, intentie tot terugkeer, etc.</w:t>
      </w:r>
    </w:p>
    <w:p w:rsidR="001065A4" w:rsidRPr="001065A4" w:rsidRDefault="001065A4" w:rsidP="001065A4">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Middelpunt van maatschappelijk leven niet doorslaggevend.</w:t>
      </w:r>
      <w:r w:rsidRPr="001065A4">
        <w:rPr>
          <w:rFonts w:ascii="Times New Roman" w:eastAsia="Times New Roman" w:hAnsi="Times New Roman" w:cs="Times New Roman"/>
          <w:kern w:val="0"/>
          <w:lang w:eastAsia="nl-NL"/>
          <w14:ligatures w14:val="none"/>
        </w:rPr>
        <w:br/>
        <w:t>Het is niet nodig dat het zwaartepunt van iemands maatschappelijke leven in Nederland ligt om als ingezetene te worden beschouwd.</w:t>
      </w:r>
    </w:p>
    <w:p w:rsidR="001065A4" w:rsidRPr="001065A4" w:rsidRDefault="001065A4" w:rsidP="001065A4">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Gelijke uitleg in fiscale en sociale context.</w:t>
      </w:r>
      <w:r w:rsidRPr="001065A4">
        <w:rPr>
          <w:rFonts w:ascii="Times New Roman" w:eastAsia="Times New Roman" w:hAnsi="Times New Roman" w:cs="Times New Roman"/>
          <w:kern w:val="0"/>
          <w:lang w:eastAsia="nl-NL"/>
          <w14:ligatures w14:val="none"/>
        </w:rPr>
        <w:br/>
        <w:t xml:space="preserve">De HR bevestigt dat het woonplaatsbegrip in de AKW en de fiscale wetgeving (art. 4 </w:t>
      </w:r>
      <w:r w:rsidRPr="001065A4">
        <w:rPr>
          <w:rFonts w:ascii="Times New Roman" w:eastAsia="Times New Roman" w:hAnsi="Times New Roman" w:cs="Times New Roman"/>
          <w:kern w:val="0"/>
          <w:lang w:eastAsia="nl-NL"/>
          <w14:ligatures w14:val="none"/>
        </w:rPr>
        <w:lastRenderedPageBreak/>
        <w:t xml:space="preserve">AWR) </w:t>
      </w:r>
      <w:r w:rsidRPr="001065A4">
        <w:rPr>
          <w:rFonts w:ascii="Times New Roman" w:eastAsia="Times New Roman" w:hAnsi="Times New Roman" w:cs="Times New Roman"/>
          <w:b/>
          <w:bCs/>
          <w:kern w:val="0"/>
          <w:lang w:eastAsia="nl-NL"/>
          <w14:ligatures w14:val="none"/>
        </w:rPr>
        <w:t>gelijkluidend</w:t>
      </w:r>
      <w:r w:rsidRPr="001065A4">
        <w:rPr>
          <w:rFonts w:ascii="Times New Roman" w:eastAsia="Times New Roman" w:hAnsi="Times New Roman" w:cs="Times New Roman"/>
          <w:kern w:val="0"/>
          <w:lang w:eastAsia="nl-NL"/>
          <w14:ligatures w14:val="none"/>
        </w:rPr>
        <w:t xml:space="preserve"> is: de fiscale woonplaatstoets kan rechtstreeks worden toegepast in sociale zaken.</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8"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Uitspraak</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Hoge Raad verklaart het beroep in cassatie </w:t>
      </w:r>
      <w:r w:rsidRPr="001065A4">
        <w:rPr>
          <w:rFonts w:ascii="Times New Roman" w:eastAsia="Times New Roman" w:hAnsi="Times New Roman" w:cs="Times New Roman"/>
          <w:b/>
          <w:bCs/>
          <w:kern w:val="0"/>
          <w:lang w:eastAsia="nl-NL"/>
          <w14:ligatures w14:val="none"/>
        </w:rPr>
        <w:t>gegrond</w:t>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16"/>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Het Hof heeft een </w:t>
      </w:r>
      <w:r w:rsidRPr="001065A4">
        <w:rPr>
          <w:rFonts w:ascii="Times New Roman" w:eastAsia="Times New Roman" w:hAnsi="Times New Roman" w:cs="Times New Roman"/>
          <w:b/>
          <w:bCs/>
          <w:kern w:val="0"/>
          <w:lang w:eastAsia="nl-NL"/>
          <w14:ligatures w14:val="none"/>
        </w:rPr>
        <w:t>onjuiste rechtsopvatting</w:t>
      </w:r>
      <w:r w:rsidRPr="001065A4">
        <w:rPr>
          <w:rFonts w:ascii="Times New Roman" w:eastAsia="Times New Roman" w:hAnsi="Times New Roman" w:cs="Times New Roman"/>
          <w:kern w:val="0"/>
          <w:lang w:eastAsia="nl-NL"/>
          <w14:ligatures w14:val="none"/>
        </w:rPr>
        <w:t xml:space="preserve"> gehanteerd door economische binding als noodzakelijke voorwaarde te beschouwen.</w:t>
      </w:r>
    </w:p>
    <w:p w:rsidR="001065A4" w:rsidRPr="001065A4" w:rsidRDefault="001065A4" w:rsidP="001065A4">
      <w:pPr>
        <w:numPr>
          <w:ilvl w:val="0"/>
          <w:numId w:val="16"/>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zaak wordt </w:t>
      </w:r>
      <w:r w:rsidRPr="001065A4">
        <w:rPr>
          <w:rFonts w:ascii="Times New Roman" w:eastAsia="Times New Roman" w:hAnsi="Times New Roman" w:cs="Times New Roman"/>
          <w:b/>
          <w:bCs/>
          <w:kern w:val="0"/>
          <w:lang w:eastAsia="nl-NL"/>
          <w14:ligatures w14:val="none"/>
        </w:rPr>
        <w:t>verwezen</w:t>
      </w:r>
      <w:r w:rsidRPr="001065A4">
        <w:rPr>
          <w:rFonts w:ascii="Times New Roman" w:eastAsia="Times New Roman" w:hAnsi="Times New Roman" w:cs="Times New Roman"/>
          <w:kern w:val="0"/>
          <w:lang w:eastAsia="nl-NL"/>
          <w14:ligatures w14:val="none"/>
        </w:rPr>
        <w:t xml:space="preserve"> voor nadere feitelijke beoordeling aan de hand van de juiste maatstaf: de </w:t>
      </w:r>
      <w:r w:rsidRPr="001065A4">
        <w:rPr>
          <w:rFonts w:ascii="Times New Roman" w:eastAsia="Times New Roman" w:hAnsi="Times New Roman" w:cs="Times New Roman"/>
          <w:b/>
          <w:bCs/>
          <w:kern w:val="0"/>
          <w:lang w:eastAsia="nl-NL"/>
          <w14:ligatures w14:val="none"/>
        </w:rPr>
        <w:t>duurzame band van persoonlijke aard</w:t>
      </w:r>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7"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Relevantie voor fiscale emigratie en het M-biljet</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Deze uitspraak heeft directe betekenis voor de bepaling van de </w:t>
      </w:r>
      <w:r w:rsidRPr="001065A4">
        <w:rPr>
          <w:rFonts w:ascii="Times New Roman" w:eastAsia="Times New Roman" w:hAnsi="Times New Roman" w:cs="Times New Roman"/>
          <w:b/>
          <w:bCs/>
          <w:kern w:val="0"/>
          <w:lang w:eastAsia="nl-NL"/>
          <w14:ligatures w14:val="none"/>
        </w:rPr>
        <w:t>emigratiedatum</w:t>
      </w:r>
      <w:r w:rsidRPr="001065A4">
        <w:rPr>
          <w:rFonts w:ascii="Times New Roman" w:eastAsia="Times New Roman" w:hAnsi="Times New Roman" w:cs="Times New Roman"/>
          <w:kern w:val="0"/>
          <w:lang w:eastAsia="nl-NL"/>
          <w14:ligatures w14:val="none"/>
        </w:rPr>
        <w:t xml:space="preserve"> in fiscale zin:</w:t>
      </w:r>
    </w:p>
    <w:p w:rsidR="001065A4" w:rsidRPr="001065A4" w:rsidRDefault="001065A4" w:rsidP="001065A4">
      <w:pPr>
        <w:numPr>
          <w:ilvl w:val="0"/>
          <w:numId w:val="1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Moment van emigratie = verbreking van de duurzame band van persoonlijke aard met Nederland.</w:t>
      </w:r>
      <w:r w:rsidRPr="001065A4">
        <w:rPr>
          <w:rFonts w:ascii="Times New Roman" w:eastAsia="Times New Roman" w:hAnsi="Times New Roman" w:cs="Times New Roman"/>
          <w:kern w:val="0"/>
          <w:lang w:eastAsia="nl-NL"/>
          <w14:ligatures w14:val="none"/>
        </w:rPr>
        <w:br/>
        <w:t>Niet de dag van uitschrijving uit de BRP is doorslaggevend, maar het moment waarop die duurzame band feitelijk is verbroken.</w:t>
      </w:r>
    </w:p>
    <w:p w:rsidR="001065A4" w:rsidRPr="001065A4" w:rsidRDefault="001065A4" w:rsidP="001065A4">
      <w:pPr>
        <w:numPr>
          <w:ilvl w:val="0"/>
          <w:numId w:val="1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Economische banden zijn niet doorslaggevend.</w:t>
      </w:r>
      <w:r w:rsidRPr="001065A4">
        <w:rPr>
          <w:rFonts w:ascii="Times New Roman" w:eastAsia="Times New Roman" w:hAnsi="Times New Roman" w:cs="Times New Roman"/>
          <w:kern w:val="0"/>
          <w:lang w:eastAsia="nl-NL"/>
          <w14:ligatures w14:val="none"/>
        </w:rPr>
        <w:br/>
        <w:t>Een persoon kan pas als geëmigreerd worden beschouwd als niet alleen zijn economische, maar óók zijn persoonlijke en maatschappelijke banden met Nederland zijn verbroken.</w:t>
      </w:r>
    </w:p>
    <w:p w:rsidR="001065A4" w:rsidRPr="001065A4" w:rsidRDefault="001065A4" w:rsidP="001065A4">
      <w:pPr>
        <w:numPr>
          <w:ilvl w:val="0"/>
          <w:numId w:val="17"/>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Toepassing bij het M-biljet:</w:t>
      </w:r>
      <w:r w:rsidRPr="001065A4">
        <w:rPr>
          <w:rFonts w:ascii="Times New Roman" w:eastAsia="Times New Roman" w:hAnsi="Times New Roman" w:cs="Times New Roman"/>
          <w:kern w:val="0"/>
          <w:lang w:eastAsia="nl-NL"/>
          <w14:ligatures w14:val="none"/>
        </w:rPr>
        <w:br/>
        <w:t>Bij de vaststelling van de emigratiedatum (de scheidslijn voor binnenlandse/buitenlandse belastingplicht) dient te worden gekeken naar:</w:t>
      </w:r>
    </w:p>
    <w:p w:rsidR="001065A4" w:rsidRPr="001065A4" w:rsidRDefault="001065A4" w:rsidP="001065A4">
      <w:pPr>
        <w:numPr>
          <w:ilvl w:val="1"/>
          <w:numId w:val="1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vertrekdatum</w:t>
      </w:r>
      <w:proofErr w:type="gramEnd"/>
      <w:r w:rsidRPr="001065A4">
        <w:rPr>
          <w:rFonts w:ascii="Times New Roman" w:eastAsia="Times New Roman" w:hAnsi="Times New Roman" w:cs="Times New Roman"/>
          <w:kern w:val="0"/>
          <w:lang w:eastAsia="nl-NL"/>
          <w14:ligatures w14:val="none"/>
        </w:rPr>
        <w:t xml:space="preserve"> woning,</w:t>
      </w:r>
    </w:p>
    <w:p w:rsidR="001065A4" w:rsidRPr="001065A4" w:rsidRDefault="001065A4" w:rsidP="001065A4">
      <w:pPr>
        <w:numPr>
          <w:ilvl w:val="1"/>
          <w:numId w:val="1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verhuisbeweging</w:t>
      </w:r>
      <w:proofErr w:type="gramEnd"/>
      <w:r w:rsidRPr="001065A4">
        <w:rPr>
          <w:rFonts w:ascii="Times New Roman" w:eastAsia="Times New Roman" w:hAnsi="Times New Roman" w:cs="Times New Roman"/>
          <w:kern w:val="0"/>
          <w:lang w:eastAsia="nl-NL"/>
          <w14:ligatures w14:val="none"/>
        </w:rPr>
        <w:t xml:space="preserve"> van gezin,</w:t>
      </w:r>
    </w:p>
    <w:p w:rsidR="001065A4" w:rsidRPr="001065A4" w:rsidRDefault="001065A4" w:rsidP="001065A4">
      <w:pPr>
        <w:numPr>
          <w:ilvl w:val="1"/>
          <w:numId w:val="1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uitschrijving</w:t>
      </w:r>
      <w:proofErr w:type="gramEnd"/>
      <w:r w:rsidRPr="001065A4">
        <w:rPr>
          <w:rFonts w:ascii="Times New Roman" w:eastAsia="Times New Roman" w:hAnsi="Times New Roman" w:cs="Times New Roman"/>
          <w:kern w:val="0"/>
          <w:lang w:eastAsia="nl-NL"/>
          <w14:ligatures w14:val="none"/>
        </w:rPr>
        <w:t xml:space="preserve"> BRP,</w:t>
      </w:r>
    </w:p>
    <w:p w:rsidR="001065A4" w:rsidRPr="001065A4" w:rsidRDefault="001065A4" w:rsidP="001065A4">
      <w:pPr>
        <w:numPr>
          <w:ilvl w:val="1"/>
          <w:numId w:val="1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065A4">
        <w:rPr>
          <w:rFonts w:ascii="Times New Roman" w:eastAsia="Times New Roman" w:hAnsi="Times New Roman" w:cs="Times New Roman"/>
          <w:kern w:val="0"/>
          <w:lang w:eastAsia="nl-NL"/>
          <w14:ligatures w14:val="none"/>
        </w:rPr>
        <w:t>intentie</w:t>
      </w:r>
      <w:proofErr w:type="gramEnd"/>
      <w:r w:rsidRPr="001065A4">
        <w:rPr>
          <w:rFonts w:ascii="Times New Roman" w:eastAsia="Times New Roman" w:hAnsi="Times New Roman" w:cs="Times New Roman"/>
          <w:kern w:val="0"/>
          <w:lang w:eastAsia="nl-NL"/>
          <w14:ligatures w14:val="none"/>
        </w:rPr>
        <w:t xml:space="preserve"> en duurzaamheid van verblijf elders.</w:t>
      </w:r>
      <w:r w:rsidRPr="001065A4">
        <w:rPr>
          <w:rFonts w:ascii="Times New Roman" w:eastAsia="Times New Roman" w:hAnsi="Times New Roman" w:cs="Times New Roman"/>
          <w:kern w:val="0"/>
          <w:lang w:eastAsia="nl-NL"/>
          <w14:ligatures w14:val="none"/>
        </w:rPr>
        <w:br/>
        <w:t xml:space="preserve">→ De uitschrijfdatum uit de BRP blijft slechts een </w:t>
      </w:r>
      <w:r w:rsidRPr="001065A4">
        <w:rPr>
          <w:rFonts w:ascii="Times New Roman" w:eastAsia="Times New Roman" w:hAnsi="Times New Roman" w:cs="Times New Roman"/>
          <w:b/>
          <w:bCs/>
          <w:kern w:val="0"/>
          <w:lang w:eastAsia="nl-NL"/>
          <w14:ligatures w14:val="none"/>
        </w:rPr>
        <w:t>sterke aanwijzing</w:t>
      </w:r>
      <w:r w:rsidRPr="001065A4">
        <w:rPr>
          <w:rFonts w:ascii="Times New Roman" w:eastAsia="Times New Roman" w:hAnsi="Times New Roman" w:cs="Times New Roman"/>
          <w:kern w:val="0"/>
          <w:lang w:eastAsia="nl-NL"/>
          <w14:ligatures w14:val="none"/>
        </w:rPr>
        <w:t>, geen juridisch bindende datum.</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6"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Praktische betekenis voor de adviespraktijk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879"/>
        <w:gridCol w:w="4158"/>
      </w:tblGrid>
      <w:tr w:rsidR="001065A4" w:rsidRPr="001065A4" w:rsidTr="001065A4">
        <w:trPr>
          <w:tblHeader/>
          <w:tblCellSpacing w:w="15" w:type="dxa"/>
        </w:trPr>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Aspect</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Inhoud</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Toepassing</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Kernmaatstaf</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Duurzame band van persoonlijke aard</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Feitelijke toets: woning, gezin, intentie, maatschappelijke binding</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Economische binding</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Niet noodzakelijk voor woonplaats</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Alleen één van de vele omstandigheden</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lastRenderedPageBreak/>
              <w:t>Emigratiedatum</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Moment van verbreking van duurzame band</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Niet per se gelijk aan BRP-uitschrijving</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M-biljet</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Fiscaal aangiftebiljet bij vertrek</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Emigratiedatum bepaalt tijdvakverdeling</w:t>
            </w:r>
          </w:p>
        </w:tc>
      </w:tr>
    </w:tbl>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5"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Bronnen en verwijzingen</w:t>
      </w:r>
    </w:p>
    <w:p w:rsidR="001065A4" w:rsidRPr="001065A4" w:rsidRDefault="001065A4" w:rsidP="001065A4">
      <w:pPr>
        <w:numPr>
          <w:ilvl w:val="0"/>
          <w:numId w:val="1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Hoge Raad 4 maart 2011</w:t>
      </w:r>
      <w:r w:rsidRPr="001065A4">
        <w:rPr>
          <w:rFonts w:ascii="Times New Roman" w:eastAsia="Times New Roman" w:hAnsi="Times New Roman" w:cs="Times New Roman"/>
          <w:kern w:val="0"/>
          <w:lang w:eastAsia="nl-NL"/>
          <w14:ligatures w14:val="none"/>
        </w:rPr>
        <w:t xml:space="preserve">, nr. 10/01207, </w:t>
      </w:r>
      <w:r w:rsidRPr="001065A4">
        <w:rPr>
          <w:rFonts w:ascii="Times New Roman" w:eastAsia="Times New Roman" w:hAnsi="Times New Roman" w:cs="Times New Roman"/>
          <w:b/>
          <w:bCs/>
          <w:kern w:val="0"/>
          <w:lang w:eastAsia="nl-NL"/>
          <w14:ligatures w14:val="none"/>
        </w:rPr>
        <w:t>ECLI:NL:HR:</w:t>
      </w:r>
      <w:proofErr w:type="gramStart"/>
      <w:r w:rsidRPr="001065A4">
        <w:rPr>
          <w:rFonts w:ascii="Times New Roman" w:eastAsia="Times New Roman" w:hAnsi="Times New Roman" w:cs="Times New Roman"/>
          <w:b/>
          <w:bCs/>
          <w:kern w:val="0"/>
          <w:lang w:eastAsia="nl-NL"/>
          <w14:ligatures w14:val="none"/>
        </w:rPr>
        <w:t>2011:BP</w:t>
      </w:r>
      <w:proofErr w:type="gramEnd"/>
      <w:r w:rsidRPr="001065A4">
        <w:rPr>
          <w:rFonts w:ascii="Times New Roman" w:eastAsia="Times New Roman" w:hAnsi="Times New Roman" w:cs="Times New Roman"/>
          <w:b/>
          <w:bCs/>
          <w:kern w:val="0"/>
          <w:lang w:eastAsia="nl-NL"/>
          <w14:ligatures w14:val="none"/>
        </w:rPr>
        <w:t>6285</w:t>
      </w:r>
    </w:p>
    <w:p w:rsidR="001065A4" w:rsidRPr="001065A4" w:rsidRDefault="001065A4" w:rsidP="001065A4">
      <w:pPr>
        <w:numPr>
          <w:ilvl w:val="0"/>
          <w:numId w:val="1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Zie ook:</w:t>
      </w:r>
    </w:p>
    <w:p w:rsidR="001065A4" w:rsidRPr="001065A4" w:rsidRDefault="001065A4" w:rsidP="001065A4">
      <w:pPr>
        <w:numPr>
          <w:ilvl w:val="1"/>
          <w:numId w:val="1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 21 januari 2011, ECLI:NL:HR:</w:t>
      </w:r>
      <w:proofErr w:type="gramStart"/>
      <w:r w:rsidRPr="001065A4">
        <w:rPr>
          <w:rFonts w:ascii="Times New Roman" w:eastAsia="Times New Roman" w:hAnsi="Times New Roman" w:cs="Times New Roman"/>
          <w:kern w:val="0"/>
          <w:lang w:eastAsia="nl-NL"/>
          <w14:ligatures w14:val="none"/>
        </w:rPr>
        <w:t>2011:BP</w:t>
      </w:r>
      <w:proofErr w:type="gramEnd"/>
      <w:r w:rsidRPr="001065A4">
        <w:rPr>
          <w:rFonts w:ascii="Times New Roman" w:eastAsia="Times New Roman" w:hAnsi="Times New Roman" w:cs="Times New Roman"/>
          <w:kern w:val="0"/>
          <w:lang w:eastAsia="nl-NL"/>
          <w14:ligatures w14:val="none"/>
        </w:rPr>
        <w:t>1466</w:t>
      </w:r>
    </w:p>
    <w:p w:rsidR="001065A4" w:rsidRPr="001065A4" w:rsidRDefault="001065A4" w:rsidP="001065A4">
      <w:pPr>
        <w:numPr>
          <w:ilvl w:val="1"/>
          <w:numId w:val="1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 17 januari 1996, ECLI:NL:HR:</w:t>
      </w:r>
      <w:proofErr w:type="gramStart"/>
      <w:r w:rsidRPr="001065A4">
        <w:rPr>
          <w:rFonts w:ascii="Times New Roman" w:eastAsia="Times New Roman" w:hAnsi="Times New Roman" w:cs="Times New Roman"/>
          <w:kern w:val="0"/>
          <w:lang w:eastAsia="nl-NL"/>
          <w14:ligatures w14:val="none"/>
        </w:rPr>
        <w:t>1996:AA</w:t>
      </w:r>
      <w:proofErr w:type="gramEnd"/>
      <w:r w:rsidRPr="001065A4">
        <w:rPr>
          <w:rFonts w:ascii="Times New Roman" w:eastAsia="Times New Roman" w:hAnsi="Times New Roman" w:cs="Times New Roman"/>
          <w:kern w:val="0"/>
          <w:lang w:eastAsia="nl-NL"/>
          <w14:ligatures w14:val="none"/>
        </w:rPr>
        <w:t>1836</w:t>
      </w:r>
    </w:p>
    <w:p w:rsidR="001065A4" w:rsidRPr="001065A4" w:rsidRDefault="001065A4" w:rsidP="001065A4">
      <w:pPr>
        <w:numPr>
          <w:ilvl w:val="1"/>
          <w:numId w:val="1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RBZWB 20 mei 2016, ECLI:</w:t>
      </w:r>
      <w:proofErr w:type="gramStart"/>
      <w:r w:rsidRPr="001065A4">
        <w:rPr>
          <w:rFonts w:ascii="Times New Roman" w:eastAsia="Times New Roman" w:hAnsi="Times New Roman" w:cs="Times New Roman"/>
          <w:kern w:val="0"/>
          <w:lang w:eastAsia="nl-NL"/>
          <w14:ligatures w14:val="none"/>
        </w:rPr>
        <w:t>NL:RBZWB</w:t>
      </w:r>
      <w:proofErr w:type="gramEnd"/>
      <w:r w:rsidRPr="001065A4">
        <w:rPr>
          <w:rFonts w:ascii="Times New Roman" w:eastAsia="Times New Roman" w:hAnsi="Times New Roman" w:cs="Times New Roman"/>
          <w:kern w:val="0"/>
          <w:lang w:eastAsia="nl-NL"/>
          <w14:ligatures w14:val="none"/>
        </w:rPr>
        <w:t>:2016:3272 (uitschrijfdatum BRP als uitgangspunt)</w:t>
      </w:r>
    </w:p>
    <w:p w:rsidR="001065A4" w:rsidRPr="001065A4" w:rsidRDefault="001065A4" w:rsidP="001065A4">
      <w:pPr>
        <w:numPr>
          <w:ilvl w:val="1"/>
          <w:numId w:val="18"/>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Hof Amsterdam 15 mei 2018, ECLI:</w:t>
      </w:r>
      <w:proofErr w:type="gramStart"/>
      <w:r w:rsidRPr="001065A4">
        <w:rPr>
          <w:rFonts w:ascii="Times New Roman" w:eastAsia="Times New Roman" w:hAnsi="Times New Roman" w:cs="Times New Roman"/>
          <w:kern w:val="0"/>
          <w:lang w:eastAsia="nl-NL"/>
          <w14:ligatures w14:val="none"/>
        </w:rPr>
        <w:t>NL:GHAMS</w:t>
      </w:r>
      <w:proofErr w:type="gramEnd"/>
      <w:r w:rsidRPr="001065A4">
        <w:rPr>
          <w:rFonts w:ascii="Times New Roman" w:eastAsia="Times New Roman" w:hAnsi="Times New Roman" w:cs="Times New Roman"/>
          <w:kern w:val="0"/>
          <w:lang w:eastAsia="nl-NL"/>
          <w14:ligatures w14:val="none"/>
        </w:rPr>
        <w:t>:2018:1785 (feitelijke vertrekdatum eerder dan BRP).</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4"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Samenvattend</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Hoge Raad bevestigt met BP6285 ondubbelzinnig dat:</w:t>
      </w:r>
    </w:p>
    <w:p w:rsidR="001065A4" w:rsidRPr="001065A4" w:rsidRDefault="001065A4" w:rsidP="001065A4">
      <w:pPr>
        <w:numPr>
          <w:ilvl w:val="0"/>
          <w:numId w:val="19"/>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Feitelijke omstandigheden de doorslag geven</w:t>
      </w:r>
      <w:r w:rsidRPr="001065A4">
        <w:rPr>
          <w:rFonts w:ascii="Times New Roman" w:eastAsia="Times New Roman" w:hAnsi="Times New Roman" w:cs="Times New Roman"/>
          <w:kern w:val="0"/>
          <w:lang w:eastAsia="nl-NL"/>
          <w14:ligatures w14:val="none"/>
        </w:rPr>
        <w:t xml:space="preserve"> bij de bepaling van woonplaats (en dus emigratiedatum).</w:t>
      </w:r>
    </w:p>
    <w:p w:rsidR="001065A4" w:rsidRPr="001065A4" w:rsidRDefault="001065A4" w:rsidP="001065A4">
      <w:pPr>
        <w:numPr>
          <w:ilvl w:val="0"/>
          <w:numId w:val="19"/>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Economische binding niet vereist is.</w:t>
      </w:r>
    </w:p>
    <w:p w:rsidR="001065A4" w:rsidRPr="001065A4" w:rsidRDefault="001065A4" w:rsidP="001065A4">
      <w:pPr>
        <w:numPr>
          <w:ilvl w:val="0"/>
          <w:numId w:val="19"/>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w:t>
      </w:r>
      <w:r w:rsidRPr="001065A4">
        <w:rPr>
          <w:rFonts w:ascii="Times New Roman" w:eastAsia="Times New Roman" w:hAnsi="Times New Roman" w:cs="Times New Roman"/>
          <w:b/>
          <w:bCs/>
          <w:kern w:val="0"/>
          <w:lang w:eastAsia="nl-NL"/>
          <w14:ligatures w14:val="none"/>
        </w:rPr>
        <w:t>BRP-uitschrijving</w:t>
      </w:r>
      <w:r w:rsidRPr="001065A4">
        <w:rPr>
          <w:rFonts w:ascii="Times New Roman" w:eastAsia="Times New Roman" w:hAnsi="Times New Roman" w:cs="Times New Roman"/>
          <w:kern w:val="0"/>
          <w:lang w:eastAsia="nl-NL"/>
          <w14:ligatures w14:val="none"/>
        </w:rPr>
        <w:t xml:space="preserve"> slechts een administratieve indicatie is.</w:t>
      </w:r>
    </w:p>
    <w:p w:rsidR="001065A4" w:rsidRPr="001065A4" w:rsidRDefault="001065A4" w:rsidP="001065A4">
      <w:pPr>
        <w:numPr>
          <w:ilvl w:val="0"/>
          <w:numId w:val="19"/>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Het </w:t>
      </w:r>
      <w:r w:rsidRPr="001065A4">
        <w:rPr>
          <w:rFonts w:ascii="Times New Roman" w:eastAsia="Times New Roman" w:hAnsi="Times New Roman" w:cs="Times New Roman"/>
          <w:b/>
          <w:bCs/>
          <w:kern w:val="0"/>
          <w:lang w:eastAsia="nl-NL"/>
          <w14:ligatures w14:val="none"/>
        </w:rPr>
        <w:t>moment van emigratie</w:t>
      </w:r>
      <w:r w:rsidRPr="001065A4">
        <w:rPr>
          <w:rFonts w:ascii="Times New Roman" w:eastAsia="Times New Roman" w:hAnsi="Times New Roman" w:cs="Times New Roman"/>
          <w:kern w:val="0"/>
          <w:lang w:eastAsia="nl-NL"/>
          <w14:ligatures w14:val="none"/>
        </w:rPr>
        <w:t xml:space="preserve"> samenvalt met de </w:t>
      </w:r>
      <w:r w:rsidRPr="001065A4">
        <w:rPr>
          <w:rFonts w:ascii="Times New Roman" w:eastAsia="Times New Roman" w:hAnsi="Times New Roman" w:cs="Times New Roman"/>
          <w:b/>
          <w:bCs/>
          <w:kern w:val="0"/>
          <w:lang w:eastAsia="nl-NL"/>
          <w14:ligatures w14:val="none"/>
        </w:rPr>
        <w:t>feitelijke verbreking van de duurzame band van persoonlijke aard</w:t>
      </w:r>
      <w:r w:rsidRPr="001065A4">
        <w:rPr>
          <w:rFonts w:ascii="Times New Roman" w:eastAsia="Times New Roman" w:hAnsi="Times New Roman" w:cs="Times New Roman"/>
          <w:kern w:val="0"/>
          <w:lang w:eastAsia="nl-NL"/>
          <w14:ligatures w14:val="none"/>
        </w:rPr>
        <w:t xml:space="preserve"> met Nederland.</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3"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Perfect — hieronder volgt de </w:t>
      </w:r>
      <w:r w:rsidRPr="001065A4">
        <w:rPr>
          <w:rFonts w:ascii="Times New Roman" w:eastAsia="Times New Roman" w:hAnsi="Times New Roman" w:cs="Times New Roman"/>
          <w:b/>
          <w:bCs/>
          <w:kern w:val="0"/>
          <w:lang w:eastAsia="nl-NL"/>
          <w14:ligatures w14:val="none"/>
        </w:rPr>
        <w:t>uitgebreide samenvatting van de uitspraak Rechtbank Zeeland-West-Brabant 20 mei 2016, ECLI:</w:t>
      </w:r>
      <w:proofErr w:type="gramStart"/>
      <w:r w:rsidRPr="001065A4">
        <w:rPr>
          <w:rFonts w:ascii="Times New Roman" w:eastAsia="Times New Roman" w:hAnsi="Times New Roman" w:cs="Times New Roman"/>
          <w:b/>
          <w:bCs/>
          <w:kern w:val="0"/>
          <w:lang w:eastAsia="nl-NL"/>
          <w14:ligatures w14:val="none"/>
        </w:rPr>
        <w:t>NL:RBZWB</w:t>
      </w:r>
      <w:proofErr w:type="gramEnd"/>
      <w:r w:rsidRPr="001065A4">
        <w:rPr>
          <w:rFonts w:ascii="Times New Roman" w:eastAsia="Times New Roman" w:hAnsi="Times New Roman" w:cs="Times New Roman"/>
          <w:b/>
          <w:bCs/>
          <w:kern w:val="0"/>
          <w:lang w:eastAsia="nl-NL"/>
          <w14:ligatures w14:val="none"/>
        </w:rPr>
        <w:t>:2016:3272</w:t>
      </w:r>
      <w:r w:rsidRPr="001065A4">
        <w:rPr>
          <w:rFonts w:ascii="Times New Roman" w:eastAsia="Times New Roman" w:hAnsi="Times New Roman" w:cs="Times New Roman"/>
          <w:kern w:val="0"/>
          <w:lang w:eastAsia="nl-NL"/>
          <w14:ligatures w14:val="none"/>
        </w:rPr>
        <w:t xml:space="preserve">, een </w:t>
      </w:r>
      <w:r w:rsidRPr="001065A4">
        <w:rPr>
          <w:rFonts w:ascii="Times New Roman" w:eastAsia="Times New Roman" w:hAnsi="Times New Roman" w:cs="Times New Roman"/>
          <w:b/>
          <w:bCs/>
          <w:kern w:val="0"/>
          <w:lang w:eastAsia="nl-NL"/>
          <w14:ligatures w14:val="none"/>
        </w:rPr>
        <w:t>belangrijke zaak over de emigratiedatum</w:t>
      </w:r>
      <w:r w:rsidRPr="001065A4">
        <w:rPr>
          <w:rFonts w:ascii="Times New Roman" w:eastAsia="Times New Roman" w:hAnsi="Times New Roman" w:cs="Times New Roman"/>
          <w:kern w:val="0"/>
          <w:lang w:eastAsia="nl-NL"/>
          <w14:ligatures w14:val="none"/>
        </w:rPr>
        <w:t xml:space="preserve"> en het gebruik van de </w:t>
      </w:r>
      <w:r w:rsidRPr="001065A4">
        <w:rPr>
          <w:rFonts w:ascii="Times New Roman" w:eastAsia="Times New Roman" w:hAnsi="Times New Roman" w:cs="Times New Roman"/>
          <w:b/>
          <w:bCs/>
          <w:kern w:val="0"/>
          <w:lang w:eastAsia="nl-NL"/>
          <w14:ligatures w14:val="none"/>
        </w:rPr>
        <w:t>uitschrijfdatum uit de Basisregistratie Personen (BRP)</w:t>
      </w:r>
      <w:r w:rsidRPr="001065A4">
        <w:rPr>
          <w:rFonts w:ascii="Times New Roman" w:eastAsia="Times New Roman" w:hAnsi="Times New Roman" w:cs="Times New Roman"/>
          <w:kern w:val="0"/>
          <w:lang w:eastAsia="nl-NL"/>
          <w14:ligatures w14:val="none"/>
        </w:rPr>
        <w:t xml:space="preserve"> als uitgangspunt voor de fiscale beoordeling.</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2"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1065A4">
        <w:rPr>
          <w:rFonts w:ascii="Apple Color Emoji" w:eastAsia="Times New Roman" w:hAnsi="Apple Color Emoji" w:cs="Apple Color Emoji"/>
          <w:b/>
          <w:bCs/>
          <w:kern w:val="0"/>
          <w:sz w:val="36"/>
          <w:szCs w:val="36"/>
          <w:lang w:eastAsia="nl-NL"/>
          <w14:ligatures w14:val="none"/>
        </w:rPr>
        <w:t>⚖️</w:t>
      </w:r>
      <w:r w:rsidRPr="001065A4">
        <w:rPr>
          <w:rFonts w:ascii="Times New Roman" w:eastAsia="Times New Roman" w:hAnsi="Times New Roman" w:cs="Times New Roman"/>
          <w:b/>
          <w:bCs/>
          <w:kern w:val="0"/>
          <w:sz w:val="36"/>
          <w:szCs w:val="36"/>
          <w:lang w:eastAsia="nl-NL"/>
          <w14:ligatures w14:val="none"/>
        </w:rPr>
        <w:t xml:space="preserve"> Rechtbank Zeeland-West-Brabant 20 mei 2016, ECLI:</w:t>
      </w:r>
      <w:proofErr w:type="gramStart"/>
      <w:r w:rsidRPr="001065A4">
        <w:rPr>
          <w:rFonts w:ascii="Times New Roman" w:eastAsia="Times New Roman" w:hAnsi="Times New Roman" w:cs="Times New Roman"/>
          <w:b/>
          <w:bCs/>
          <w:kern w:val="0"/>
          <w:sz w:val="36"/>
          <w:szCs w:val="36"/>
          <w:lang w:eastAsia="nl-NL"/>
          <w14:ligatures w14:val="none"/>
        </w:rPr>
        <w:t>NL:RBZWB</w:t>
      </w:r>
      <w:proofErr w:type="gramEnd"/>
      <w:r w:rsidRPr="001065A4">
        <w:rPr>
          <w:rFonts w:ascii="Times New Roman" w:eastAsia="Times New Roman" w:hAnsi="Times New Roman" w:cs="Times New Roman"/>
          <w:b/>
          <w:bCs/>
          <w:kern w:val="0"/>
          <w:sz w:val="36"/>
          <w:szCs w:val="36"/>
          <w:lang w:eastAsia="nl-NL"/>
          <w14:ligatures w14:val="none"/>
        </w:rPr>
        <w:t>:2016:3272</w: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Samenvatting in één zin</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rechtbank bevestigt dat </w:t>
      </w:r>
      <w:r w:rsidRPr="001065A4">
        <w:rPr>
          <w:rFonts w:ascii="Times New Roman" w:eastAsia="Times New Roman" w:hAnsi="Times New Roman" w:cs="Times New Roman"/>
          <w:b/>
          <w:bCs/>
          <w:kern w:val="0"/>
          <w:lang w:eastAsia="nl-NL"/>
          <w14:ligatures w14:val="none"/>
        </w:rPr>
        <w:t>de uitschrijfdatum uit de BRP in beginsel als uitgangspunt geldt</w:t>
      </w:r>
      <w:r w:rsidRPr="001065A4">
        <w:rPr>
          <w:rFonts w:ascii="Times New Roman" w:eastAsia="Times New Roman" w:hAnsi="Times New Roman" w:cs="Times New Roman"/>
          <w:kern w:val="0"/>
          <w:lang w:eastAsia="nl-NL"/>
          <w14:ligatures w14:val="none"/>
        </w:rPr>
        <w:t xml:space="preserve"> voor het bepalen van de fiscale emigratiedatum, tenzij de belanghebbende met </w:t>
      </w:r>
      <w:r w:rsidRPr="001065A4">
        <w:rPr>
          <w:rFonts w:ascii="Times New Roman" w:eastAsia="Times New Roman" w:hAnsi="Times New Roman" w:cs="Times New Roman"/>
          <w:kern w:val="0"/>
          <w:lang w:eastAsia="nl-NL"/>
          <w14:ligatures w14:val="none"/>
        </w:rPr>
        <w:lastRenderedPageBreak/>
        <w:t xml:space="preserve">objectieve feiten en omstandigheden aantoont dat het </w:t>
      </w:r>
      <w:r w:rsidRPr="001065A4">
        <w:rPr>
          <w:rFonts w:ascii="Times New Roman" w:eastAsia="Times New Roman" w:hAnsi="Times New Roman" w:cs="Times New Roman"/>
          <w:b/>
          <w:bCs/>
          <w:kern w:val="0"/>
          <w:lang w:eastAsia="nl-NL"/>
          <w14:ligatures w14:val="none"/>
        </w:rPr>
        <w:t>feitelijke vertrek</w:t>
      </w:r>
      <w:r w:rsidRPr="001065A4">
        <w:rPr>
          <w:rFonts w:ascii="Times New Roman" w:eastAsia="Times New Roman" w:hAnsi="Times New Roman" w:cs="Times New Roman"/>
          <w:kern w:val="0"/>
          <w:lang w:eastAsia="nl-NL"/>
          <w14:ligatures w14:val="none"/>
        </w:rPr>
        <w:t xml:space="preserve"> op een ander moment plaatsvond.</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1"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Feiten en achtergrond</w:t>
      </w:r>
    </w:p>
    <w:p w:rsidR="001065A4" w:rsidRPr="001065A4" w:rsidRDefault="001065A4" w:rsidP="001065A4">
      <w:pPr>
        <w:numPr>
          <w:ilvl w:val="0"/>
          <w:numId w:val="2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Belanghebbende:</w:t>
      </w:r>
      <w:r w:rsidRPr="001065A4">
        <w:rPr>
          <w:rFonts w:ascii="Times New Roman" w:eastAsia="Times New Roman" w:hAnsi="Times New Roman" w:cs="Times New Roman"/>
          <w:kern w:val="0"/>
          <w:lang w:eastAsia="nl-NL"/>
          <w14:ligatures w14:val="none"/>
        </w:rPr>
        <w:t xml:space="preserve"> Nederlandse werknemer, gehuwd, met woning in Nederland.</w:t>
      </w:r>
    </w:p>
    <w:p w:rsidR="001065A4" w:rsidRPr="001065A4" w:rsidRDefault="001065A4" w:rsidP="001065A4">
      <w:pPr>
        <w:numPr>
          <w:ilvl w:val="0"/>
          <w:numId w:val="2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Hij werkte deels in het buitenland (België) en had daar ook een woonadres.</w:t>
      </w:r>
    </w:p>
    <w:p w:rsidR="001065A4" w:rsidRPr="001065A4" w:rsidRDefault="001065A4" w:rsidP="001065A4">
      <w:pPr>
        <w:numPr>
          <w:ilvl w:val="0"/>
          <w:numId w:val="2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In het betreffende jaar (2011) stond hij nog tot </w:t>
      </w:r>
      <w:r w:rsidRPr="001065A4">
        <w:rPr>
          <w:rFonts w:ascii="Times New Roman" w:eastAsia="Times New Roman" w:hAnsi="Times New Roman" w:cs="Times New Roman"/>
          <w:b/>
          <w:bCs/>
          <w:kern w:val="0"/>
          <w:lang w:eastAsia="nl-NL"/>
          <w14:ligatures w14:val="none"/>
        </w:rPr>
        <w:t>15 augustus 2011</w:t>
      </w:r>
      <w:r w:rsidRPr="001065A4">
        <w:rPr>
          <w:rFonts w:ascii="Times New Roman" w:eastAsia="Times New Roman" w:hAnsi="Times New Roman" w:cs="Times New Roman"/>
          <w:kern w:val="0"/>
          <w:lang w:eastAsia="nl-NL"/>
          <w14:ligatures w14:val="none"/>
        </w:rPr>
        <w:t xml:space="preserve"> in Nederland ingeschreven in de BRP.</w:t>
      </w:r>
    </w:p>
    <w:p w:rsidR="001065A4" w:rsidRPr="001065A4" w:rsidRDefault="001065A4" w:rsidP="001065A4">
      <w:pPr>
        <w:numPr>
          <w:ilvl w:val="0"/>
          <w:numId w:val="2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Hij stelde dat hij al </w:t>
      </w:r>
      <w:r w:rsidRPr="001065A4">
        <w:rPr>
          <w:rFonts w:ascii="Times New Roman" w:eastAsia="Times New Roman" w:hAnsi="Times New Roman" w:cs="Times New Roman"/>
          <w:b/>
          <w:bCs/>
          <w:kern w:val="0"/>
          <w:lang w:eastAsia="nl-NL"/>
          <w14:ligatures w14:val="none"/>
        </w:rPr>
        <w:t>eerder in het jaar</w:t>
      </w:r>
      <w:r w:rsidRPr="001065A4">
        <w:rPr>
          <w:rFonts w:ascii="Times New Roman" w:eastAsia="Times New Roman" w:hAnsi="Times New Roman" w:cs="Times New Roman"/>
          <w:kern w:val="0"/>
          <w:lang w:eastAsia="nl-NL"/>
          <w14:ligatures w14:val="none"/>
        </w:rPr>
        <w:t xml:space="preserve"> feitelijk was geëmigreerd en dus slechts een deel van het jaar binnenlands belastingplichtig was.</w:t>
      </w:r>
    </w:p>
    <w:p w:rsidR="001065A4" w:rsidRPr="001065A4" w:rsidRDefault="001065A4" w:rsidP="001065A4">
      <w:pPr>
        <w:numPr>
          <w:ilvl w:val="0"/>
          <w:numId w:val="20"/>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Belastingdienst vond dat de </w:t>
      </w:r>
      <w:r w:rsidRPr="001065A4">
        <w:rPr>
          <w:rFonts w:ascii="Times New Roman" w:eastAsia="Times New Roman" w:hAnsi="Times New Roman" w:cs="Times New Roman"/>
          <w:b/>
          <w:bCs/>
          <w:kern w:val="0"/>
          <w:lang w:eastAsia="nl-NL"/>
          <w14:ligatures w14:val="none"/>
        </w:rPr>
        <w:t>emigratiedatum gelijk moest worden gesteld aan de uitschrijfdatum</w:t>
      </w:r>
      <w:r w:rsidRPr="001065A4">
        <w:rPr>
          <w:rFonts w:ascii="Times New Roman" w:eastAsia="Times New Roman" w:hAnsi="Times New Roman" w:cs="Times New Roman"/>
          <w:kern w:val="0"/>
          <w:lang w:eastAsia="nl-NL"/>
          <w14:ligatures w14:val="none"/>
        </w:rPr>
        <w:t xml:space="preserve"> uit de BRP.</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discussie draaide dus om de </w:t>
      </w:r>
      <w:r w:rsidRPr="001065A4">
        <w:rPr>
          <w:rFonts w:ascii="Times New Roman" w:eastAsia="Times New Roman" w:hAnsi="Times New Roman" w:cs="Times New Roman"/>
          <w:b/>
          <w:bCs/>
          <w:kern w:val="0"/>
          <w:lang w:eastAsia="nl-NL"/>
          <w14:ligatures w14:val="none"/>
        </w:rPr>
        <w:t>vraag wanneer de duurzame band van persoonlijke aard met Nederland was verbroken</w:t>
      </w:r>
      <w:r w:rsidRPr="001065A4">
        <w:rPr>
          <w:rFonts w:ascii="Times New Roman" w:eastAsia="Times New Roman" w:hAnsi="Times New Roman" w:cs="Times New Roman"/>
          <w:kern w:val="0"/>
          <w:lang w:eastAsia="nl-NL"/>
          <w14:ligatures w14:val="none"/>
        </w:rPr>
        <w:t xml:space="preserve"> (vgl. art. 4 lid 1 AWR en art. 2.1 Wet IB 2001).</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40"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Juridisch kader</w:t>
      </w:r>
    </w:p>
    <w:p w:rsidR="001065A4" w:rsidRPr="001065A4" w:rsidRDefault="001065A4" w:rsidP="001065A4">
      <w:pPr>
        <w:numPr>
          <w:ilvl w:val="0"/>
          <w:numId w:val="21"/>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Artikel 2.1 lid 1 Wet IB 2001</w:t>
      </w:r>
      <w:r w:rsidRPr="001065A4">
        <w:rPr>
          <w:rFonts w:ascii="Times New Roman" w:eastAsia="Times New Roman" w:hAnsi="Times New Roman" w:cs="Times New Roman"/>
          <w:kern w:val="0"/>
          <w:lang w:eastAsia="nl-NL"/>
          <w14:ligatures w14:val="none"/>
        </w:rPr>
        <w:br/>
        <w:t xml:space="preserve">→ Een natuurlijk persoon is binnenlands belastingplichtig als hij </w:t>
      </w:r>
      <w:r w:rsidRPr="001065A4">
        <w:rPr>
          <w:rFonts w:ascii="Times New Roman" w:eastAsia="Times New Roman" w:hAnsi="Times New Roman" w:cs="Times New Roman"/>
          <w:b/>
          <w:bCs/>
          <w:kern w:val="0"/>
          <w:lang w:eastAsia="nl-NL"/>
          <w14:ligatures w14:val="none"/>
        </w:rPr>
        <w:t>in Nederland woont</w:t>
      </w:r>
      <w:r w:rsidRPr="001065A4">
        <w:rPr>
          <w:rFonts w:ascii="Times New Roman" w:eastAsia="Times New Roman" w:hAnsi="Times New Roman" w:cs="Times New Roman"/>
          <w:kern w:val="0"/>
          <w:lang w:eastAsia="nl-NL"/>
          <w14:ligatures w14:val="none"/>
        </w:rPr>
        <w:t>.</w:t>
      </w:r>
      <w:r w:rsidRPr="001065A4">
        <w:rPr>
          <w:rFonts w:ascii="Times New Roman" w:eastAsia="Times New Roman" w:hAnsi="Times New Roman" w:cs="Times New Roman"/>
          <w:kern w:val="0"/>
          <w:lang w:eastAsia="nl-NL"/>
          <w14:ligatures w14:val="none"/>
        </w:rPr>
        <w:br/>
        <w:t xml:space="preserve">→ De bepaling van woonplaats geschiedt volgens </w:t>
      </w:r>
      <w:r w:rsidRPr="001065A4">
        <w:rPr>
          <w:rFonts w:ascii="Times New Roman" w:eastAsia="Times New Roman" w:hAnsi="Times New Roman" w:cs="Times New Roman"/>
          <w:b/>
          <w:bCs/>
          <w:kern w:val="0"/>
          <w:lang w:eastAsia="nl-NL"/>
          <w14:ligatures w14:val="none"/>
        </w:rPr>
        <w:t>artikel 4 lid 1 AWR</w:t>
      </w:r>
      <w:r w:rsidRPr="001065A4">
        <w:rPr>
          <w:rFonts w:ascii="Times New Roman" w:eastAsia="Times New Roman" w:hAnsi="Times New Roman" w:cs="Times New Roman"/>
          <w:kern w:val="0"/>
          <w:lang w:eastAsia="nl-NL"/>
          <w14:ligatures w14:val="none"/>
        </w:rPr>
        <w:t>:</w:t>
      </w:r>
    </w:p>
    <w:p w:rsidR="001065A4" w:rsidRPr="001065A4" w:rsidRDefault="001065A4" w:rsidP="001065A4">
      <w:pPr>
        <w:spacing w:beforeAutospacing="1" w:afterAutospacing="1"/>
        <w:ind w:left="1440"/>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“Waar iemand woont of is gevestigd, wordt naar de omstandigheden beoordeeld.”</w:t>
      </w:r>
    </w:p>
    <w:p w:rsidR="001065A4" w:rsidRPr="001065A4" w:rsidRDefault="001065A4" w:rsidP="001065A4">
      <w:pPr>
        <w:numPr>
          <w:ilvl w:val="0"/>
          <w:numId w:val="21"/>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M-biljet</w:t>
      </w:r>
      <w:r w:rsidRPr="001065A4">
        <w:rPr>
          <w:rFonts w:ascii="Times New Roman" w:eastAsia="Times New Roman" w:hAnsi="Times New Roman" w:cs="Times New Roman"/>
          <w:kern w:val="0"/>
          <w:lang w:eastAsia="nl-NL"/>
          <w14:ligatures w14:val="none"/>
        </w:rPr>
        <w:br/>
        <w:t>→ Bij emigratie in de loop van een jaar moet de belastingplichtige een M-biljet indienen, waarin het jaar wordt gesplitst in een binnenlands en buitenlands belastingplichtig deel.</w:t>
      </w:r>
      <w:r w:rsidRPr="001065A4">
        <w:rPr>
          <w:rFonts w:ascii="Times New Roman" w:eastAsia="Times New Roman" w:hAnsi="Times New Roman" w:cs="Times New Roman"/>
          <w:kern w:val="0"/>
          <w:lang w:eastAsia="nl-NL"/>
          <w14:ligatures w14:val="none"/>
        </w:rPr>
        <w:br/>
        <w:t xml:space="preserve">→ De </w:t>
      </w:r>
      <w:r w:rsidRPr="001065A4">
        <w:rPr>
          <w:rFonts w:ascii="Times New Roman" w:eastAsia="Times New Roman" w:hAnsi="Times New Roman" w:cs="Times New Roman"/>
          <w:b/>
          <w:bCs/>
          <w:kern w:val="0"/>
          <w:lang w:eastAsia="nl-NL"/>
          <w14:ligatures w14:val="none"/>
        </w:rPr>
        <w:t>emigratiedatum</w:t>
      </w:r>
      <w:r w:rsidRPr="001065A4">
        <w:rPr>
          <w:rFonts w:ascii="Times New Roman" w:eastAsia="Times New Roman" w:hAnsi="Times New Roman" w:cs="Times New Roman"/>
          <w:kern w:val="0"/>
          <w:lang w:eastAsia="nl-NL"/>
          <w14:ligatures w14:val="none"/>
        </w:rPr>
        <w:t xml:space="preserve"> bepaalt deze fiscale scheidslijn.</w:t>
      </w:r>
    </w:p>
    <w:p w:rsidR="001065A4" w:rsidRPr="001065A4" w:rsidRDefault="001065A4" w:rsidP="001065A4">
      <w:pPr>
        <w:numPr>
          <w:ilvl w:val="0"/>
          <w:numId w:val="21"/>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Hoofdregel uit jurisprudentie:</w:t>
      </w:r>
      <w:r w:rsidRPr="001065A4">
        <w:rPr>
          <w:rFonts w:ascii="Times New Roman" w:eastAsia="Times New Roman" w:hAnsi="Times New Roman" w:cs="Times New Roman"/>
          <w:kern w:val="0"/>
          <w:lang w:eastAsia="nl-NL"/>
          <w14:ligatures w14:val="none"/>
        </w:rPr>
        <w:br/>
        <w:t xml:space="preserve">→ De </w:t>
      </w:r>
      <w:r w:rsidRPr="001065A4">
        <w:rPr>
          <w:rFonts w:ascii="Times New Roman" w:eastAsia="Times New Roman" w:hAnsi="Times New Roman" w:cs="Times New Roman"/>
          <w:b/>
          <w:bCs/>
          <w:kern w:val="0"/>
          <w:lang w:eastAsia="nl-NL"/>
          <w14:ligatures w14:val="none"/>
        </w:rPr>
        <w:t>uitschrijfdatum uit de BRP</w:t>
      </w:r>
      <w:r w:rsidRPr="001065A4">
        <w:rPr>
          <w:rFonts w:ascii="Times New Roman" w:eastAsia="Times New Roman" w:hAnsi="Times New Roman" w:cs="Times New Roman"/>
          <w:kern w:val="0"/>
          <w:lang w:eastAsia="nl-NL"/>
          <w14:ligatures w14:val="none"/>
        </w:rPr>
        <w:t xml:space="preserve"> is een </w:t>
      </w:r>
      <w:r w:rsidRPr="001065A4">
        <w:rPr>
          <w:rFonts w:ascii="Times New Roman" w:eastAsia="Times New Roman" w:hAnsi="Times New Roman" w:cs="Times New Roman"/>
          <w:b/>
          <w:bCs/>
          <w:kern w:val="0"/>
          <w:lang w:eastAsia="nl-NL"/>
          <w14:ligatures w14:val="none"/>
        </w:rPr>
        <w:t>sterke aanwijzing</w:t>
      </w:r>
      <w:r w:rsidRPr="001065A4">
        <w:rPr>
          <w:rFonts w:ascii="Times New Roman" w:eastAsia="Times New Roman" w:hAnsi="Times New Roman" w:cs="Times New Roman"/>
          <w:kern w:val="0"/>
          <w:lang w:eastAsia="nl-NL"/>
          <w14:ligatures w14:val="none"/>
        </w:rPr>
        <w:t xml:space="preserve">, maar </w:t>
      </w:r>
      <w:r w:rsidRPr="001065A4">
        <w:rPr>
          <w:rFonts w:ascii="Times New Roman" w:eastAsia="Times New Roman" w:hAnsi="Times New Roman" w:cs="Times New Roman"/>
          <w:b/>
          <w:bCs/>
          <w:kern w:val="0"/>
          <w:lang w:eastAsia="nl-NL"/>
          <w14:ligatures w14:val="none"/>
        </w:rPr>
        <w:t>niet doorslaggevend</w:t>
      </w:r>
      <w:r w:rsidRPr="001065A4">
        <w:rPr>
          <w:rFonts w:ascii="Times New Roman" w:eastAsia="Times New Roman" w:hAnsi="Times New Roman" w:cs="Times New Roman"/>
          <w:kern w:val="0"/>
          <w:lang w:eastAsia="nl-NL"/>
          <w14:ligatures w14:val="none"/>
        </w:rPr>
        <w:t>.</w:t>
      </w:r>
      <w:r w:rsidRPr="001065A4">
        <w:rPr>
          <w:rFonts w:ascii="Times New Roman" w:eastAsia="Times New Roman" w:hAnsi="Times New Roman" w:cs="Times New Roman"/>
          <w:kern w:val="0"/>
          <w:lang w:eastAsia="nl-NL"/>
          <w14:ligatures w14:val="none"/>
        </w:rPr>
        <w:br/>
        <w:t xml:space="preserve">→ Het </w:t>
      </w:r>
      <w:r w:rsidRPr="001065A4">
        <w:rPr>
          <w:rFonts w:ascii="Times New Roman" w:eastAsia="Times New Roman" w:hAnsi="Times New Roman" w:cs="Times New Roman"/>
          <w:b/>
          <w:bCs/>
          <w:kern w:val="0"/>
          <w:lang w:eastAsia="nl-NL"/>
          <w14:ligatures w14:val="none"/>
        </w:rPr>
        <w:t>feitelijke vertrekmoment</w:t>
      </w:r>
      <w:r w:rsidRPr="001065A4">
        <w:rPr>
          <w:rFonts w:ascii="Times New Roman" w:eastAsia="Times New Roman" w:hAnsi="Times New Roman" w:cs="Times New Roman"/>
          <w:kern w:val="0"/>
          <w:lang w:eastAsia="nl-NL"/>
          <w14:ligatures w14:val="none"/>
        </w:rPr>
        <w:t xml:space="preserve"> (verbreking van duurzame band van persoonlijke aard) is beslissend — zie HR 4 maart 2011 (BP6285).</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39"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Standpunten van partijen</w:t>
      </w:r>
    </w:p>
    <w:p w:rsidR="001065A4" w:rsidRPr="001065A4" w:rsidRDefault="001065A4" w:rsidP="001065A4">
      <w:pPr>
        <w:numPr>
          <w:ilvl w:val="0"/>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Belanghebbende:</w:t>
      </w:r>
    </w:p>
    <w:p w:rsidR="001065A4" w:rsidRPr="001065A4" w:rsidRDefault="001065A4" w:rsidP="001065A4">
      <w:pPr>
        <w:numPr>
          <w:ilvl w:val="1"/>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Woonde feitelijk al vanaf </w:t>
      </w:r>
      <w:r w:rsidRPr="001065A4">
        <w:rPr>
          <w:rFonts w:ascii="Times New Roman" w:eastAsia="Times New Roman" w:hAnsi="Times New Roman" w:cs="Times New Roman"/>
          <w:b/>
          <w:bCs/>
          <w:kern w:val="0"/>
          <w:lang w:eastAsia="nl-NL"/>
          <w14:ligatures w14:val="none"/>
        </w:rPr>
        <w:t>maart 2011</w:t>
      </w:r>
      <w:r w:rsidRPr="001065A4">
        <w:rPr>
          <w:rFonts w:ascii="Times New Roman" w:eastAsia="Times New Roman" w:hAnsi="Times New Roman" w:cs="Times New Roman"/>
          <w:kern w:val="0"/>
          <w:lang w:eastAsia="nl-NL"/>
          <w14:ligatures w14:val="none"/>
        </w:rPr>
        <w:t xml:space="preserve"> in België;</w:t>
      </w:r>
    </w:p>
    <w:p w:rsidR="001065A4" w:rsidRPr="001065A4" w:rsidRDefault="001065A4" w:rsidP="001065A4">
      <w:pPr>
        <w:numPr>
          <w:ilvl w:val="1"/>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Verbleef daar bij zijn gezin;</w:t>
      </w:r>
    </w:p>
    <w:p w:rsidR="001065A4" w:rsidRPr="001065A4" w:rsidRDefault="001065A4" w:rsidP="001065A4">
      <w:pPr>
        <w:numPr>
          <w:ilvl w:val="1"/>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lastRenderedPageBreak/>
        <w:t>Kwam slechts incidenteel terug naar Nederland;</w:t>
      </w:r>
    </w:p>
    <w:p w:rsidR="001065A4" w:rsidRPr="001065A4" w:rsidRDefault="001065A4" w:rsidP="001065A4">
      <w:pPr>
        <w:numPr>
          <w:ilvl w:val="1"/>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Daarom moest de emigratiedatum eerder worden vastgesteld dan 15 augustus 2011.</w:t>
      </w:r>
    </w:p>
    <w:p w:rsidR="001065A4" w:rsidRPr="001065A4" w:rsidRDefault="001065A4" w:rsidP="001065A4">
      <w:pPr>
        <w:numPr>
          <w:ilvl w:val="0"/>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Inspecteur:</w:t>
      </w:r>
    </w:p>
    <w:p w:rsidR="001065A4" w:rsidRPr="001065A4" w:rsidRDefault="001065A4" w:rsidP="001065A4">
      <w:pPr>
        <w:numPr>
          <w:ilvl w:val="1"/>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Hield vast aan de </w:t>
      </w:r>
      <w:r w:rsidRPr="001065A4">
        <w:rPr>
          <w:rFonts w:ascii="Times New Roman" w:eastAsia="Times New Roman" w:hAnsi="Times New Roman" w:cs="Times New Roman"/>
          <w:b/>
          <w:bCs/>
          <w:kern w:val="0"/>
          <w:lang w:eastAsia="nl-NL"/>
          <w14:ligatures w14:val="none"/>
        </w:rPr>
        <w:t>uitschrijfdatum uit de BRP (15 augustus 2011)</w:t>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1"/>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Volgens hem bleven tot die datum voldoende persoonlijke en economische banden met Nederland bestaan;</w:t>
      </w:r>
    </w:p>
    <w:p w:rsidR="001065A4" w:rsidRPr="001065A4" w:rsidRDefault="001065A4" w:rsidP="001065A4">
      <w:pPr>
        <w:numPr>
          <w:ilvl w:val="1"/>
          <w:numId w:val="22"/>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Geen overtuigend bewijs voor eerdere verbreking van de band.</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38"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Overwegingen van de Rechtbank</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rechtbank verwijst naar de vaste jurisprudentie van de Hoge Raad (o.a. HR 4 maart 2011, BP6285; HR 21 jan 2011, BP1466) en benadrukt de volgende punten:</w:t>
      </w:r>
    </w:p>
    <w:p w:rsidR="001065A4" w:rsidRPr="001065A4" w:rsidRDefault="001065A4" w:rsidP="001065A4">
      <w:pPr>
        <w:numPr>
          <w:ilvl w:val="0"/>
          <w:numId w:val="2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Feitelijke omstandigheden beslissend.</w:t>
      </w:r>
      <w:r w:rsidRPr="001065A4">
        <w:rPr>
          <w:rFonts w:ascii="Times New Roman" w:eastAsia="Times New Roman" w:hAnsi="Times New Roman" w:cs="Times New Roman"/>
          <w:kern w:val="0"/>
          <w:lang w:eastAsia="nl-NL"/>
          <w14:ligatures w14:val="none"/>
        </w:rPr>
        <w:br/>
        <w:t>De vraag waar iemand woont, wordt bepaald aan de hand van de feitelijke omstandigheden van het geval — met name de aanwezigheid van een duurzame band van persoonlijke aard.</w:t>
      </w:r>
    </w:p>
    <w:p w:rsidR="001065A4" w:rsidRPr="001065A4" w:rsidRDefault="001065A4" w:rsidP="001065A4">
      <w:pPr>
        <w:numPr>
          <w:ilvl w:val="0"/>
          <w:numId w:val="2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Uitschrijfdatum BRP als uitgangspunt.</w:t>
      </w:r>
      <w:r w:rsidRPr="001065A4">
        <w:rPr>
          <w:rFonts w:ascii="Times New Roman" w:eastAsia="Times New Roman" w:hAnsi="Times New Roman" w:cs="Times New Roman"/>
          <w:kern w:val="0"/>
          <w:lang w:eastAsia="nl-NL"/>
          <w14:ligatures w14:val="none"/>
        </w:rPr>
        <w:br/>
        <w:t xml:space="preserve">In het algemeen vormt de uitschrijfdatum uit de BRP een </w:t>
      </w:r>
      <w:r w:rsidRPr="001065A4">
        <w:rPr>
          <w:rFonts w:ascii="Times New Roman" w:eastAsia="Times New Roman" w:hAnsi="Times New Roman" w:cs="Times New Roman"/>
          <w:b/>
          <w:bCs/>
          <w:kern w:val="0"/>
          <w:lang w:eastAsia="nl-NL"/>
          <w14:ligatures w14:val="none"/>
        </w:rPr>
        <w:t>sterk uitgangspunt</w:t>
      </w:r>
      <w:r w:rsidRPr="001065A4">
        <w:rPr>
          <w:rFonts w:ascii="Times New Roman" w:eastAsia="Times New Roman" w:hAnsi="Times New Roman" w:cs="Times New Roman"/>
          <w:kern w:val="0"/>
          <w:lang w:eastAsia="nl-NL"/>
          <w14:ligatures w14:val="none"/>
        </w:rPr>
        <w:t>, omdat dit moment doorgaans samenvalt met het tijdstip waarop iemand zelf meedeelt Nederland te verlaten.</w:t>
      </w:r>
      <w:r w:rsidRPr="001065A4">
        <w:rPr>
          <w:rFonts w:ascii="Times New Roman" w:eastAsia="Times New Roman" w:hAnsi="Times New Roman" w:cs="Times New Roman"/>
          <w:kern w:val="0"/>
          <w:lang w:eastAsia="nl-NL"/>
          <w14:ligatures w14:val="none"/>
        </w:rPr>
        <w:br/>
        <w:t>→ De rechtbank noemt dit een “praktische en objectieve aanknopingsfactor”.</w:t>
      </w:r>
    </w:p>
    <w:p w:rsidR="001065A4" w:rsidRPr="001065A4" w:rsidRDefault="001065A4" w:rsidP="001065A4">
      <w:pPr>
        <w:numPr>
          <w:ilvl w:val="0"/>
          <w:numId w:val="2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Bewijslast bij belanghebbende.</w:t>
      </w:r>
      <w:r w:rsidRPr="001065A4">
        <w:rPr>
          <w:rFonts w:ascii="Times New Roman" w:eastAsia="Times New Roman" w:hAnsi="Times New Roman" w:cs="Times New Roman"/>
          <w:kern w:val="0"/>
          <w:lang w:eastAsia="nl-NL"/>
          <w14:ligatures w14:val="none"/>
        </w:rPr>
        <w:br/>
        <w:t xml:space="preserve">Degene die stelt dat de feitelijke emigratiedatum </w:t>
      </w:r>
      <w:r w:rsidRPr="001065A4">
        <w:rPr>
          <w:rFonts w:ascii="Times New Roman" w:eastAsia="Times New Roman" w:hAnsi="Times New Roman" w:cs="Times New Roman"/>
          <w:b/>
          <w:bCs/>
          <w:kern w:val="0"/>
          <w:lang w:eastAsia="nl-NL"/>
          <w14:ligatures w14:val="none"/>
        </w:rPr>
        <w:t>afwijkt van de BRP-uitschrijving</w:t>
      </w:r>
      <w:r w:rsidRPr="001065A4">
        <w:rPr>
          <w:rFonts w:ascii="Times New Roman" w:eastAsia="Times New Roman" w:hAnsi="Times New Roman" w:cs="Times New Roman"/>
          <w:kern w:val="0"/>
          <w:lang w:eastAsia="nl-NL"/>
          <w14:ligatures w14:val="none"/>
        </w:rPr>
        <w:t>, draagt de bewijslast.</w:t>
      </w:r>
      <w:r w:rsidRPr="001065A4">
        <w:rPr>
          <w:rFonts w:ascii="Times New Roman" w:eastAsia="Times New Roman" w:hAnsi="Times New Roman" w:cs="Times New Roman"/>
          <w:kern w:val="0"/>
          <w:lang w:eastAsia="nl-NL"/>
          <w14:ligatures w14:val="none"/>
        </w:rPr>
        <w:br/>
        <w:t>→ Er moet overtuigend worden aangetoond dat de duurzame band met Nederland al eerder is verbroken.</w:t>
      </w:r>
    </w:p>
    <w:p w:rsidR="001065A4" w:rsidRPr="001065A4" w:rsidRDefault="001065A4" w:rsidP="001065A4">
      <w:pPr>
        <w:numPr>
          <w:ilvl w:val="0"/>
          <w:numId w:val="2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 xml:space="preserve">Toepassing in </w:t>
      </w:r>
      <w:proofErr w:type="spellStart"/>
      <w:r w:rsidRPr="001065A4">
        <w:rPr>
          <w:rFonts w:ascii="Times New Roman" w:eastAsia="Times New Roman" w:hAnsi="Times New Roman" w:cs="Times New Roman"/>
          <w:b/>
          <w:bCs/>
          <w:kern w:val="0"/>
          <w:lang w:eastAsia="nl-NL"/>
          <w14:ligatures w14:val="none"/>
        </w:rPr>
        <w:t>casu</w:t>
      </w:r>
      <w:proofErr w:type="spellEnd"/>
      <w:r w:rsidRPr="001065A4">
        <w:rPr>
          <w:rFonts w:ascii="Times New Roman" w:eastAsia="Times New Roman" w:hAnsi="Times New Roman" w:cs="Times New Roman"/>
          <w:b/>
          <w:bCs/>
          <w:kern w:val="0"/>
          <w:lang w:eastAsia="nl-NL"/>
          <w14:ligatures w14:val="none"/>
        </w:rPr>
        <w:t>.</w:t>
      </w:r>
      <w:r w:rsidRPr="001065A4">
        <w:rPr>
          <w:rFonts w:ascii="Times New Roman" w:eastAsia="Times New Roman" w:hAnsi="Times New Roman" w:cs="Times New Roman"/>
          <w:kern w:val="0"/>
          <w:lang w:eastAsia="nl-NL"/>
          <w14:ligatures w14:val="none"/>
        </w:rPr>
        <w:br/>
        <w:t xml:space="preserve">De rechtbank oordeelt dat belanghebbende </w:t>
      </w:r>
      <w:r w:rsidRPr="001065A4">
        <w:rPr>
          <w:rFonts w:ascii="Times New Roman" w:eastAsia="Times New Roman" w:hAnsi="Times New Roman" w:cs="Times New Roman"/>
          <w:b/>
          <w:bCs/>
          <w:kern w:val="0"/>
          <w:lang w:eastAsia="nl-NL"/>
          <w14:ligatures w14:val="none"/>
        </w:rPr>
        <w:t>onvoldoende bewijs</w:t>
      </w:r>
      <w:r w:rsidRPr="001065A4">
        <w:rPr>
          <w:rFonts w:ascii="Times New Roman" w:eastAsia="Times New Roman" w:hAnsi="Times New Roman" w:cs="Times New Roman"/>
          <w:kern w:val="0"/>
          <w:lang w:eastAsia="nl-NL"/>
          <w14:ligatures w14:val="none"/>
        </w:rPr>
        <w:t xml:space="preserve"> heeft geleverd dat hij al vóór 15 augustus 2011 duurzaam in België woonde.</w:t>
      </w:r>
    </w:p>
    <w:p w:rsidR="001065A4" w:rsidRPr="001065A4" w:rsidRDefault="001065A4" w:rsidP="001065A4">
      <w:pPr>
        <w:numPr>
          <w:ilvl w:val="1"/>
          <w:numId w:val="2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Hij beschikte tot die datum over een Nederlandse woning;</w:t>
      </w:r>
    </w:p>
    <w:p w:rsidR="001065A4" w:rsidRPr="001065A4" w:rsidRDefault="001065A4" w:rsidP="001065A4">
      <w:pPr>
        <w:numPr>
          <w:ilvl w:val="1"/>
          <w:numId w:val="2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Hij was in Nederland verzekerd en werkzaam;</w:t>
      </w:r>
    </w:p>
    <w:p w:rsidR="001065A4" w:rsidRPr="001065A4" w:rsidRDefault="001065A4" w:rsidP="001065A4">
      <w:pPr>
        <w:numPr>
          <w:ilvl w:val="1"/>
          <w:numId w:val="23"/>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Zijn administratieve uitschrijving viel samen met zijn werkelijke vertrek.</w:t>
      </w:r>
      <w:r w:rsidRPr="001065A4">
        <w:rPr>
          <w:rFonts w:ascii="Times New Roman" w:eastAsia="Times New Roman" w:hAnsi="Times New Roman" w:cs="Times New Roman"/>
          <w:kern w:val="0"/>
          <w:lang w:eastAsia="nl-NL"/>
          <w14:ligatures w14:val="none"/>
        </w:rPr>
        <w:br/>
        <w:t xml:space="preserve">→ De rechtbank stelt de emigratiedatum vast op </w:t>
      </w:r>
      <w:r w:rsidRPr="001065A4">
        <w:rPr>
          <w:rFonts w:ascii="Times New Roman" w:eastAsia="Times New Roman" w:hAnsi="Times New Roman" w:cs="Times New Roman"/>
          <w:b/>
          <w:bCs/>
          <w:kern w:val="0"/>
          <w:lang w:eastAsia="nl-NL"/>
          <w14:ligatures w14:val="none"/>
        </w:rPr>
        <w:t>15 augustus 2011</w:t>
      </w:r>
      <w:r w:rsidRPr="001065A4">
        <w:rPr>
          <w:rFonts w:ascii="Times New Roman" w:eastAsia="Times New Roman" w:hAnsi="Times New Roman" w:cs="Times New Roman"/>
          <w:kern w:val="0"/>
          <w:lang w:eastAsia="nl-NL"/>
          <w14:ligatures w14:val="none"/>
        </w:rPr>
        <w:t>.</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37"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Uitspraak</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rechtbank verklaart het beroep </w:t>
      </w:r>
      <w:r w:rsidRPr="001065A4">
        <w:rPr>
          <w:rFonts w:ascii="Times New Roman" w:eastAsia="Times New Roman" w:hAnsi="Times New Roman" w:cs="Times New Roman"/>
          <w:b/>
          <w:bCs/>
          <w:kern w:val="0"/>
          <w:lang w:eastAsia="nl-NL"/>
          <w14:ligatures w14:val="none"/>
        </w:rPr>
        <w:t>ongegrond</w:t>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24"/>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inspecteur heeft terecht 15 augustus 2011 als </w:t>
      </w:r>
      <w:r w:rsidRPr="001065A4">
        <w:rPr>
          <w:rFonts w:ascii="Times New Roman" w:eastAsia="Times New Roman" w:hAnsi="Times New Roman" w:cs="Times New Roman"/>
          <w:b/>
          <w:bCs/>
          <w:kern w:val="0"/>
          <w:lang w:eastAsia="nl-NL"/>
          <w14:ligatures w14:val="none"/>
        </w:rPr>
        <w:t>emigratiedatum</w:t>
      </w:r>
      <w:r w:rsidRPr="001065A4">
        <w:rPr>
          <w:rFonts w:ascii="Times New Roman" w:eastAsia="Times New Roman" w:hAnsi="Times New Roman" w:cs="Times New Roman"/>
          <w:kern w:val="0"/>
          <w:lang w:eastAsia="nl-NL"/>
          <w14:ligatures w14:val="none"/>
        </w:rPr>
        <w:t xml:space="preserve"> gehanteerd.</w:t>
      </w:r>
    </w:p>
    <w:p w:rsidR="001065A4" w:rsidRPr="001065A4" w:rsidRDefault="001065A4" w:rsidP="001065A4">
      <w:pPr>
        <w:numPr>
          <w:ilvl w:val="0"/>
          <w:numId w:val="24"/>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Belanghebbende blijft tot die datum </w:t>
      </w:r>
      <w:r w:rsidRPr="001065A4">
        <w:rPr>
          <w:rFonts w:ascii="Times New Roman" w:eastAsia="Times New Roman" w:hAnsi="Times New Roman" w:cs="Times New Roman"/>
          <w:b/>
          <w:bCs/>
          <w:kern w:val="0"/>
          <w:lang w:eastAsia="nl-NL"/>
          <w14:ligatures w14:val="none"/>
        </w:rPr>
        <w:t>binnenlands belastingplichtig</w:t>
      </w:r>
      <w:r w:rsidRPr="001065A4">
        <w:rPr>
          <w:rFonts w:ascii="Times New Roman" w:eastAsia="Times New Roman" w:hAnsi="Times New Roman" w:cs="Times New Roman"/>
          <w:kern w:val="0"/>
          <w:lang w:eastAsia="nl-NL"/>
          <w14:ligatures w14:val="none"/>
        </w:rPr>
        <w:t xml:space="preserve"> in Nederland.</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ECLI:</w:t>
      </w:r>
      <w:proofErr w:type="gramStart"/>
      <w:r w:rsidRPr="001065A4">
        <w:rPr>
          <w:rFonts w:ascii="Times New Roman" w:eastAsia="Times New Roman" w:hAnsi="Times New Roman" w:cs="Times New Roman"/>
          <w:kern w:val="0"/>
          <w:lang w:eastAsia="nl-NL"/>
          <w14:ligatures w14:val="none"/>
        </w:rPr>
        <w:t>NL:RBZWB</w:t>
      </w:r>
      <w:proofErr w:type="gramEnd"/>
      <w:r w:rsidRPr="001065A4">
        <w:rPr>
          <w:rFonts w:ascii="Times New Roman" w:eastAsia="Times New Roman" w:hAnsi="Times New Roman" w:cs="Times New Roman"/>
          <w:kern w:val="0"/>
          <w:lang w:eastAsia="nl-NL"/>
          <w14:ligatures w14:val="none"/>
        </w:rPr>
        <w:t>:2016:3272</w:t>
      </w:r>
      <w:r w:rsidRPr="001065A4">
        <w:rPr>
          <w:rFonts w:ascii="Times New Roman" w:eastAsia="Times New Roman" w:hAnsi="Times New Roman" w:cs="Times New Roman"/>
          <w:kern w:val="0"/>
          <w:lang w:eastAsia="nl-NL"/>
          <w14:ligatures w14:val="none"/>
        </w:rPr>
        <w:br/>
        <w:t>Uitspraakdatum: 20 mei 2016</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lastRenderedPageBreak/>
        <w:pict>
          <v:rect id="_x0000_i1036"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Praktische betekenis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4451"/>
        <w:gridCol w:w="2659"/>
      </w:tblGrid>
      <w:tr w:rsidR="001065A4" w:rsidRPr="001065A4" w:rsidTr="001065A4">
        <w:trPr>
          <w:tblHeader/>
          <w:tblCellSpacing w:w="15" w:type="dxa"/>
        </w:trPr>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Aspect</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Inhoud</w:t>
            </w:r>
          </w:p>
        </w:tc>
        <w:tc>
          <w:tcPr>
            <w:tcW w:w="0" w:type="auto"/>
            <w:vAlign w:val="center"/>
            <w:hideMark/>
          </w:tcPr>
          <w:p w:rsidR="001065A4" w:rsidRPr="001065A4" w:rsidRDefault="001065A4" w:rsidP="001065A4">
            <w:pPr>
              <w:jc w:val="center"/>
              <w:rPr>
                <w:rFonts w:ascii="Times New Roman" w:eastAsia="Times New Roman" w:hAnsi="Times New Roman" w:cs="Times New Roman"/>
                <w:b/>
                <w:bCs/>
                <w:kern w:val="0"/>
                <w:lang w:eastAsia="nl-NL"/>
                <w14:ligatures w14:val="none"/>
              </w:rPr>
            </w:pPr>
            <w:r w:rsidRPr="001065A4">
              <w:rPr>
                <w:rFonts w:ascii="Times New Roman" w:eastAsia="Times New Roman" w:hAnsi="Times New Roman" w:cs="Times New Roman"/>
                <w:b/>
                <w:bCs/>
                <w:kern w:val="0"/>
                <w:lang w:eastAsia="nl-NL"/>
                <w14:ligatures w14:val="none"/>
              </w:rPr>
              <w:t>Relevantie</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Uitschrijfdatum BRP</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Hoofdregel: uitgangspunt voor emigratiedatum</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Administratief bewijs van vertrek</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Feitelijk vertrek</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Kan afwijken, maar moet overtuigend worden aangetoond</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Belanghebbende draagt bewijslast</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Duurzame band</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Breuk in persoonlijke, maatschappelijke en economische banden vereist</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Kern van de toets ex art. 4 lid 1 AWR</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M-biljet</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Emigratiedatum bepaalt verdeling binnenlandse/buitenlandse periode</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Belangrijk voor inkomstenallocatie</w:t>
            </w:r>
          </w:p>
        </w:tc>
      </w:tr>
      <w:tr w:rsidR="001065A4" w:rsidRPr="001065A4" w:rsidTr="001065A4">
        <w:trPr>
          <w:tblCellSpacing w:w="15" w:type="dxa"/>
        </w:trPr>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b/>
                <w:bCs/>
                <w:kern w:val="0"/>
                <w:lang w:eastAsia="nl-NL"/>
                <w14:ligatures w14:val="none"/>
              </w:rPr>
              <w:t>HR-lijn</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Woonplaats = duurzame band van persoonlijke aard</w:t>
            </w:r>
          </w:p>
        </w:tc>
        <w:tc>
          <w:tcPr>
            <w:tcW w:w="0" w:type="auto"/>
            <w:vAlign w:val="center"/>
            <w:hideMark/>
          </w:tcPr>
          <w:p w:rsidR="001065A4" w:rsidRPr="001065A4" w:rsidRDefault="001065A4" w:rsidP="001065A4">
            <w:pPr>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HR 4-3-2011 (BP6285) bevestigd</w:t>
            </w:r>
          </w:p>
        </w:tc>
      </w:tr>
    </w:tbl>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35" alt="" style="width:453.15pt;height:.05pt;mso-width-percent:0;mso-height-percent:0;mso-width-percent:0;mso-height-percent:0" o:hrpct="999" o:hralign="center" o:hrstd="t" o:hr="t" fillcolor="#a0a0a0" stroked="f"/>
        </w:pict>
      </w:r>
    </w:p>
    <w:p w:rsidR="001065A4" w:rsidRPr="001065A4" w:rsidRDefault="001065A4" w:rsidP="001065A4">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065A4">
        <w:rPr>
          <w:rFonts w:ascii="Apple Color Emoji" w:eastAsia="Times New Roman" w:hAnsi="Apple Color Emoji" w:cs="Apple Color Emoji"/>
          <w:b/>
          <w:bCs/>
          <w:kern w:val="0"/>
          <w:sz w:val="27"/>
          <w:szCs w:val="27"/>
          <w:lang w:eastAsia="nl-NL"/>
          <w14:ligatures w14:val="none"/>
        </w:rPr>
        <w:t>🔹</w:t>
      </w:r>
      <w:r w:rsidRPr="001065A4">
        <w:rPr>
          <w:rFonts w:ascii="Times New Roman" w:eastAsia="Times New Roman" w:hAnsi="Times New Roman" w:cs="Times New Roman"/>
          <w:b/>
          <w:bCs/>
          <w:kern w:val="0"/>
          <w:sz w:val="27"/>
          <w:szCs w:val="27"/>
          <w:lang w:eastAsia="nl-NL"/>
          <w14:ligatures w14:val="none"/>
        </w:rPr>
        <w:t xml:space="preserve"> Samenvattend</w:t>
      </w:r>
    </w:p>
    <w:p w:rsidR="001065A4" w:rsidRPr="001065A4" w:rsidRDefault="001065A4" w:rsidP="001065A4">
      <w:p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De rechtbank bevestigt in deze zaak dat:</w:t>
      </w:r>
    </w:p>
    <w:p w:rsidR="001065A4" w:rsidRPr="001065A4" w:rsidRDefault="001065A4" w:rsidP="001065A4">
      <w:pPr>
        <w:numPr>
          <w:ilvl w:val="0"/>
          <w:numId w:val="2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w:t>
      </w:r>
      <w:r w:rsidRPr="001065A4">
        <w:rPr>
          <w:rFonts w:ascii="Times New Roman" w:eastAsia="Times New Roman" w:hAnsi="Times New Roman" w:cs="Times New Roman"/>
          <w:b/>
          <w:bCs/>
          <w:kern w:val="0"/>
          <w:lang w:eastAsia="nl-NL"/>
          <w14:ligatures w14:val="none"/>
        </w:rPr>
        <w:t>BRP-uitschrijfdatum</w:t>
      </w:r>
      <w:r w:rsidRPr="001065A4">
        <w:rPr>
          <w:rFonts w:ascii="Times New Roman" w:eastAsia="Times New Roman" w:hAnsi="Times New Roman" w:cs="Times New Roman"/>
          <w:kern w:val="0"/>
          <w:lang w:eastAsia="nl-NL"/>
          <w14:ligatures w14:val="none"/>
        </w:rPr>
        <w:t xml:space="preserve"> in de praktijk als </w:t>
      </w:r>
      <w:r w:rsidRPr="001065A4">
        <w:rPr>
          <w:rFonts w:ascii="Times New Roman" w:eastAsia="Times New Roman" w:hAnsi="Times New Roman" w:cs="Times New Roman"/>
          <w:b/>
          <w:bCs/>
          <w:kern w:val="0"/>
          <w:lang w:eastAsia="nl-NL"/>
          <w14:ligatures w14:val="none"/>
        </w:rPr>
        <w:t>uitgangspunt</w:t>
      </w:r>
      <w:r w:rsidRPr="001065A4">
        <w:rPr>
          <w:rFonts w:ascii="Times New Roman" w:eastAsia="Times New Roman" w:hAnsi="Times New Roman" w:cs="Times New Roman"/>
          <w:kern w:val="0"/>
          <w:lang w:eastAsia="nl-NL"/>
          <w14:ligatures w14:val="none"/>
        </w:rPr>
        <w:t xml:space="preserve"> dient bij het vaststellen van de emigratiedatum;</w:t>
      </w:r>
    </w:p>
    <w:p w:rsidR="001065A4" w:rsidRPr="001065A4" w:rsidRDefault="001065A4" w:rsidP="001065A4">
      <w:pPr>
        <w:numPr>
          <w:ilvl w:val="0"/>
          <w:numId w:val="2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Deze datum alleen kan worden gecorrigeerd bij </w:t>
      </w:r>
      <w:r w:rsidRPr="001065A4">
        <w:rPr>
          <w:rFonts w:ascii="Times New Roman" w:eastAsia="Times New Roman" w:hAnsi="Times New Roman" w:cs="Times New Roman"/>
          <w:b/>
          <w:bCs/>
          <w:kern w:val="0"/>
          <w:lang w:eastAsia="nl-NL"/>
          <w14:ligatures w14:val="none"/>
        </w:rPr>
        <w:t>duidelijk bewijs</w:t>
      </w:r>
      <w:r w:rsidRPr="001065A4">
        <w:rPr>
          <w:rFonts w:ascii="Times New Roman" w:eastAsia="Times New Roman" w:hAnsi="Times New Roman" w:cs="Times New Roman"/>
          <w:kern w:val="0"/>
          <w:lang w:eastAsia="nl-NL"/>
          <w14:ligatures w14:val="none"/>
        </w:rPr>
        <w:t xml:space="preserve"> dat de feitelijke duurzame band eerder is verbroken;</w:t>
      </w:r>
    </w:p>
    <w:p w:rsidR="001065A4" w:rsidRPr="001065A4" w:rsidRDefault="001065A4" w:rsidP="001065A4">
      <w:pPr>
        <w:numPr>
          <w:ilvl w:val="0"/>
          <w:numId w:val="2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De toetsing altijd plaatsvindt aan de hand van </w:t>
      </w:r>
      <w:r w:rsidRPr="001065A4">
        <w:rPr>
          <w:rFonts w:ascii="Times New Roman" w:eastAsia="Times New Roman" w:hAnsi="Times New Roman" w:cs="Times New Roman"/>
          <w:b/>
          <w:bCs/>
          <w:kern w:val="0"/>
          <w:lang w:eastAsia="nl-NL"/>
          <w14:ligatures w14:val="none"/>
        </w:rPr>
        <w:t>art. 2.1 lid 1 Wet IB 2001</w:t>
      </w:r>
      <w:r w:rsidRPr="001065A4">
        <w:rPr>
          <w:rFonts w:ascii="Times New Roman" w:eastAsia="Times New Roman" w:hAnsi="Times New Roman" w:cs="Times New Roman"/>
          <w:kern w:val="0"/>
          <w:lang w:eastAsia="nl-NL"/>
          <w14:ligatures w14:val="none"/>
        </w:rPr>
        <w:t xml:space="preserve"> jo. </w:t>
      </w:r>
      <w:r w:rsidRPr="001065A4">
        <w:rPr>
          <w:rFonts w:ascii="Times New Roman" w:eastAsia="Times New Roman" w:hAnsi="Times New Roman" w:cs="Times New Roman"/>
          <w:b/>
          <w:bCs/>
          <w:kern w:val="0"/>
          <w:lang w:eastAsia="nl-NL"/>
          <w14:ligatures w14:val="none"/>
        </w:rPr>
        <w:t>art. 4 lid 1 AWR</w:t>
      </w:r>
      <w:r w:rsidRPr="001065A4">
        <w:rPr>
          <w:rFonts w:ascii="Times New Roman" w:eastAsia="Times New Roman" w:hAnsi="Times New Roman" w:cs="Times New Roman"/>
          <w:kern w:val="0"/>
          <w:lang w:eastAsia="nl-NL"/>
          <w14:ligatures w14:val="none"/>
        </w:rPr>
        <w:t>;</w:t>
      </w:r>
    </w:p>
    <w:p w:rsidR="001065A4" w:rsidRPr="001065A4" w:rsidRDefault="001065A4" w:rsidP="001065A4">
      <w:pPr>
        <w:numPr>
          <w:ilvl w:val="0"/>
          <w:numId w:val="25"/>
        </w:numPr>
        <w:spacing w:before="100" w:beforeAutospacing="1" w:after="100" w:afterAutospacing="1"/>
        <w:rPr>
          <w:rFonts w:ascii="Times New Roman" w:eastAsia="Times New Roman" w:hAnsi="Times New Roman" w:cs="Times New Roman"/>
          <w:kern w:val="0"/>
          <w:lang w:eastAsia="nl-NL"/>
          <w14:ligatures w14:val="none"/>
        </w:rPr>
      </w:pPr>
      <w:r w:rsidRPr="001065A4">
        <w:rPr>
          <w:rFonts w:ascii="Times New Roman" w:eastAsia="Times New Roman" w:hAnsi="Times New Roman" w:cs="Times New Roman"/>
          <w:kern w:val="0"/>
          <w:lang w:eastAsia="nl-NL"/>
          <w14:ligatures w14:val="none"/>
        </w:rPr>
        <w:t xml:space="preserve">Voor het </w:t>
      </w:r>
      <w:r w:rsidRPr="001065A4">
        <w:rPr>
          <w:rFonts w:ascii="Times New Roman" w:eastAsia="Times New Roman" w:hAnsi="Times New Roman" w:cs="Times New Roman"/>
          <w:b/>
          <w:bCs/>
          <w:kern w:val="0"/>
          <w:lang w:eastAsia="nl-NL"/>
          <w14:ligatures w14:val="none"/>
        </w:rPr>
        <w:t>M-biljet</w:t>
      </w:r>
      <w:r w:rsidRPr="001065A4">
        <w:rPr>
          <w:rFonts w:ascii="Times New Roman" w:eastAsia="Times New Roman" w:hAnsi="Times New Roman" w:cs="Times New Roman"/>
          <w:kern w:val="0"/>
          <w:lang w:eastAsia="nl-NL"/>
          <w14:ligatures w14:val="none"/>
        </w:rPr>
        <w:t xml:space="preserve"> betekent dit dat de belastingplichtige zorgvuldig moet onderbouwen waarom het fiscale vertrekmoment afwijkt van de administratieve uitschrijving.</w:t>
      </w:r>
    </w:p>
    <w:p w:rsidR="001065A4" w:rsidRPr="001065A4" w:rsidRDefault="00571753" w:rsidP="001065A4">
      <w:pPr>
        <w:rPr>
          <w:rFonts w:ascii="Times New Roman" w:eastAsia="Times New Roman" w:hAnsi="Times New Roman" w:cs="Times New Roman"/>
          <w:kern w:val="0"/>
          <w:lang w:eastAsia="nl-NL"/>
          <w14:ligatures w14:val="none"/>
        </w:rPr>
      </w:pPr>
      <w:r w:rsidRPr="00571753">
        <w:rPr>
          <w:rFonts w:ascii="Times New Roman" w:eastAsia="Times New Roman" w:hAnsi="Times New Roman" w:cs="Times New Roman"/>
          <w:noProof/>
          <w:kern w:val="0"/>
          <w:lang w:eastAsia="nl-NL"/>
        </w:rPr>
        <w:pict>
          <v:rect id="_x0000_i1034" alt="" style="width:453.15pt;height:.05pt;mso-width-percent:0;mso-height-percent:0;mso-width-percent:0;mso-height-percent:0" o:hrpct="999" o:hralign="center" o:hrstd="t" o:hr="t" fillcolor="#a0a0a0" stroked="f"/>
        </w:pict>
      </w:r>
    </w:p>
    <w:p w:rsidR="001065A4" w:rsidRDefault="001065A4">
      <w:r>
        <w:t>Model memo</w:t>
      </w:r>
    </w:p>
    <w:p w:rsidR="001065A4" w:rsidRDefault="001065A4" w:rsidP="001065A4">
      <w:pPr>
        <w:pStyle w:val="Normaalweb"/>
      </w:pPr>
      <w:r>
        <w:t xml:space="preserve">Perfect — hieronder volgt een </w:t>
      </w:r>
      <w:r>
        <w:rPr>
          <w:rStyle w:val="Zwaar"/>
        </w:rPr>
        <w:t>volledig uitgewerkt model-memo</w:t>
      </w:r>
      <w:r>
        <w:t xml:space="preserve"> in </w:t>
      </w:r>
      <w:r>
        <w:rPr>
          <w:rStyle w:val="Zwaar"/>
        </w:rPr>
        <w:t>zakelijke adviesstijl</w:t>
      </w:r>
      <w:r>
        <w:t>, klaar voor gebruik in jouw AI-</w:t>
      </w:r>
      <w:proofErr w:type="spellStart"/>
      <w:r>
        <w:t>trainingsset</w:t>
      </w:r>
      <w:proofErr w:type="spellEnd"/>
      <w:r>
        <w:t>.</w:t>
      </w:r>
      <w:r>
        <w:br/>
        <w:t xml:space="preserve">Het stuk combineert de drie kernonderwerpen en jurisprudentie (HR 21-01-2011 BP1466, HR 04-03-2011 BP6285 en RB Zeeland-West-Brabant 20-05-2016 3272) tot één samenhangend fiscaal betoog over de </w:t>
      </w:r>
      <w:r>
        <w:rPr>
          <w:rStyle w:val="Zwaar"/>
        </w:rPr>
        <w:t>woonplaats en emigratiedatum van natuurlijke personen</w:t>
      </w:r>
      <w:r>
        <w:t>.</w:t>
      </w:r>
    </w:p>
    <w:p w:rsidR="001065A4" w:rsidRDefault="00571753" w:rsidP="001065A4">
      <w:r>
        <w:rPr>
          <w:noProof/>
        </w:rPr>
        <w:pict>
          <v:rect id="_x0000_i1033" alt="" style="width:453.15pt;height:.05pt;mso-width-percent:0;mso-height-percent:0;mso-width-percent:0;mso-height-percent:0" o:hrpct="999" o:hralign="center" o:hrstd="t" o:hr="t" fillcolor="#a0a0a0" stroked="f"/>
        </w:pict>
      </w:r>
    </w:p>
    <w:p w:rsidR="001065A4" w:rsidRDefault="001065A4" w:rsidP="001065A4">
      <w:pPr>
        <w:pStyle w:val="Kop1"/>
      </w:pPr>
      <w:r>
        <w:rPr>
          <w:rFonts w:ascii="Apple Color Emoji" w:hAnsi="Apple Color Emoji" w:cs="Apple Color Emoji"/>
        </w:rPr>
        <w:t>📄</w:t>
      </w:r>
      <w:r>
        <w:t xml:space="preserve"> </w:t>
      </w:r>
      <w:r>
        <w:rPr>
          <w:rStyle w:val="Zwaar"/>
          <w:b w:val="0"/>
          <w:bCs w:val="0"/>
        </w:rPr>
        <w:t>Fiscaal memo – Woonplaats en Emigratiedatum van de natuurlijke persoon</w:t>
      </w:r>
    </w:p>
    <w:p w:rsidR="001065A4" w:rsidRDefault="001065A4" w:rsidP="001065A4">
      <w:pPr>
        <w:pStyle w:val="Kop3"/>
      </w:pPr>
      <w:r>
        <w:t>1. Inleiding</w:t>
      </w:r>
    </w:p>
    <w:p w:rsidR="001065A4" w:rsidRDefault="001065A4" w:rsidP="001065A4">
      <w:pPr>
        <w:pStyle w:val="Normaalweb"/>
      </w:pPr>
      <w:r>
        <w:lastRenderedPageBreak/>
        <w:t xml:space="preserve">In het kader van de inkomstenbelasting is het essentieel om vast te stellen </w:t>
      </w:r>
      <w:r>
        <w:rPr>
          <w:rStyle w:val="Zwaar"/>
        </w:rPr>
        <w:t>wanneer en waar een natuurlijk persoon woont</w:t>
      </w:r>
      <w:r>
        <w:t xml:space="preserve">, aangezien dit bepaalt of sprake is van </w:t>
      </w:r>
      <w:r>
        <w:rPr>
          <w:rStyle w:val="Zwaar"/>
        </w:rPr>
        <w:t>binnenlandse</w:t>
      </w:r>
      <w:r>
        <w:t xml:space="preserve"> of </w:t>
      </w:r>
      <w:r>
        <w:rPr>
          <w:rStyle w:val="Zwaar"/>
        </w:rPr>
        <w:t>buitenlandse belastingplicht</w:t>
      </w:r>
      <w:r>
        <w:t>.</w:t>
      </w:r>
      <w:r>
        <w:br/>
        <w:t xml:space="preserve">De beoordeling van de woonplaats en het moment van emigratie vindt plaats aan de hand van </w:t>
      </w:r>
      <w:r>
        <w:rPr>
          <w:rStyle w:val="Zwaar"/>
        </w:rPr>
        <w:t>artikel 2.1, lid 1, Wet inkomstenbelasting 2001</w:t>
      </w:r>
      <w:r>
        <w:t xml:space="preserve"> in samenhang met </w:t>
      </w:r>
      <w:r>
        <w:rPr>
          <w:rStyle w:val="Zwaar"/>
        </w:rPr>
        <w:t>artikel 4, lid 1, Algemene wet inzake rijksbelastingen (AWR)</w:t>
      </w:r>
      <w:r>
        <w:t>.</w:t>
      </w:r>
    </w:p>
    <w:p w:rsidR="001065A4" w:rsidRDefault="001065A4" w:rsidP="001065A4">
      <w:pPr>
        <w:pStyle w:val="Normaalweb"/>
      </w:pPr>
      <w:r>
        <w:t>Deze notitie behandelt:</w:t>
      </w:r>
    </w:p>
    <w:p w:rsidR="001065A4" w:rsidRDefault="001065A4" w:rsidP="001065A4">
      <w:pPr>
        <w:pStyle w:val="Normaalweb"/>
        <w:numPr>
          <w:ilvl w:val="0"/>
          <w:numId w:val="26"/>
        </w:numPr>
      </w:pPr>
      <w:proofErr w:type="gramStart"/>
      <w:r>
        <w:t>het</w:t>
      </w:r>
      <w:proofErr w:type="gramEnd"/>
      <w:r>
        <w:t xml:space="preserve"> fiscale woonplaatsbegrip;</w:t>
      </w:r>
    </w:p>
    <w:p w:rsidR="001065A4" w:rsidRDefault="001065A4" w:rsidP="001065A4">
      <w:pPr>
        <w:pStyle w:val="Normaalweb"/>
        <w:numPr>
          <w:ilvl w:val="0"/>
          <w:numId w:val="26"/>
        </w:numPr>
      </w:pPr>
      <w:proofErr w:type="gramStart"/>
      <w:r>
        <w:t>de</w:t>
      </w:r>
      <w:proofErr w:type="gramEnd"/>
      <w:r>
        <w:t xml:space="preserve"> vaststelling van de emigratiedatum;</w:t>
      </w:r>
    </w:p>
    <w:p w:rsidR="001065A4" w:rsidRDefault="001065A4" w:rsidP="001065A4">
      <w:pPr>
        <w:pStyle w:val="Normaalweb"/>
        <w:numPr>
          <w:ilvl w:val="0"/>
          <w:numId w:val="26"/>
        </w:numPr>
      </w:pPr>
      <w:proofErr w:type="gramStart"/>
      <w:r>
        <w:t>de</w:t>
      </w:r>
      <w:proofErr w:type="gramEnd"/>
      <w:r>
        <w:t xml:space="preserve"> rol van de uitschrijfdatum uit de BRP;</w:t>
      </w:r>
    </w:p>
    <w:p w:rsidR="001065A4" w:rsidRDefault="001065A4" w:rsidP="001065A4">
      <w:pPr>
        <w:pStyle w:val="Normaalweb"/>
        <w:numPr>
          <w:ilvl w:val="0"/>
          <w:numId w:val="26"/>
        </w:numPr>
      </w:pPr>
      <w:proofErr w:type="gramStart"/>
      <w:r>
        <w:t>en</w:t>
      </w:r>
      <w:proofErr w:type="gramEnd"/>
      <w:r>
        <w:t xml:space="preserve"> de toepassing binnen het </w:t>
      </w:r>
      <w:r>
        <w:rPr>
          <w:rStyle w:val="Zwaar"/>
        </w:rPr>
        <w:t>M-biljet</w:t>
      </w:r>
      <w:r>
        <w:t>.</w:t>
      </w:r>
    </w:p>
    <w:p w:rsidR="001065A4" w:rsidRDefault="00571753" w:rsidP="001065A4">
      <w:r>
        <w:rPr>
          <w:noProof/>
        </w:rPr>
        <w:pict>
          <v:rect id="_x0000_i1032" alt="" style="width:453.15pt;height:.05pt;mso-width-percent:0;mso-height-percent:0;mso-width-percent:0;mso-height-percent:0" o:hrpct="999" o:hralign="center" o:hrstd="t" o:hr="t" fillcolor="#a0a0a0" stroked="f"/>
        </w:pict>
      </w:r>
    </w:p>
    <w:p w:rsidR="001065A4" w:rsidRDefault="001065A4" w:rsidP="001065A4">
      <w:pPr>
        <w:pStyle w:val="Kop3"/>
      </w:pPr>
      <w:r>
        <w:t>2. Juridisch kader</w:t>
      </w:r>
    </w:p>
    <w:p w:rsidR="001065A4" w:rsidRDefault="001065A4" w:rsidP="001065A4">
      <w:pPr>
        <w:pStyle w:val="Kop4"/>
      </w:pPr>
      <w:r>
        <w:t>2.1 Woonplaats volgens artikel 4, lid 1, AWR</w:t>
      </w:r>
    </w:p>
    <w:p w:rsidR="001065A4" w:rsidRDefault="001065A4" w:rsidP="001065A4">
      <w:pPr>
        <w:pStyle w:val="Normaalweb"/>
      </w:pPr>
      <w:r>
        <w:t>“Waar iemand woont of is gevestigd, wordt naar de omstandigheden beoordeeld.”</w:t>
      </w:r>
    </w:p>
    <w:p w:rsidR="001065A4" w:rsidRDefault="001065A4" w:rsidP="001065A4">
      <w:pPr>
        <w:pStyle w:val="Normaalweb"/>
      </w:pPr>
      <w:r>
        <w:t xml:space="preserve">Er is geen wettelijke definitie van “woonplaats”. De beoordeling geschiedt op basis van de </w:t>
      </w:r>
      <w:r>
        <w:rPr>
          <w:rStyle w:val="Zwaar"/>
        </w:rPr>
        <w:t>feitelijke omstandigheden</w:t>
      </w:r>
      <w:r>
        <w:t xml:space="preserve">. De jurisprudentie van de Hoge Raad heeft dit uitgewerkt tot de toets van de </w:t>
      </w:r>
      <w:r>
        <w:rPr>
          <w:rStyle w:val="Zwaar"/>
        </w:rPr>
        <w:t>duurzame band van persoonlijke aard</w:t>
      </w:r>
      <w:r>
        <w:t>.</w:t>
      </w:r>
    </w:p>
    <w:p w:rsidR="001065A4" w:rsidRDefault="001065A4" w:rsidP="001065A4">
      <w:pPr>
        <w:pStyle w:val="Kop4"/>
      </w:pPr>
      <w:r>
        <w:t>2.2 Binnenlandse belastingplicht – artikel 2.1, lid 1, Wet IB 2001</w:t>
      </w:r>
    </w:p>
    <w:p w:rsidR="001065A4" w:rsidRDefault="001065A4" w:rsidP="001065A4">
      <w:pPr>
        <w:pStyle w:val="Normaalweb"/>
      </w:pPr>
      <w:r>
        <w:t xml:space="preserve">Een natuurlijk persoon is binnenlands belastingplichtig </w:t>
      </w:r>
      <w:r>
        <w:rPr>
          <w:rStyle w:val="Zwaar"/>
        </w:rPr>
        <w:t>indien hij in Nederland woont</w:t>
      </w:r>
      <w:r>
        <w:t>.</w:t>
      </w:r>
      <w:r>
        <w:br/>
        <w:t xml:space="preserve">Wanneer deze duurzame band van persoonlijke aard met Nederland wordt verbroken, eindigt de binnenlandse belastingplicht en ontstaat het moment van </w:t>
      </w:r>
      <w:r>
        <w:rPr>
          <w:rStyle w:val="Zwaar"/>
        </w:rPr>
        <w:t>emigratie</w:t>
      </w:r>
      <w:r>
        <w:t>.</w:t>
      </w:r>
    </w:p>
    <w:p w:rsidR="001065A4" w:rsidRDefault="001065A4" w:rsidP="001065A4">
      <w:pPr>
        <w:pStyle w:val="Kop4"/>
      </w:pPr>
      <w:r>
        <w:t>2.3 M-biljet</w:t>
      </w:r>
    </w:p>
    <w:p w:rsidR="001065A4" w:rsidRDefault="001065A4" w:rsidP="001065A4">
      <w:pPr>
        <w:pStyle w:val="Normaalweb"/>
      </w:pPr>
      <w:r>
        <w:t xml:space="preserve">Bij emigratie in de loop van het kalenderjaar dient de belastingplichtige een </w:t>
      </w:r>
      <w:r>
        <w:rPr>
          <w:rStyle w:val="Zwaar"/>
        </w:rPr>
        <w:t>M-biljet</w:t>
      </w:r>
      <w:r>
        <w:t xml:space="preserve"> in. Dit biljet verdeelt het jaar in:</w:t>
      </w:r>
    </w:p>
    <w:p w:rsidR="001065A4" w:rsidRDefault="001065A4" w:rsidP="001065A4">
      <w:pPr>
        <w:pStyle w:val="Normaalweb"/>
        <w:numPr>
          <w:ilvl w:val="0"/>
          <w:numId w:val="27"/>
        </w:numPr>
      </w:pPr>
      <w:proofErr w:type="gramStart"/>
      <w:r>
        <w:t>een</w:t>
      </w:r>
      <w:proofErr w:type="gramEnd"/>
      <w:r>
        <w:t xml:space="preserve"> </w:t>
      </w:r>
      <w:r>
        <w:rPr>
          <w:rStyle w:val="Zwaar"/>
        </w:rPr>
        <w:t>binnenlands belastingplichtig deel</w:t>
      </w:r>
      <w:r>
        <w:t xml:space="preserve"> (tot de emigratiedatum), en</w:t>
      </w:r>
    </w:p>
    <w:p w:rsidR="001065A4" w:rsidRDefault="001065A4" w:rsidP="001065A4">
      <w:pPr>
        <w:pStyle w:val="Normaalweb"/>
        <w:numPr>
          <w:ilvl w:val="0"/>
          <w:numId w:val="27"/>
        </w:numPr>
      </w:pPr>
      <w:proofErr w:type="gramStart"/>
      <w:r>
        <w:t>een</w:t>
      </w:r>
      <w:proofErr w:type="gramEnd"/>
      <w:r>
        <w:t xml:space="preserve"> </w:t>
      </w:r>
      <w:r>
        <w:rPr>
          <w:rStyle w:val="Zwaar"/>
        </w:rPr>
        <w:t>buitenlands belastingplichtig deel</w:t>
      </w:r>
      <w:r>
        <w:t xml:space="preserve"> (vanaf de emigratiedatum).</w:t>
      </w:r>
    </w:p>
    <w:p w:rsidR="001065A4" w:rsidRDefault="001065A4" w:rsidP="001065A4">
      <w:pPr>
        <w:pStyle w:val="Normaalweb"/>
      </w:pPr>
      <w:r>
        <w:t xml:space="preserve">De </w:t>
      </w:r>
      <w:r>
        <w:rPr>
          <w:rStyle w:val="Zwaar"/>
        </w:rPr>
        <w:t>emigratiedatum</w:t>
      </w:r>
      <w:r>
        <w:t xml:space="preserve"> vormt aldus de scheidslijn tussen beide perioden.</w:t>
      </w:r>
    </w:p>
    <w:p w:rsidR="001065A4" w:rsidRDefault="00571753" w:rsidP="001065A4">
      <w:r>
        <w:rPr>
          <w:noProof/>
        </w:rPr>
        <w:pict>
          <v:rect id="_x0000_i1031" alt="" style="width:453.15pt;height:.05pt;mso-width-percent:0;mso-height-percent:0;mso-width-percent:0;mso-height-percent:0" o:hrpct="999" o:hralign="center" o:hrstd="t" o:hr="t" fillcolor="#a0a0a0" stroked="f"/>
        </w:pict>
      </w:r>
    </w:p>
    <w:p w:rsidR="001065A4" w:rsidRDefault="001065A4" w:rsidP="001065A4">
      <w:pPr>
        <w:pStyle w:val="Kop3"/>
      </w:pPr>
      <w:r>
        <w:t xml:space="preserve">3. </w:t>
      </w:r>
      <w:proofErr w:type="spellStart"/>
      <w:r>
        <w:t>Jurisprudentieel</w:t>
      </w:r>
      <w:proofErr w:type="spellEnd"/>
      <w:r>
        <w:t xml:space="preserve"> kader</w:t>
      </w:r>
    </w:p>
    <w:p w:rsidR="001065A4" w:rsidRDefault="001065A4" w:rsidP="001065A4">
      <w:pPr>
        <w:pStyle w:val="Kop4"/>
      </w:pPr>
      <w:r>
        <w:t>3.1 HR 21 januari 2011, ECLI:NL:HR:</w:t>
      </w:r>
      <w:proofErr w:type="gramStart"/>
      <w:r>
        <w:t>2011:BP</w:t>
      </w:r>
      <w:proofErr w:type="gramEnd"/>
      <w:r>
        <w:t>1466</w:t>
      </w:r>
    </w:p>
    <w:p w:rsidR="001065A4" w:rsidRDefault="001065A4" w:rsidP="001065A4">
      <w:pPr>
        <w:pStyle w:val="Normaalweb"/>
      </w:pPr>
      <w:r>
        <w:t xml:space="preserve">De Hoge Raad overwoog dat het woonplaatsbegrip in de fiscale wetgeving gelijk is aan dat in de </w:t>
      </w:r>
      <w:proofErr w:type="gramStart"/>
      <w:r>
        <w:t>sociale zekerheidswetgeving</w:t>
      </w:r>
      <w:proofErr w:type="gramEnd"/>
      <w:r>
        <w:t>.</w:t>
      </w:r>
      <w:r>
        <w:br/>
      </w:r>
      <w:r>
        <w:lastRenderedPageBreak/>
        <w:t xml:space="preserve">Van een woonplaats in Nederland is sprake indien er een </w:t>
      </w:r>
      <w:r>
        <w:rPr>
          <w:rStyle w:val="Zwaar"/>
        </w:rPr>
        <w:t>duurzame band van persoonlijke aard</w:t>
      </w:r>
      <w:r>
        <w:t xml:space="preserve"> met Nederland bestaat.</w:t>
      </w:r>
    </w:p>
    <w:p w:rsidR="001065A4" w:rsidRDefault="001065A4" w:rsidP="001065A4">
      <w:pPr>
        <w:pStyle w:val="Normaalweb"/>
        <w:numPr>
          <w:ilvl w:val="0"/>
          <w:numId w:val="28"/>
        </w:numPr>
      </w:pPr>
      <w:r>
        <w:t xml:space="preserve">Er bestaat </w:t>
      </w:r>
      <w:r>
        <w:rPr>
          <w:rStyle w:val="Zwaar"/>
        </w:rPr>
        <w:t>geen vaste lijst</w:t>
      </w:r>
      <w:r>
        <w:t xml:space="preserve"> van omstandigheden die bepalend zijn.</w:t>
      </w:r>
    </w:p>
    <w:p w:rsidR="001065A4" w:rsidRDefault="001065A4" w:rsidP="001065A4">
      <w:pPr>
        <w:pStyle w:val="Normaalweb"/>
        <w:numPr>
          <w:ilvl w:val="0"/>
          <w:numId w:val="28"/>
        </w:numPr>
      </w:pPr>
      <w:r>
        <w:t xml:space="preserve">Een </w:t>
      </w:r>
      <w:r>
        <w:rPr>
          <w:rStyle w:val="Zwaar"/>
        </w:rPr>
        <w:t>economische binding</w:t>
      </w:r>
      <w:r>
        <w:t xml:space="preserve"> is </w:t>
      </w:r>
      <w:r>
        <w:rPr>
          <w:rStyle w:val="Zwaar"/>
        </w:rPr>
        <w:t>niet vereist</w:t>
      </w:r>
      <w:r>
        <w:t>.</w:t>
      </w:r>
    </w:p>
    <w:p w:rsidR="001065A4" w:rsidRDefault="001065A4" w:rsidP="001065A4">
      <w:pPr>
        <w:pStyle w:val="Normaalweb"/>
        <w:numPr>
          <w:ilvl w:val="0"/>
          <w:numId w:val="28"/>
        </w:numPr>
      </w:pPr>
      <w:r>
        <w:t>Het middelpunt van het maatschappelijke leven hoeft niet in Nederland te liggen.</w:t>
      </w:r>
    </w:p>
    <w:p w:rsidR="001065A4" w:rsidRDefault="001065A4" w:rsidP="001065A4">
      <w:pPr>
        <w:pStyle w:val="Normaalweb"/>
      </w:pPr>
      <w:r>
        <w:rPr>
          <w:rFonts w:ascii="Apple Color Emoji" w:hAnsi="Apple Color Emoji" w:cs="Apple Color Emoji"/>
        </w:rPr>
        <w:t>➡️</w:t>
      </w:r>
      <w:r>
        <w:t xml:space="preserve"> </w:t>
      </w:r>
      <w:r>
        <w:rPr>
          <w:rStyle w:val="Zwaar"/>
        </w:rPr>
        <w:t>Praktisch gevolg:</w:t>
      </w:r>
      <w:r>
        <w:t xml:space="preserve"> ook zonder economische activiteiten in Nederland kan sprake zijn van fiscale woonplaats, indien sprake is van een voldoende persoonlijke band (woning, gezin, sociale contacten).</w:t>
      </w:r>
    </w:p>
    <w:p w:rsidR="001065A4" w:rsidRDefault="00571753" w:rsidP="001065A4">
      <w:r>
        <w:rPr>
          <w:noProof/>
        </w:rPr>
        <w:pict>
          <v:rect id="_x0000_i1030" alt="" style="width:453.15pt;height:.05pt;mso-width-percent:0;mso-height-percent:0;mso-width-percent:0;mso-height-percent:0" o:hrpct="999" o:hralign="center" o:hrstd="t" o:hr="t" fillcolor="#a0a0a0" stroked="f"/>
        </w:pict>
      </w:r>
    </w:p>
    <w:p w:rsidR="001065A4" w:rsidRDefault="001065A4" w:rsidP="001065A4">
      <w:pPr>
        <w:pStyle w:val="Kop4"/>
      </w:pPr>
      <w:r>
        <w:t>3.2 HR 4 maart 2011, ECLI:NL:HR:</w:t>
      </w:r>
      <w:proofErr w:type="gramStart"/>
      <w:r>
        <w:t>2011:BP</w:t>
      </w:r>
      <w:proofErr w:type="gramEnd"/>
      <w:r>
        <w:t>6285</w:t>
      </w:r>
    </w:p>
    <w:p w:rsidR="001065A4" w:rsidRDefault="001065A4" w:rsidP="001065A4">
      <w:pPr>
        <w:pStyle w:val="Normaalweb"/>
      </w:pPr>
      <w:r>
        <w:t xml:space="preserve">De Hoge Raad bevestigt dat bij het bepalen van de woonplaats uitsluitend de </w:t>
      </w:r>
      <w:r>
        <w:rPr>
          <w:rStyle w:val="Zwaar"/>
        </w:rPr>
        <w:t>feitelijke omstandigheden</w:t>
      </w:r>
      <w:r>
        <w:t xml:space="preserve"> beslissend zijn.</w:t>
      </w:r>
    </w:p>
    <w:p w:rsidR="001065A4" w:rsidRDefault="001065A4" w:rsidP="001065A4">
      <w:pPr>
        <w:pStyle w:val="Normaalweb"/>
      </w:pPr>
      <w:r>
        <w:t>Belangrijkste overwegingen:</w:t>
      </w:r>
    </w:p>
    <w:p w:rsidR="001065A4" w:rsidRDefault="001065A4" w:rsidP="001065A4">
      <w:pPr>
        <w:pStyle w:val="Normaalweb"/>
        <w:numPr>
          <w:ilvl w:val="0"/>
          <w:numId w:val="29"/>
        </w:numPr>
      </w:pPr>
      <w:r>
        <w:t xml:space="preserve">Het criterium is of een </w:t>
      </w:r>
      <w:r>
        <w:rPr>
          <w:rStyle w:val="Zwaar"/>
        </w:rPr>
        <w:t>duurzame band van persoonlijke aard</w:t>
      </w:r>
      <w:r>
        <w:t xml:space="preserve"> met Nederland aanwezig is.</w:t>
      </w:r>
    </w:p>
    <w:p w:rsidR="001065A4" w:rsidRDefault="001065A4" w:rsidP="001065A4">
      <w:pPr>
        <w:pStyle w:val="Normaalweb"/>
        <w:numPr>
          <w:ilvl w:val="0"/>
          <w:numId w:val="29"/>
        </w:numPr>
      </w:pPr>
      <w:r>
        <w:rPr>
          <w:rStyle w:val="Zwaar"/>
        </w:rPr>
        <w:t>Economische binding</w:t>
      </w:r>
      <w:r>
        <w:t xml:space="preserve"> is </w:t>
      </w:r>
      <w:r>
        <w:rPr>
          <w:rStyle w:val="Zwaar"/>
        </w:rPr>
        <w:t>slechts één van de factoren</w:t>
      </w:r>
      <w:r>
        <w:t>, maar geen noodzakelijke voorwaarde.</w:t>
      </w:r>
    </w:p>
    <w:p w:rsidR="001065A4" w:rsidRDefault="001065A4" w:rsidP="001065A4">
      <w:pPr>
        <w:pStyle w:val="Normaalweb"/>
        <w:numPr>
          <w:ilvl w:val="0"/>
          <w:numId w:val="29"/>
        </w:numPr>
      </w:pPr>
      <w:r>
        <w:t xml:space="preserve">Het </w:t>
      </w:r>
      <w:r>
        <w:rPr>
          <w:rStyle w:val="Zwaar"/>
        </w:rPr>
        <w:t>middelpunt van het maatschappelijk leven</w:t>
      </w:r>
      <w:r>
        <w:t xml:space="preserve"> is niet doorslaggevend.</w:t>
      </w:r>
    </w:p>
    <w:p w:rsidR="001065A4" w:rsidRDefault="001065A4" w:rsidP="001065A4">
      <w:pPr>
        <w:pStyle w:val="Normaalweb"/>
        <w:numPr>
          <w:ilvl w:val="0"/>
          <w:numId w:val="29"/>
        </w:numPr>
      </w:pPr>
      <w:r>
        <w:t>Hetzelfde woonplaatsbegrip geldt in zowel fiscale als sociale wetgeving.</w:t>
      </w:r>
    </w:p>
    <w:p w:rsidR="001065A4" w:rsidRDefault="001065A4" w:rsidP="001065A4">
      <w:pPr>
        <w:pStyle w:val="Normaalweb"/>
      </w:pPr>
      <w:r>
        <w:rPr>
          <w:rFonts w:ascii="Apple Color Emoji" w:hAnsi="Apple Color Emoji" w:cs="Apple Color Emoji"/>
        </w:rPr>
        <w:t>➡️</w:t>
      </w:r>
      <w:r>
        <w:t xml:space="preserve"> </w:t>
      </w:r>
      <w:r>
        <w:rPr>
          <w:rStyle w:val="Zwaar"/>
        </w:rPr>
        <w:t>Relevantie voor emigratie:</w:t>
      </w:r>
      <w:r>
        <w:br/>
        <w:t xml:space="preserve">De </w:t>
      </w:r>
      <w:r>
        <w:rPr>
          <w:rStyle w:val="Zwaar"/>
        </w:rPr>
        <w:t>emigratiedatum</w:t>
      </w:r>
      <w:r>
        <w:t xml:space="preserve"> is het moment waarop deze duurzame band met Nederland </w:t>
      </w:r>
      <w:r>
        <w:rPr>
          <w:rStyle w:val="Zwaar"/>
        </w:rPr>
        <w:t>feitelijk is verbroken</w:t>
      </w:r>
      <w:r>
        <w:t>, niet noodzakelijkerwijs de dag van uitschrijving uit de BRP.</w:t>
      </w:r>
    </w:p>
    <w:p w:rsidR="001065A4" w:rsidRDefault="00571753" w:rsidP="001065A4">
      <w:r>
        <w:rPr>
          <w:noProof/>
        </w:rPr>
        <w:pict>
          <v:rect id="_x0000_i1029" alt="" style="width:453.15pt;height:.05pt;mso-width-percent:0;mso-height-percent:0;mso-width-percent:0;mso-height-percent:0" o:hrpct="999" o:hralign="center" o:hrstd="t" o:hr="t" fillcolor="#a0a0a0" stroked="f"/>
        </w:pict>
      </w:r>
    </w:p>
    <w:p w:rsidR="001065A4" w:rsidRDefault="001065A4" w:rsidP="001065A4">
      <w:pPr>
        <w:pStyle w:val="Kop4"/>
      </w:pPr>
      <w:r>
        <w:t>3.3 Rechtbank Zeeland-West-Brabant 20 mei 2016, ECLI:</w:t>
      </w:r>
      <w:proofErr w:type="gramStart"/>
      <w:r>
        <w:t>NL:RBZWB</w:t>
      </w:r>
      <w:proofErr w:type="gramEnd"/>
      <w:r>
        <w:t>:2016:3272</w:t>
      </w:r>
    </w:p>
    <w:p w:rsidR="001065A4" w:rsidRDefault="001065A4" w:rsidP="001065A4">
      <w:pPr>
        <w:pStyle w:val="Normaalweb"/>
      </w:pPr>
      <w:r>
        <w:t>Deze uitspraak concretiseert de toepassing van bovenstaande leer in de praktijk.</w:t>
      </w:r>
    </w:p>
    <w:p w:rsidR="001065A4" w:rsidRDefault="001065A4" w:rsidP="001065A4">
      <w:pPr>
        <w:pStyle w:val="Normaalweb"/>
      </w:pPr>
      <w:r>
        <w:t>De rechtbank oordeelde dat:</w:t>
      </w:r>
    </w:p>
    <w:p w:rsidR="001065A4" w:rsidRDefault="001065A4" w:rsidP="001065A4">
      <w:pPr>
        <w:pStyle w:val="Normaalweb"/>
        <w:numPr>
          <w:ilvl w:val="0"/>
          <w:numId w:val="30"/>
        </w:numPr>
      </w:pPr>
      <w:r>
        <w:t xml:space="preserve">De </w:t>
      </w:r>
      <w:r>
        <w:rPr>
          <w:rStyle w:val="Zwaar"/>
        </w:rPr>
        <w:t>uitschrijfdatum uit de BRP</w:t>
      </w:r>
      <w:r>
        <w:t xml:space="preserve"> in beginsel als </w:t>
      </w:r>
      <w:r>
        <w:rPr>
          <w:rStyle w:val="Zwaar"/>
        </w:rPr>
        <w:t>uitgangspunt</w:t>
      </w:r>
      <w:r>
        <w:t xml:space="preserve"> kan dienen voor de emigratiedatum,</w:t>
      </w:r>
    </w:p>
    <w:p w:rsidR="001065A4" w:rsidRDefault="001065A4" w:rsidP="001065A4">
      <w:pPr>
        <w:pStyle w:val="Normaalweb"/>
        <w:numPr>
          <w:ilvl w:val="0"/>
          <w:numId w:val="30"/>
        </w:numPr>
      </w:pPr>
      <w:proofErr w:type="gramStart"/>
      <w:r>
        <w:t>maar</w:t>
      </w:r>
      <w:proofErr w:type="gramEnd"/>
      <w:r>
        <w:t xml:space="preserve"> dat dit moment </w:t>
      </w:r>
      <w:r>
        <w:rPr>
          <w:rStyle w:val="Zwaar"/>
        </w:rPr>
        <w:t>kan afwijken</w:t>
      </w:r>
      <w:r>
        <w:t xml:space="preserve"> indien de belanghebbende </w:t>
      </w:r>
      <w:r>
        <w:rPr>
          <w:rStyle w:val="Zwaar"/>
        </w:rPr>
        <w:t>met objectieve feiten</w:t>
      </w:r>
      <w:r>
        <w:t xml:space="preserve"> aantoont dat de feitelijke duurzame band met Nederland eerder is verbroken.</w:t>
      </w:r>
    </w:p>
    <w:p w:rsidR="001065A4" w:rsidRDefault="001065A4" w:rsidP="001065A4">
      <w:pPr>
        <w:pStyle w:val="Normaalweb"/>
        <w:numPr>
          <w:ilvl w:val="0"/>
          <w:numId w:val="30"/>
        </w:numPr>
      </w:pPr>
      <w:r>
        <w:t xml:space="preserve">De </w:t>
      </w:r>
      <w:r>
        <w:rPr>
          <w:rStyle w:val="Zwaar"/>
        </w:rPr>
        <w:t>bewijslast</w:t>
      </w:r>
      <w:r>
        <w:t xml:space="preserve"> ligt bij de belastingplichtige.</w:t>
      </w:r>
    </w:p>
    <w:p w:rsidR="001065A4" w:rsidRDefault="001065A4" w:rsidP="001065A4">
      <w:pPr>
        <w:pStyle w:val="Normaalweb"/>
      </w:pPr>
      <w:r>
        <w:t>In de casus bleef belanghebbende in Nederland ingeschreven tot 15 augustus 2011, en kon niet aannemelijk maken dat hij eerder duurzaam in België woonde. De rechtbank stelde daarom 15 augustus 2011 als emigratiedatum vast.</w:t>
      </w:r>
    </w:p>
    <w:p w:rsidR="001065A4" w:rsidRDefault="001065A4" w:rsidP="001065A4">
      <w:pPr>
        <w:pStyle w:val="Normaalweb"/>
      </w:pPr>
      <w:r>
        <w:rPr>
          <w:rFonts w:ascii="Apple Color Emoji" w:hAnsi="Apple Color Emoji" w:cs="Apple Color Emoji"/>
        </w:rPr>
        <w:lastRenderedPageBreak/>
        <w:t>➡️</w:t>
      </w:r>
      <w:r>
        <w:t xml:space="preserve"> </w:t>
      </w:r>
      <w:r>
        <w:rPr>
          <w:rStyle w:val="Zwaar"/>
        </w:rPr>
        <w:t>Rechtsregel:</w:t>
      </w:r>
    </w:p>
    <w:p w:rsidR="001065A4" w:rsidRDefault="001065A4" w:rsidP="001065A4">
      <w:pPr>
        <w:pStyle w:val="Normaalweb"/>
      </w:pPr>
      <w:r>
        <w:t>De uitschrijfdatum uit de BRP is een praktische, maar niet beslissende, aanknopingsfactor. De feitelijke omstandigheden prevaleren.</w:t>
      </w:r>
    </w:p>
    <w:p w:rsidR="001065A4" w:rsidRDefault="00571753" w:rsidP="001065A4">
      <w:r>
        <w:rPr>
          <w:noProof/>
        </w:rPr>
        <w:pict>
          <v:rect id="_x0000_i1028" alt="" style="width:453.15pt;height:.05pt;mso-width-percent:0;mso-height-percent:0;mso-width-percent:0;mso-height-percent:0" o:hrpct="999" o:hralign="center" o:hrstd="t" o:hr="t" fillcolor="#a0a0a0" stroked="f"/>
        </w:pict>
      </w:r>
    </w:p>
    <w:p w:rsidR="001065A4" w:rsidRDefault="001065A4" w:rsidP="001065A4">
      <w:pPr>
        <w:pStyle w:val="Kop3"/>
      </w:pPr>
      <w:r>
        <w:t>4. Analyse en advies</w:t>
      </w:r>
    </w:p>
    <w:p w:rsidR="001065A4" w:rsidRDefault="001065A4" w:rsidP="001065A4">
      <w:pPr>
        <w:pStyle w:val="Kop4"/>
      </w:pPr>
      <w:r>
        <w:t>4.1 Bepaling van de fiscale woonplaats</w:t>
      </w:r>
    </w:p>
    <w:p w:rsidR="001065A4" w:rsidRDefault="001065A4" w:rsidP="001065A4">
      <w:pPr>
        <w:pStyle w:val="Normaalweb"/>
      </w:pPr>
      <w:r>
        <w:t>Bij de beoordeling van de woonplaats moet een totaalbeeld worden gevormd aan de hand van:</w:t>
      </w:r>
    </w:p>
    <w:p w:rsidR="001065A4" w:rsidRDefault="001065A4" w:rsidP="001065A4">
      <w:pPr>
        <w:pStyle w:val="Normaalweb"/>
        <w:numPr>
          <w:ilvl w:val="0"/>
          <w:numId w:val="31"/>
        </w:numPr>
      </w:pPr>
      <w:proofErr w:type="gramStart"/>
      <w:r>
        <w:t>de</w:t>
      </w:r>
      <w:proofErr w:type="gramEnd"/>
      <w:r>
        <w:t xml:space="preserve"> duur en aard van het verblijf in Nederland;</w:t>
      </w:r>
    </w:p>
    <w:p w:rsidR="001065A4" w:rsidRDefault="001065A4" w:rsidP="001065A4">
      <w:pPr>
        <w:pStyle w:val="Normaalweb"/>
        <w:numPr>
          <w:ilvl w:val="0"/>
          <w:numId w:val="31"/>
        </w:numPr>
      </w:pPr>
      <w:proofErr w:type="gramStart"/>
      <w:r>
        <w:t>de</w:t>
      </w:r>
      <w:proofErr w:type="gramEnd"/>
      <w:r>
        <w:t xml:space="preserve"> aanwezigheid van een woning;</w:t>
      </w:r>
    </w:p>
    <w:p w:rsidR="001065A4" w:rsidRDefault="001065A4" w:rsidP="001065A4">
      <w:pPr>
        <w:pStyle w:val="Normaalweb"/>
        <w:numPr>
          <w:ilvl w:val="0"/>
          <w:numId w:val="31"/>
        </w:numPr>
      </w:pPr>
      <w:proofErr w:type="gramStart"/>
      <w:r>
        <w:t>de</w:t>
      </w:r>
      <w:proofErr w:type="gramEnd"/>
      <w:r>
        <w:t xml:space="preserve"> woonplaats van het gezin;</w:t>
      </w:r>
    </w:p>
    <w:p w:rsidR="001065A4" w:rsidRDefault="001065A4" w:rsidP="001065A4">
      <w:pPr>
        <w:pStyle w:val="Normaalweb"/>
        <w:numPr>
          <w:ilvl w:val="0"/>
          <w:numId w:val="31"/>
        </w:numPr>
      </w:pPr>
      <w:proofErr w:type="gramStart"/>
      <w:r>
        <w:t>maatschappelijke</w:t>
      </w:r>
      <w:proofErr w:type="gramEnd"/>
      <w:r>
        <w:t xml:space="preserve"> en sociale banden;</w:t>
      </w:r>
    </w:p>
    <w:p w:rsidR="001065A4" w:rsidRDefault="001065A4" w:rsidP="001065A4">
      <w:pPr>
        <w:pStyle w:val="Normaalweb"/>
        <w:numPr>
          <w:ilvl w:val="0"/>
          <w:numId w:val="31"/>
        </w:numPr>
      </w:pPr>
      <w:proofErr w:type="gramStart"/>
      <w:r>
        <w:t>economische</w:t>
      </w:r>
      <w:proofErr w:type="gramEnd"/>
      <w:r>
        <w:t xml:space="preserve"> activiteiten;</w:t>
      </w:r>
    </w:p>
    <w:p w:rsidR="001065A4" w:rsidRDefault="001065A4" w:rsidP="001065A4">
      <w:pPr>
        <w:pStyle w:val="Normaalweb"/>
        <w:numPr>
          <w:ilvl w:val="0"/>
          <w:numId w:val="31"/>
        </w:numPr>
      </w:pPr>
      <w:proofErr w:type="gramStart"/>
      <w:r>
        <w:t>intentie</w:t>
      </w:r>
      <w:proofErr w:type="gramEnd"/>
      <w:r>
        <w:t xml:space="preserve"> om terug te keren of juist te blijven.</w:t>
      </w:r>
    </w:p>
    <w:p w:rsidR="001065A4" w:rsidRDefault="001065A4" w:rsidP="001065A4">
      <w:pPr>
        <w:pStyle w:val="Normaalweb"/>
      </w:pPr>
      <w:r>
        <w:t xml:space="preserve">De toets is </w:t>
      </w:r>
      <w:r>
        <w:rPr>
          <w:rStyle w:val="Zwaar"/>
        </w:rPr>
        <w:t>feitelijk</w:t>
      </w:r>
      <w:r>
        <w:t xml:space="preserve"> en </w:t>
      </w:r>
      <w:r>
        <w:rPr>
          <w:rStyle w:val="Zwaar"/>
        </w:rPr>
        <w:t>casuïstisch</w:t>
      </w:r>
      <w:r>
        <w:t xml:space="preserve">: het gaat om de </w:t>
      </w:r>
      <w:r>
        <w:rPr>
          <w:rStyle w:val="Zwaar"/>
        </w:rPr>
        <w:t>duurzame band van persoonlijke aard</w:t>
      </w:r>
      <w:r>
        <w:t>.</w:t>
      </w:r>
    </w:p>
    <w:p w:rsidR="001065A4" w:rsidRDefault="001065A4" w:rsidP="001065A4">
      <w:pPr>
        <w:pStyle w:val="Kop4"/>
      </w:pPr>
      <w:r>
        <w:t>4.2 Vaststelling van de emigratiedatum</w:t>
      </w:r>
    </w:p>
    <w:p w:rsidR="001065A4" w:rsidRDefault="001065A4" w:rsidP="001065A4">
      <w:pPr>
        <w:pStyle w:val="Normaalweb"/>
      </w:pPr>
      <w:r>
        <w:t xml:space="preserve">Het moment van emigratie is het tijdstip waarop die duurzame band met Nederland </w:t>
      </w:r>
      <w:r>
        <w:rPr>
          <w:rStyle w:val="Zwaar"/>
        </w:rPr>
        <w:t>definitief wordt verbroken</w:t>
      </w:r>
      <w:r>
        <w:t>.</w:t>
      </w:r>
      <w:r>
        <w:br/>
        <w:t xml:space="preserve">De </w:t>
      </w:r>
      <w:r>
        <w:rPr>
          <w:rStyle w:val="Zwaar"/>
        </w:rPr>
        <w:t>uitschrijfdatum uit de BRP</w:t>
      </w:r>
      <w:r>
        <w:t xml:space="preserve"> fungeert als uitgangspunt, tenzij overtuigend bewijs van eerdere verbreking wordt geleverd (bijv. verkoop woning, definitieve overplaatsing gezin, langdurig verblijf in buitenland zonder terugkeermotief).</w:t>
      </w:r>
    </w:p>
    <w:p w:rsidR="001065A4" w:rsidRDefault="001065A4" w:rsidP="001065A4">
      <w:pPr>
        <w:pStyle w:val="Kop4"/>
      </w:pPr>
      <w:r>
        <w:t>4.3 Toepassing binnen het M-biljet</w:t>
      </w:r>
    </w:p>
    <w:p w:rsidR="001065A4" w:rsidRDefault="001065A4" w:rsidP="001065A4">
      <w:pPr>
        <w:pStyle w:val="Normaalweb"/>
      </w:pPr>
      <w:r>
        <w:t>De juiste vaststelling van de emigratiedatum is cruciaal voor:</w:t>
      </w:r>
    </w:p>
    <w:p w:rsidR="001065A4" w:rsidRDefault="001065A4" w:rsidP="001065A4">
      <w:pPr>
        <w:pStyle w:val="Normaalweb"/>
        <w:numPr>
          <w:ilvl w:val="0"/>
          <w:numId w:val="32"/>
        </w:numPr>
      </w:pPr>
      <w:proofErr w:type="gramStart"/>
      <w:r>
        <w:t>de</w:t>
      </w:r>
      <w:proofErr w:type="gramEnd"/>
      <w:r>
        <w:t xml:space="preserve"> toerekening van inkomen en aftrekposten per deeljaar;</w:t>
      </w:r>
    </w:p>
    <w:p w:rsidR="001065A4" w:rsidRDefault="001065A4" w:rsidP="001065A4">
      <w:pPr>
        <w:pStyle w:val="Normaalweb"/>
        <w:numPr>
          <w:ilvl w:val="0"/>
          <w:numId w:val="32"/>
        </w:numPr>
      </w:pPr>
      <w:proofErr w:type="gramStart"/>
      <w:r>
        <w:t>toepassing</w:t>
      </w:r>
      <w:proofErr w:type="gramEnd"/>
      <w:r>
        <w:t xml:space="preserve"> van de </w:t>
      </w:r>
      <w:r>
        <w:rPr>
          <w:rStyle w:val="Zwaar"/>
        </w:rPr>
        <w:t>artikel 2.8 Wet IB 2001-regeling</w:t>
      </w:r>
      <w:r>
        <w:t xml:space="preserve"> (verrekening voorkoming dubbele belasting);</w:t>
      </w:r>
    </w:p>
    <w:p w:rsidR="001065A4" w:rsidRDefault="001065A4" w:rsidP="001065A4">
      <w:pPr>
        <w:pStyle w:val="Normaalweb"/>
        <w:numPr>
          <w:ilvl w:val="0"/>
          <w:numId w:val="32"/>
        </w:numPr>
      </w:pPr>
      <w:proofErr w:type="gramStart"/>
      <w:r>
        <w:t>en</w:t>
      </w:r>
      <w:proofErr w:type="gramEnd"/>
      <w:r>
        <w:t xml:space="preserve"> de beoordeling van eventuele conserverende aanslagen.</w:t>
      </w:r>
    </w:p>
    <w:p w:rsidR="001065A4" w:rsidRDefault="001065A4" w:rsidP="001065A4">
      <w:pPr>
        <w:pStyle w:val="Kop4"/>
      </w:pPr>
      <w:r>
        <w:t>4.4 Praktisch advies</w:t>
      </w:r>
    </w:p>
    <w:p w:rsidR="001065A4" w:rsidRDefault="001065A4" w:rsidP="001065A4">
      <w:pPr>
        <w:pStyle w:val="Normaalweb"/>
      </w:pPr>
      <w:r>
        <w:t>Wij adviseren cliënten die emigreren om:</w:t>
      </w:r>
    </w:p>
    <w:p w:rsidR="001065A4" w:rsidRDefault="001065A4" w:rsidP="001065A4">
      <w:pPr>
        <w:pStyle w:val="Normaalweb"/>
        <w:numPr>
          <w:ilvl w:val="0"/>
          <w:numId w:val="33"/>
        </w:numPr>
      </w:pPr>
      <w:r>
        <w:rPr>
          <w:rStyle w:val="Zwaar"/>
        </w:rPr>
        <w:t>Documentatie van feitelijk vertrek</w:t>
      </w:r>
      <w:r>
        <w:t xml:space="preserve"> zorgvuldig te bewaren (verhuisbewijs, huurcontract, schoolinschrijving kinderen, uitschrijving BRP).</w:t>
      </w:r>
    </w:p>
    <w:p w:rsidR="001065A4" w:rsidRDefault="001065A4" w:rsidP="001065A4">
      <w:pPr>
        <w:pStyle w:val="Normaalweb"/>
        <w:numPr>
          <w:ilvl w:val="0"/>
          <w:numId w:val="33"/>
        </w:numPr>
      </w:pPr>
      <w:r>
        <w:rPr>
          <w:rStyle w:val="Zwaar"/>
        </w:rPr>
        <w:t>Duidelijke scheiding</w:t>
      </w:r>
      <w:r>
        <w:t xml:space="preserve"> aan te brengen tussen het Nederlandse en buitenlandse verblijf.</w:t>
      </w:r>
    </w:p>
    <w:p w:rsidR="001065A4" w:rsidRDefault="001065A4" w:rsidP="001065A4">
      <w:pPr>
        <w:pStyle w:val="Normaalweb"/>
        <w:numPr>
          <w:ilvl w:val="0"/>
          <w:numId w:val="33"/>
        </w:numPr>
      </w:pPr>
      <w:r>
        <w:t>In het M-biljet consistent de feitelijke emigratiedatum op te geven, met onderbouwing.</w:t>
      </w:r>
    </w:p>
    <w:p w:rsidR="001065A4" w:rsidRDefault="001065A4" w:rsidP="001065A4">
      <w:pPr>
        <w:pStyle w:val="Normaalweb"/>
        <w:numPr>
          <w:ilvl w:val="0"/>
          <w:numId w:val="33"/>
        </w:numPr>
      </w:pPr>
      <w:r>
        <w:t>In overleg met de inspecteur af te stemmen indien twijfel bestaat over het juiste moment van emigratie.</w:t>
      </w:r>
    </w:p>
    <w:p w:rsidR="001065A4" w:rsidRDefault="00571753" w:rsidP="001065A4">
      <w:r>
        <w:rPr>
          <w:noProof/>
        </w:rPr>
        <w:lastRenderedPageBreak/>
        <w:pict>
          <v:rect id="_x0000_i1027" alt="" style="width:453.15pt;height:.05pt;mso-width-percent:0;mso-height-percent:0;mso-width-percent:0;mso-height-percent:0" o:hrpct="999" o:hralign="center" o:hrstd="t" o:hr="t" fillcolor="#a0a0a0" stroked="f"/>
        </w:pict>
      </w:r>
    </w:p>
    <w:p w:rsidR="001065A4" w:rsidRDefault="001065A4" w:rsidP="001065A4">
      <w:pPr>
        <w:pStyle w:val="Kop3"/>
      </w:pPr>
      <w:r>
        <w:t>5. Conclusie</w:t>
      </w:r>
    </w:p>
    <w:p w:rsidR="001065A4" w:rsidRDefault="001065A4" w:rsidP="001065A4">
      <w:pPr>
        <w:pStyle w:val="Normaalweb"/>
      </w:pPr>
      <w:r>
        <w:t>De jurisprudentie bevestigt een heldere lijn:</w:t>
      </w:r>
    </w:p>
    <w:p w:rsidR="001065A4" w:rsidRDefault="001065A4" w:rsidP="001065A4">
      <w:pPr>
        <w:pStyle w:val="Normaalweb"/>
        <w:numPr>
          <w:ilvl w:val="0"/>
          <w:numId w:val="34"/>
        </w:numPr>
      </w:pPr>
      <w:r>
        <w:rPr>
          <w:rStyle w:val="Zwaar"/>
        </w:rPr>
        <w:t>Woonplaats:</w:t>
      </w:r>
      <w:r>
        <w:t xml:space="preserve"> wordt bepaald door de </w:t>
      </w:r>
      <w:r>
        <w:rPr>
          <w:rStyle w:val="Zwaar"/>
        </w:rPr>
        <w:t>feitelijke duurzame band van persoonlijke aard</w:t>
      </w:r>
      <w:r>
        <w:t xml:space="preserve"> (art. 4 lid 1 AWR).</w:t>
      </w:r>
    </w:p>
    <w:p w:rsidR="001065A4" w:rsidRDefault="001065A4" w:rsidP="001065A4">
      <w:pPr>
        <w:pStyle w:val="Normaalweb"/>
        <w:numPr>
          <w:ilvl w:val="0"/>
          <w:numId w:val="34"/>
        </w:numPr>
      </w:pPr>
      <w:r>
        <w:rPr>
          <w:rStyle w:val="Zwaar"/>
        </w:rPr>
        <w:t>Emigratiedatum:</w:t>
      </w:r>
      <w:r>
        <w:t xml:space="preserve"> is het moment waarop deze band wordt verbroken; de BRP-uitschrijving is slechts een </w:t>
      </w:r>
      <w:r>
        <w:rPr>
          <w:rStyle w:val="Zwaar"/>
        </w:rPr>
        <w:t>bewijsvermoeden</w:t>
      </w:r>
      <w:r>
        <w:t>.</w:t>
      </w:r>
    </w:p>
    <w:p w:rsidR="001065A4" w:rsidRDefault="001065A4" w:rsidP="001065A4">
      <w:pPr>
        <w:pStyle w:val="Normaalweb"/>
        <w:numPr>
          <w:ilvl w:val="0"/>
          <w:numId w:val="34"/>
        </w:numPr>
      </w:pPr>
      <w:r>
        <w:rPr>
          <w:rStyle w:val="Zwaar"/>
        </w:rPr>
        <w:t>M-biljet:</w:t>
      </w:r>
      <w:r>
        <w:t xml:space="preserve"> dient deze feitelijke situatie te reflecteren en is de fiscale vertaling van de overgang van binnenlandse naar buitenlandse belastingplicht.</w:t>
      </w:r>
    </w:p>
    <w:p w:rsidR="001065A4" w:rsidRDefault="001065A4" w:rsidP="001065A4">
      <w:pPr>
        <w:pStyle w:val="Normaalweb"/>
      </w:pPr>
      <w:r>
        <w:t>Door deze uitgangspunten consequent toe te passen, kan in fiscale procedures overtuigend worden onderbouwd wanneer de binnenlandse belastingplicht eindigt.</w:t>
      </w:r>
    </w:p>
    <w:p w:rsidR="001065A4" w:rsidRDefault="00571753" w:rsidP="001065A4">
      <w:r>
        <w:rPr>
          <w:noProof/>
        </w:rPr>
        <w:pict>
          <v:rect id="_x0000_i1026" alt="" style="width:453.15pt;height:.05pt;mso-width-percent:0;mso-height-percent:0;mso-width-percent:0;mso-height-percent:0" o:hrpct="999" o:hralign="center" o:hrstd="t" o:hr="t" fillcolor="#a0a0a0" stroked="f"/>
        </w:pict>
      </w:r>
    </w:p>
    <w:p w:rsidR="001065A4" w:rsidRDefault="001065A4" w:rsidP="001065A4">
      <w:pPr>
        <w:pStyle w:val="Normaalweb"/>
      </w:pPr>
      <w:r>
        <w:rPr>
          <w:rStyle w:val="Zwaar"/>
        </w:rPr>
        <w:t>Bronnen:</w:t>
      </w:r>
    </w:p>
    <w:p w:rsidR="001065A4" w:rsidRDefault="001065A4" w:rsidP="001065A4">
      <w:pPr>
        <w:pStyle w:val="Normaalweb"/>
        <w:numPr>
          <w:ilvl w:val="0"/>
          <w:numId w:val="35"/>
        </w:numPr>
      </w:pPr>
      <w:r>
        <w:t>HR 21-01-2011, ECLI:NL:HR:</w:t>
      </w:r>
      <w:proofErr w:type="gramStart"/>
      <w:r>
        <w:t>2011:BP</w:t>
      </w:r>
      <w:proofErr w:type="gramEnd"/>
      <w:r>
        <w:t>1466</w:t>
      </w:r>
    </w:p>
    <w:p w:rsidR="001065A4" w:rsidRDefault="001065A4" w:rsidP="001065A4">
      <w:pPr>
        <w:pStyle w:val="Normaalweb"/>
        <w:numPr>
          <w:ilvl w:val="0"/>
          <w:numId w:val="35"/>
        </w:numPr>
      </w:pPr>
      <w:r>
        <w:t>HR 04-03-2011, ECLI:NL:HR:</w:t>
      </w:r>
      <w:proofErr w:type="gramStart"/>
      <w:r>
        <w:t>2011:BP</w:t>
      </w:r>
      <w:proofErr w:type="gramEnd"/>
      <w:r>
        <w:t>6285</w:t>
      </w:r>
    </w:p>
    <w:p w:rsidR="001065A4" w:rsidRDefault="001065A4" w:rsidP="001065A4">
      <w:pPr>
        <w:pStyle w:val="Normaalweb"/>
        <w:numPr>
          <w:ilvl w:val="0"/>
          <w:numId w:val="35"/>
        </w:numPr>
      </w:pPr>
      <w:r>
        <w:t>RB Zeeland-West-Brabant 20-05-2016, ECLI:</w:t>
      </w:r>
      <w:proofErr w:type="gramStart"/>
      <w:r>
        <w:t>NL:RBZWB</w:t>
      </w:r>
      <w:proofErr w:type="gramEnd"/>
      <w:r>
        <w:t>:2016:3272</w:t>
      </w:r>
    </w:p>
    <w:p w:rsidR="001065A4" w:rsidRDefault="001065A4" w:rsidP="001065A4">
      <w:pPr>
        <w:pStyle w:val="Normaalweb"/>
        <w:numPr>
          <w:ilvl w:val="0"/>
          <w:numId w:val="35"/>
        </w:numPr>
      </w:pPr>
      <w:r>
        <w:t>Art. 4 lid 1 AWR</w:t>
      </w:r>
    </w:p>
    <w:p w:rsidR="001065A4" w:rsidRDefault="001065A4" w:rsidP="001065A4">
      <w:pPr>
        <w:pStyle w:val="Normaalweb"/>
        <w:numPr>
          <w:ilvl w:val="0"/>
          <w:numId w:val="35"/>
        </w:numPr>
      </w:pPr>
      <w:r>
        <w:t>Art. 2.1 lid 1 Wet IB 2001</w:t>
      </w:r>
    </w:p>
    <w:p w:rsidR="001065A4" w:rsidRDefault="00571753" w:rsidP="001065A4">
      <w:r>
        <w:rPr>
          <w:noProof/>
        </w:rPr>
        <w:pict>
          <v:rect id="_x0000_i1025" alt="" style="width:453.15pt;height:.05pt;mso-width-percent:0;mso-height-percent:0;mso-width-percent:0;mso-height-percent:0" o:hrpct="999" o:hralign="center" o:hrstd="t" o:hr="t" fillcolor="#a0a0a0" stroked="f"/>
        </w:pict>
      </w:r>
    </w:p>
    <w:p w:rsidR="001065A4" w:rsidRDefault="001065A4" w:rsidP="001065A4">
      <w:pPr>
        <w:pStyle w:val="Normaalweb"/>
      </w:pPr>
      <w:r>
        <w:t xml:space="preserve">Wil je dat ik deze tekst omzet in een </w:t>
      </w:r>
      <w:r>
        <w:rPr>
          <w:rStyle w:val="Zwaar"/>
        </w:rPr>
        <w:t>professioneel opgemaakt Word-document of PDF-versie</w:t>
      </w:r>
      <w:r>
        <w:t xml:space="preserve"> (geschikt als trainingsmateriaal voor je model of als memo-template voor cliënten)?</w:t>
      </w:r>
    </w:p>
    <w:p w:rsidR="001065A4" w:rsidRDefault="001065A4"/>
    <w:sectPr w:rsidR="001065A4"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73A4"/>
    <w:multiLevelType w:val="multilevel"/>
    <w:tmpl w:val="674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3DFD"/>
    <w:multiLevelType w:val="multilevel"/>
    <w:tmpl w:val="84F4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7BB7"/>
    <w:multiLevelType w:val="multilevel"/>
    <w:tmpl w:val="F6A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272F"/>
    <w:multiLevelType w:val="multilevel"/>
    <w:tmpl w:val="01F6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12303"/>
    <w:multiLevelType w:val="multilevel"/>
    <w:tmpl w:val="E4E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92990"/>
    <w:multiLevelType w:val="multilevel"/>
    <w:tmpl w:val="5E2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26C42"/>
    <w:multiLevelType w:val="multilevel"/>
    <w:tmpl w:val="C61E0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F58F6"/>
    <w:multiLevelType w:val="multilevel"/>
    <w:tmpl w:val="1A10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231AE"/>
    <w:multiLevelType w:val="multilevel"/>
    <w:tmpl w:val="59FE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3F1695"/>
    <w:multiLevelType w:val="multilevel"/>
    <w:tmpl w:val="1A6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262BB"/>
    <w:multiLevelType w:val="multilevel"/>
    <w:tmpl w:val="C34C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E0787"/>
    <w:multiLevelType w:val="multilevel"/>
    <w:tmpl w:val="11B8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2B2BB3"/>
    <w:multiLevelType w:val="multilevel"/>
    <w:tmpl w:val="6C8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9453A"/>
    <w:multiLevelType w:val="multilevel"/>
    <w:tmpl w:val="16E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B7218"/>
    <w:multiLevelType w:val="multilevel"/>
    <w:tmpl w:val="B30A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731ED"/>
    <w:multiLevelType w:val="multilevel"/>
    <w:tmpl w:val="0A0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2412F"/>
    <w:multiLevelType w:val="multilevel"/>
    <w:tmpl w:val="C39E0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431DB"/>
    <w:multiLevelType w:val="multilevel"/>
    <w:tmpl w:val="D6C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D264C"/>
    <w:multiLevelType w:val="multilevel"/>
    <w:tmpl w:val="BB486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E14120"/>
    <w:multiLevelType w:val="multilevel"/>
    <w:tmpl w:val="542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F2B30"/>
    <w:multiLevelType w:val="multilevel"/>
    <w:tmpl w:val="F62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40425"/>
    <w:multiLevelType w:val="multilevel"/>
    <w:tmpl w:val="824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A6978"/>
    <w:multiLevelType w:val="multilevel"/>
    <w:tmpl w:val="FE5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E754F"/>
    <w:multiLevelType w:val="multilevel"/>
    <w:tmpl w:val="73F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D3698"/>
    <w:multiLevelType w:val="multilevel"/>
    <w:tmpl w:val="3A0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5099B"/>
    <w:multiLevelType w:val="multilevel"/>
    <w:tmpl w:val="6AA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E7904"/>
    <w:multiLevelType w:val="multilevel"/>
    <w:tmpl w:val="A3F8E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45E1D"/>
    <w:multiLevelType w:val="multilevel"/>
    <w:tmpl w:val="B68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C4F17"/>
    <w:multiLevelType w:val="multilevel"/>
    <w:tmpl w:val="B98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30F8B"/>
    <w:multiLevelType w:val="multilevel"/>
    <w:tmpl w:val="150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4A20"/>
    <w:multiLevelType w:val="multilevel"/>
    <w:tmpl w:val="092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3299E"/>
    <w:multiLevelType w:val="multilevel"/>
    <w:tmpl w:val="9BE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C4B75"/>
    <w:multiLevelType w:val="multilevel"/>
    <w:tmpl w:val="178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86557"/>
    <w:multiLevelType w:val="multilevel"/>
    <w:tmpl w:val="0DC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718D7"/>
    <w:multiLevelType w:val="multilevel"/>
    <w:tmpl w:val="718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427635">
    <w:abstractNumId w:val="33"/>
  </w:num>
  <w:num w:numId="2" w16cid:durableId="1249313326">
    <w:abstractNumId w:val="28"/>
  </w:num>
  <w:num w:numId="3" w16cid:durableId="1475180726">
    <w:abstractNumId w:val="25"/>
  </w:num>
  <w:num w:numId="4" w16cid:durableId="502277979">
    <w:abstractNumId w:val="14"/>
  </w:num>
  <w:num w:numId="5" w16cid:durableId="415441554">
    <w:abstractNumId w:val="0"/>
  </w:num>
  <w:num w:numId="6" w16cid:durableId="1778598316">
    <w:abstractNumId w:val="10"/>
  </w:num>
  <w:num w:numId="7" w16cid:durableId="1457139480">
    <w:abstractNumId w:val="27"/>
  </w:num>
  <w:num w:numId="8" w16cid:durableId="2029982301">
    <w:abstractNumId w:val="32"/>
  </w:num>
  <w:num w:numId="9" w16cid:durableId="1562062392">
    <w:abstractNumId w:val="12"/>
  </w:num>
  <w:num w:numId="10" w16cid:durableId="614945451">
    <w:abstractNumId w:val="20"/>
  </w:num>
  <w:num w:numId="11" w16cid:durableId="369570238">
    <w:abstractNumId w:val="15"/>
  </w:num>
  <w:num w:numId="12" w16cid:durableId="834422777">
    <w:abstractNumId w:val="2"/>
  </w:num>
  <w:num w:numId="13" w16cid:durableId="1526627758">
    <w:abstractNumId w:val="4"/>
  </w:num>
  <w:num w:numId="14" w16cid:durableId="1201895793">
    <w:abstractNumId w:val="23"/>
  </w:num>
  <w:num w:numId="15" w16cid:durableId="756636487">
    <w:abstractNumId w:val="8"/>
  </w:num>
  <w:num w:numId="16" w16cid:durableId="1900705986">
    <w:abstractNumId w:val="9"/>
  </w:num>
  <w:num w:numId="17" w16cid:durableId="96172799">
    <w:abstractNumId w:val="6"/>
  </w:num>
  <w:num w:numId="18" w16cid:durableId="1490976360">
    <w:abstractNumId w:val="16"/>
  </w:num>
  <w:num w:numId="19" w16cid:durableId="226693212">
    <w:abstractNumId w:val="17"/>
  </w:num>
  <w:num w:numId="20" w16cid:durableId="211816839">
    <w:abstractNumId w:val="34"/>
  </w:num>
  <w:num w:numId="21" w16cid:durableId="1080641187">
    <w:abstractNumId w:val="11"/>
  </w:num>
  <w:num w:numId="22" w16cid:durableId="1667128464">
    <w:abstractNumId w:val="26"/>
  </w:num>
  <w:num w:numId="23" w16cid:durableId="1484618203">
    <w:abstractNumId w:val="18"/>
  </w:num>
  <w:num w:numId="24" w16cid:durableId="2144999872">
    <w:abstractNumId w:val="5"/>
  </w:num>
  <w:num w:numId="25" w16cid:durableId="1633098445">
    <w:abstractNumId w:val="1"/>
  </w:num>
  <w:num w:numId="26" w16cid:durableId="800267502">
    <w:abstractNumId w:val="13"/>
  </w:num>
  <w:num w:numId="27" w16cid:durableId="101921227">
    <w:abstractNumId w:val="19"/>
  </w:num>
  <w:num w:numId="28" w16cid:durableId="392509956">
    <w:abstractNumId w:val="30"/>
  </w:num>
  <w:num w:numId="29" w16cid:durableId="1742363649">
    <w:abstractNumId w:val="31"/>
  </w:num>
  <w:num w:numId="30" w16cid:durableId="1390300768">
    <w:abstractNumId w:val="24"/>
  </w:num>
  <w:num w:numId="31" w16cid:durableId="825054076">
    <w:abstractNumId w:val="22"/>
  </w:num>
  <w:num w:numId="32" w16cid:durableId="1158110170">
    <w:abstractNumId w:val="3"/>
  </w:num>
  <w:num w:numId="33" w16cid:durableId="93475864">
    <w:abstractNumId w:val="7"/>
  </w:num>
  <w:num w:numId="34" w16cid:durableId="836922163">
    <w:abstractNumId w:val="21"/>
  </w:num>
  <w:num w:numId="35" w16cid:durableId="17543583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A4"/>
    <w:rsid w:val="00017EE2"/>
    <w:rsid w:val="00094D1F"/>
    <w:rsid w:val="001065A4"/>
    <w:rsid w:val="001C5DB1"/>
    <w:rsid w:val="0057175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FC60"/>
  <w15:chartTrackingRefBased/>
  <w15:docId w15:val="{49E02853-55F0-EA43-A343-59DF7334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065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link w:val="Kop2Char"/>
    <w:uiPriority w:val="9"/>
    <w:qFormat/>
    <w:rsid w:val="001065A4"/>
    <w:pPr>
      <w:spacing w:before="100" w:beforeAutospacing="1" w:after="100" w:afterAutospacing="1"/>
      <w:outlineLvl w:val="1"/>
    </w:pPr>
    <w:rPr>
      <w:rFonts w:ascii="Times New Roman" w:eastAsia="Times New Roman" w:hAnsi="Times New Roman" w:cs="Times New Roman"/>
      <w:b/>
      <w:bCs/>
      <w:kern w:val="0"/>
      <w:sz w:val="36"/>
      <w:szCs w:val="36"/>
      <w:lang w:eastAsia="nl-NL"/>
      <w14:ligatures w14:val="none"/>
    </w:rPr>
  </w:style>
  <w:style w:type="paragraph" w:styleId="Kop3">
    <w:name w:val="heading 3"/>
    <w:basedOn w:val="Standaard"/>
    <w:link w:val="Kop3Char"/>
    <w:uiPriority w:val="9"/>
    <w:qFormat/>
    <w:rsid w:val="001065A4"/>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1065A4"/>
    <w:pPr>
      <w:spacing w:before="100" w:beforeAutospacing="1" w:after="100" w:afterAutospacing="1"/>
      <w:outlineLvl w:val="3"/>
    </w:pPr>
    <w:rPr>
      <w:rFonts w:ascii="Times New Roman" w:eastAsia="Times New Roman" w:hAnsi="Times New Roman" w:cs="Times New Roman"/>
      <w:b/>
      <w:bCs/>
      <w:kern w:val="0"/>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1065A4"/>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1065A4"/>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1065A4"/>
    <w:rPr>
      <w:rFonts w:ascii="Times New Roman" w:eastAsia="Times New Roman" w:hAnsi="Times New Roman" w:cs="Times New Roman"/>
      <w:b/>
      <w:bCs/>
      <w:kern w:val="0"/>
      <w:lang w:eastAsia="nl-NL"/>
      <w14:ligatures w14:val="none"/>
    </w:rPr>
  </w:style>
  <w:style w:type="paragraph" w:styleId="Normaalweb">
    <w:name w:val="Normal (Web)"/>
    <w:basedOn w:val="Standaard"/>
    <w:uiPriority w:val="99"/>
    <w:semiHidden/>
    <w:unhideWhenUsed/>
    <w:rsid w:val="001065A4"/>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1065A4"/>
    <w:rPr>
      <w:b/>
      <w:bCs/>
    </w:rPr>
  </w:style>
  <w:style w:type="character" w:styleId="Nadruk">
    <w:name w:val="Emphasis"/>
    <w:basedOn w:val="Standaardalinea-lettertype"/>
    <w:uiPriority w:val="20"/>
    <w:qFormat/>
    <w:rsid w:val="001065A4"/>
    <w:rPr>
      <w:i/>
      <w:iCs/>
    </w:rPr>
  </w:style>
  <w:style w:type="character" w:styleId="HTMLCode">
    <w:name w:val="HTML Code"/>
    <w:basedOn w:val="Standaardalinea-lettertype"/>
    <w:uiPriority w:val="99"/>
    <w:semiHidden/>
    <w:unhideWhenUsed/>
    <w:rsid w:val="001065A4"/>
    <w:rPr>
      <w:rFonts w:ascii="Courier New" w:eastAsia="Times New Roman" w:hAnsi="Courier New" w:cs="Courier New"/>
      <w:sz w:val="20"/>
      <w:szCs w:val="20"/>
    </w:rPr>
  </w:style>
  <w:style w:type="character" w:styleId="Hyperlink">
    <w:name w:val="Hyperlink"/>
    <w:basedOn w:val="Standaardalinea-lettertype"/>
    <w:uiPriority w:val="99"/>
    <w:semiHidden/>
    <w:unhideWhenUsed/>
    <w:rsid w:val="001065A4"/>
    <w:rPr>
      <w:color w:val="0000FF"/>
      <w:u w:val="single"/>
    </w:rPr>
  </w:style>
  <w:style w:type="character" w:customStyle="1" w:styleId="Kop1Char">
    <w:name w:val="Kop 1 Char"/>
    <w:basedOn w:val="Standaardalinea-lettertype"/>
    <w:link w:val="Kop1"/>
    <w:uiPriority w:val="9"/>
    <w:rsid w:val="001065A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296593">
      <w:bodyDiv w:val="1"/>
      <w:marLeft w:val="0"/>
      <w:marRight w:val="0"/>
      <w:marTop w:val="0"/>
      <w:marBottom w:val="0"/>
      <w:divBdr>
        <w:top w:val="none" w:sz="0" w:space="0" w:color="auto"/>
        <w:left w:val="none" w:sz="0" w:space="0" w:color="auto"/>
        <w:bottom w:val="none" w:sz="0" w:space="0" w:color="auto"/>
        <w:right w:val="none" w:sz="0" w:space="0" w:color="auto"/>
      </w:divBdr>
      <w:divsChild>
        <w:div w:id="1866867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985175">
      <w:bodyDiv w:val="1"/>
      <w:marLeft w:val="0"/>
      <w:marRight w:val="0"/>
      <w:marTop w:val="0"/>
      <w:marBottom w:val="0"/>
      <w:divBdr>
        <w:top w:val="none" w:sz="0" w:space="0" w:color="auto"/>
        <w:left w:val="none" w:sz="0" w:space="0" w:color="auto"/>
        <w:bottom w:val="none" w:sz="0" w:space="0" w:color="auto"/>
        <w:right w:val="none" w:sz="0" w:space="0" w:color="auto"/>
      </w:divBdr>
      <w:divsChild>
        <w:div w:id="932324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050383">
      <w:bodyDiv w:val="1"/>
      <w:marLeft w:val="0"/>
      <w:marRight w:val="0"/>
      <w:marTop w:val="0"/>
      <w:marBottom w:val="0"/>
      <w:divBdr>
        <w:top w:val="none" w:sz="0" w:space="0" w:color="auto"/>
        <w:left w:val="none" w:sz="0" w:space="0" w:color="auto"/>
        <w:bottom w:val="none" w:sz="0" w:space="0" w:color="auto"/>
        <w:right w:val="none" w:sz="0" w:space="0" w:color="auto"/>
      </w:divBdr>
      <w:divsChild>
        <w:div w:id="38313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424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874250">
      <w:bodyDiv w:val="1"/>
      <w:marLeft w:val="0"/>
      <w:marRight w:val="0"/>
      <w:marTop w:val="0"/>
      <w:marBottom w:val="0"/>
      <w:divBdr>
        <w:top w:val="none" w:sz="0" w:space="0" w:color="auto"/>
        <w:left w:val="none" w:sz="0" w:space="0" w:color="auto"/>
        <w:bottom w:val="none" w:sz="0" w:space="0" w:color="auto"/>
        <w:right w:val="none" w:sz="0" w:space="0" w:color="auto"/>
      </w:divBdr>
    </w:div>
    <w:div w:id="1892384004">
      <w:bodyDiv w:val="1"/>
      <w:marLeft w:val="0"/>
      <w:marRight w:val="0"/>
      <w:marTop w:val="0"/>
      <w:marBottom w:val="0"/>
      <w:divBdr>
        <w:top w:val="none" w:sz="0" w:space="0" w:color="auto"/>
        <w:left w:val="none" w:sz="0" w:space="0" w:color="auto"/>
        <w:bottom w:val="none" w:sz="0" w:space="0" w:color="auto"/>
        <w:right w:val="none" w:sz="0" w:space="0" w:color="auto"/>
      </w:divBdr>
      <w:divsChild>
        <w:div w:id="233441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boost.com/rechtspraak/ECLI%3ANL%3AHR%3A2011%3ABP1466?utm_source=chatgpt.com" TargetMode="External"/><Relationship Id="rId13" Type="http://schemas.openxmlformats.org/officeDocument/2006/relationships/hyperlink" Target="https://www.lexboost.com/rechtspraak/ECLI%3ANL%3AHR%3A2011%3ABP1466?utm_source=chatgpt.com" TargetMode="External"/><Relationship Id="rId3" Type="http://schemas.openxmlformats.org/officeDocument/2006/relationships/settings" Target="settings.xml"/><Relationship Id="rId7" Type="http://schemas.openxmlformats.org/officeDocument/2006/relationships/hyperlink" Target="https://www.lexboost.com/rechtspraak/ECLI%3ANL%3AHR%3A2011%3ABP1466?utm_source=chatgpt.com" TargetMode="External"/><Relationship Id="rId12" Type="http://schemas.openxmlformats.org/officeDocument/2006/relationships/hyperlink" Target="https://www.avdr.nl/jurisprudentie/hoge-raad-21-januari-10/?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vdr.nl/jurisprudentie/hoge-raad-21-januari-10/?utm_source=chatgpt.com" TargetMode="External"/><Relationship Id="rId11" Type="http://schemas.openxmlformats.org/officeDocument/2006/relationships/hyperlink" Target="https://www.lexboost.com/rechtspraak/ECLI%3ANL%3AHR%3A2011%3ABP1466?utm_source=chatgpt.com" TargetMode="External"/><Relationship Id="rId5" Type="http://schemas.openxmlformats.org/officeDocument/2006/relationships/hyperlink" Target="https://www.lexboost.com/rechtspraak/ECLI%3ANL%3AHR%3A2011%3ABP1466?utm_source=chatgpt.com" TargetMode="External"/><Relationship Id="rId15" Type="http://schemas.openxmlformats.org/officeDocument/2006/relationships/fontTable" Target="fontTable.xml"/><Relationship Id="rId10" Type="http://schemas.openxmlformats.org/officeDocument/2006/relationships/hyperlink" Target="https://www.avdr.nl/jurisprudentie/hoge-raad-21-januari-10/?utm_source=chatgpt.com" TargetMode="External"/><Relationship Id="rId4" Type="http://schemas.openxmlformats.org/officeDocument/2006/relationships/webSettings" Target="webSettings.xml"/><Relationship Id="rId9" Type="http://schemas.openxmlformats.org/officeDocument/2006/relationships/hyperlink" Target="https://www.lexboost.com/rechtspraak/ECLI%3ANL%3AHR%3A2011%3ABP1466?utm_source=chatgpt.com" TargetMode="External"/><Relationship Id="rId14" Type="http://schemas.openxmlformats.org/officeDocument/2006/relationships/hyperlink" Target="https://www.lexboost.com/rechtspraak/ECLI%3ANL%3AHR%3A2011%3ABP1466?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4886</Words>
  <Characters>26876</Characters>
  <Application>Microsoft Office Word</Application>
  <DocSecurity>0</DocSecurity>
  <Lines>223</Lines>
  <Paragraphs>63</Paragraphs>
  <ScaleCrop>false</ScaleCrop>
  <Company/>
  <LinksUpToDate>false</LinksUpToDate>
  <CharactersWithSpaces>31699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2025-10-27T13:40:00Z</dcterms:created>
  <dcterms:modified xsi:type="dcterms:W3CDTF">2025-10-27T13:53:00Z</dcterms:modified>
</cp:coreProperties>
</file>