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4D1F" w:rsidRDefault="00033D3D">
      <w:proofErr w:type="gramStart"/>
      <w:r>
        <w:t>Emigratiedatum /</w:t>
      </w:r>
      <w:proofErr w:type="gramEnd"/>
      <w:r>
        <w:t xml:space="preserve"> M-biljet / uitschrijving BRP (feitelijke vertrekdatum)</w:t>
      </w:r>
      <w:r>
        <w:t xml:space="preserve"> bronnen en jurisprudentie</w:t>
      </w:r>
    </w:p>
    <w:p w:rsidR="00033D3D" w:rsidRPr="00033D3D" w:rsidRDefault="00033D3D" w:rsidP="00033D3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</w:pPr>
      <w:proofErr w:type="gramStart"/>
      <w:r w:rsidRPr="0003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>Emigratiedatum /</w:t>
      </w:r>
      <w:proofErr w:type="gramEnd"/>
      <w:r w:rsidRPr="00033D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 xml:space="preserve"> M-biljet / uitschrijving BRP (feitelijke vertrekdatum)</w:t>
      </w:r>
    </w:p>
    <w:p w:rsidR="00033D3D" w:rsidRPr="00033D3D" w:rsidRDefault="00033D3D" w:rsidP="0003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033D3D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Wetten /</w:t>
      </w:r>
      <w:proofErr w:type="gramEnd"/>
      <w:r w:rsidRPr="00033D3D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officiële teksten</w:t>
      </w:r>
    </w:p>
    <w:p w:rsidR="00033D3D" w:rsidRPr="00033D3D" w:rsidRDefault="00033D3D" w:rsidP="00033D3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Wet inkomstenbelasting 2001, relevante artikelen inzake emigratie-regels (o.a. art. 4.16 voor fictieve vervreemding bij </w:t>
      </w:r>
      <w:proofErr w:type="gramStart"/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emigratie /</w:t>
      </w:r>
      <w:proofErr w:type="gramEnd"/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aanmerkelijk belang). </w:t>
      </w:r>
      <w:hyperlink r:id="rId5" w:tgtFrame="_blank" w:history="1">
        <w:proofErr w:type="spellStart"/>
        <w:r w:rsidRPr="00033D3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Rijksfinancien</w:t>
        </w:r>
        <w:proofErr w:type="spellEnd"/>
      </w:hyperlink>
    </w:p>
    <w:p w:rsidR="00033D3D" w:rsidRPr="00033D3D" w:rsidRDefault="00033D3D" w:rsidP="0003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33D3D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Belastingdienst (M-biljet) — uitvoeringspagina’s &amp; formulieren</w:t>
      </w:r>
    </w:p>
    <w:p w:rsidR="00033D3D" w:rsidRPr="00033D3D" w:rsidRDefault="00033D3D" w:rsidP="00033D3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Belastingdienst: algemeen M-biljet-uitleg en download/online aangifte: “Hoe doe ik aangifte over het jaar van mijn emigratie of immigratie?” en M-formulierpagina’s. </w:t>
      </w:r>
      <w:hyperlink r:id="rId6" w:tgtFrame="_blank" w:history="1">
        <w:r w:rsidRPr="00033D3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Belastingdienst+1</w:t>
        </w:r>
      </w:hyperlink>
    </w:p>
    <w:p w:rsidR="00033D3D" w:rsidRPr="00033D3D" w:rsidRDefault="00033D3D" w:rsidP="00033D3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Toelichting bij het M-biljet (jaarlijkse toelichting/publicatie). </w:t>
      </w:r>
      <w:hyperlink r:id="rId7" w:tgtFrame="_blank" w:history="1">
        <w:r w:rsidRPr="00033D3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Belastingdienst</w:t>
        </w:r>
      </w:hyperlink>
    </w:p>
    <w:p w:rsidR="00033D3D" w:rsidRPr="00033D3D" w:rsidRDefault="00033D3D" w:rsidP="0003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33D3D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BRP (uitschrijving) — officiële regels</w:t>
      </w:r>
    </w:p>
    <w:p w:rsidR="00033D3D" w:rsidRPr="00033D3D" w:rsidRDefault="00033D3D" w:rsidP="00033D3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Rijksoverheid /</w:t>
      </w:r>
      <w:proofErr w:type="gramEnd"/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Nederland Wereldwijd: regels en instructies voor uitschrijving uit de Basisregistratie Personen (BRP) — 8-maandenregel en hoe uit te schrijven. </w:t>
      </w:r>
      <w:hyperlink r:id="rId8" w:tgtFrame="_blank" w:history="1">
        <w:r w:rsidRPr="00033D3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Rijksoverheid+1</w:t>
        </w:r>
      </w:hyperlink>
    </w:p>
    <w:p w:rsidR="00033D3D" w:rsidRPr="00033D3D" w:rsidRDefault="00033D3D" w:rsidP="00033D3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Regeling BRP (formele regelingstekst). </w:t>
      </w:r>
      <w:hyperlink r:id="rId9" w:tgtFrame="_blank" w:history="1">
        <w:r w:rsidRPr="00033D3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Wetten Overheid</w:t>
        </w:r>
      </w:hyperlink>
    </w:p>
    <w:p w:rsidR="00033D3D" w:rsidRPr="00033D3D" w:rsidRDefault="00033D3D" w:rsidP="0003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033D3D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Beleidsstukken /</w:t>
      </w:r>
      <w:proofErr w:type="gramEnd"/>
      <w:r w:rsidRPr="00033D3D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Kennisdocumenten Belastingdienst</w:t>
      </w:r>
    </w:p>
    <w:p w:rsidR="00033D3D" w:rsidRPr="00033D3D" w:rsidRDefault="00033D3D" w:rsidP="00033D3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Kennisgroep/uitvoeringsdocumenten Belastingdienst over emigratie, conserverende aanslagen en M-biljetprocedures (interne </w:t>
      </w:r>
      <w:proofErr w:type="gramStart"/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publicaties /</w:t>
      </w:r>
      <w:proofErr w:type="gramEnd"/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handouts</w:t>
      </w:r>
      <w:proofErr w:type="spellEnd"/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). </w:t>
      </w:r>
      <w:hyperlink r:id="rId10" w:tgtFrame="_blank" w:history="1">
        <w:proofErr w:type="gramStart"/>
        <w:r w:rsidRPr="00033D3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kennisgroepen.belastingdienst.nl</w:t>
        </w:r>
        <w:proofErr w:type="gramEnd"/>
        <w:r w:rsidRPr="00033D3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+1</w:t>
        </w:r>
      </w:hyperlink>
    </w:p>
    <w:p w:rsidR="00033D3D" w:rsidRPr="00033D3D" w:rsidRDefault="00033D3D" w:rsidP="0003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33D3D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Jurisprudentie (</w:t>
      </w:r>
      <w:proofErr w:type="gramStart"/>
      <w:r w:rsidRPr="00033D3D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emigratiedatum /</w:t>
      </w:r>
      <w:proofErr w:type="gramEnd"/>
      <w:r w:rsidRPr="00033D3D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uitschrijving vs. feitelijke vertrekdatum)</w:t>
      </w:r>
    </w:p>
    <w:p w:rsidR="00033D3D" w:rsidRPr="00033D3D" w:rsidRDefault="00033D3D" w:rsidP="00033D3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HR 04-03-2011, ECLI:NL:HR:</w:t>
      </w:r>
      <w:proofErr w:type="gramStart"/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2011:BP</w:t>
      </w:r>
      <w:proofErr w:type="gramEnd"/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6285 (duurzame band — relevant voor emigratie-moment). </w:t>
      </w:r>
      <w:hyperlink r:id="rId11" w:tgtFrame="_blank" w:history="1">
        <w:r w:rsidRPr="00033D3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Uitspraken Rechtspraak</w:t>
        </w:r>
      </w:hyperlink>
    </w:p>
    <w:p w:rsidR="00033D3D" w:rsidRPr="00033D3D" w:rsidRDefault="00033D3D" w:rsidP="00033D3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HR 21-01-2011, ECLI:NL:HR:</w:t>
      </w:r>
      <w:proofErr w:type="gramStart"/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2011:BP</w:t>
      </w:r>
      <w:proofErr w:type="gramEnd"/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1466. </w:t>
      </w:r>
      <w:hyperlink r:id="rId12" w:tgtFrame="_blank" w:history="1">
        <w:r w:rsidRPr="00033D3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Uitspraken Rechtspraak</w:t>
        </w:r>
      </w:hyperlink>
    </w:p>
    <w:p w:rsidR="00033D3D" w:rsidRPr="00033D3D" w:rsidRDefault="00033D3D" w:rsidP="00033D3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Rechtbank Zeeland-West-Brabant 20-05-2016, ECLI:</w:t>
      </w:r>
      <w:proofErr w:type="gramStart"/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NL:RBZWB</w:t>
      </w:r>
      <w:proofErr w:type="gramEnd"/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:2016:3272 (uitschrijving BRP als uitgangspunt, bewijslast bij belanghebbende). </w:t>
      </w:r>
      <w:hyperlink r:id="rId13" w:tgtFrame="_blank" w:history="1">
        <w:r w:rsidRPr="00033D3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Uitspraken Rechtspraak</w:t>
        </w:r>
      </w:hyperlink>
    </w:p>
    <w:p w:rsidR="00033D3D" w:rsidRPr="00033D3D" w:rsidRDefault="00033D3D" w:rsidP="00033D3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Diverse lagere rechtspraak waarin BRP-uitschrijving als uitgangspunt wordt bevestigd tenzij overtuigend bewijs (zie rechtspraak.nl-verzamelingen). </w:t>
      </w:r>
      <w:hyperlink r:id="rId14" w:tgtFrame="_blank" w:history="1">
        <w:r w:rsidRPr="00033D3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Uitspraken Rechtspraak+</w:t>
        </w:r>
        <w:r w:rsidRPr="00033D3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1</w:t>
        </w:r>
      </w:hyperlink>
    </w:p>
    <w:p w:rsidR="00033D3D" w:rsidRPr="00033D3D" w:rsidRDefault="00033D3D" w:rsidP="0003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033D3D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Kamerstukken /</w:t>
      </w:r>
      <w:proofErr w:type="gramEnd"/>
      <w:r w:rsidRPr="00033D3D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wetgevingsstandpunten</w:t>
      </w:r>
    </w:p>
    <w:p w:rsidR="00033D3D" w:rsidRPr="00033D3D" w:rsidRDefault="00033D3D" w:rsidP="00033D3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Memorie van toelichting en Kamerstukken over wijziging/uitbreiding van emigratieregelingen (voorbeeld: memorie en toelichtingen in fiscale wetsbundels). </w:t>
      </w:r>
      <w:hyperlink r:id="rId15" w:tgtFrame="_blank" w:history="1">
        <w:r w:rsidRPr="00033D3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Officiële Bekendmakingen+1</w:t>
        </w:r>
      </w:hyperlink>
    </w:p>
    <w:p w:rsidR="00033D3D" w:rsidRPr="00033D3D" w:rsidRDefault="00033D3D" w:rsidP="00033D3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33D3D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lastRenderedPageBreak/>
        <w:t xml:space="preserve">Recente </w:t>
      </w:r>
      <w:proofErr w:type="gramStart"/>
      <w:r w:rsidRPr="00033D3D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literatuur /</w:t>
      </w:r>
      <w:proofErr w:type="gramEnd"/>
      <w:r w:rsidRPr="00033D3D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handleidingen</w:t>
      </w:r>
    </w:p>
    <w:p w:rsidR="00033D3D" w:rsidRPr="00033D3D" w:rsidRDefault="00033D3D" w:rsidP="00033D3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Praktische handleidingen/adviezen van fiscaal juristen en belastingadviseurs over het invullen van het M-biljet en onderbouwing emigratiedatum (</w:t>
      </w:r>
      <w:proofErr w:type="gramStart"/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blogs /</w:t>
      </w:r>
      <w:proofErr w:type="gramEnd"/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whitepapers</w:t>
      </w:r>
      <w:proofErr w:type="spellEnd"/>
      <w:r w:rsidRPr="00033D3D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). </w:t>
      </w:r>
      <w:hyperlink r:id="rId16" w:tgtFrame="_blank" w:history="1">
        <w:r w:rsidRPr="00033D3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HS Tax Consulting+1</w:t>
        </w:r>
      </w:hyperlink>
    </w:p>
    <w:p w:rsidR="00033D3D" w:rsidRDefault="00033D3D"/>
    <w:sectPr w:rsidR="00033D3D" w:rsidSect="00017EE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F71B1"/>
    <w:multiLevelType w:val="multilevel"/>
    <w:tmpl w:val="B494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31F81"/>
    <w:multiLevelType w:val="multilevel"/>
    <w:tmpl w:val="B04C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73CAD"/>
    <w:multiLevelType w:val="multilevel"/>
    <w:tmpl w:val="E78C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6487C"/>
    <w:multiLevelType w:val="multilevel"/>
    <w:tmpl w:val="E88C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47852"/>
    <w:multiLevelType w:val="multilevel"/>
    <w:tmpl w:val="753C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2458E"/>
    <w:multiLevelType w:val="multilevel"/>
    <w:tmpl w:val="187E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434C5"/>
    <w:multiLevelType w:val="multilevel"/>
    <w:tmpl w:val="4B88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376729">
    <w:abstractNumId w:val="0"/>
  </w:num>
  <w:num w:numId="2" w16cid:durableId="854423274">
    <w:abstractNumId w:val="2"/>
  </w:num>
  <w:num w:numId="3" w16cid:durableId="716471823">
    <w:abstractNumId w:val="3"/>
  </w:num>
  <w:num w:numId="4" w16cid:durableId="1840610256">
    <w:abstractNumId w:val="5"/>
  </w:num>
  <w:num w:numId="5" w16cid:durableId="548496032">
    <w:abstractNumId w:val="1"/>
  </w:num>
  <w:num w:numId="6" w16cid:durableId="1933589583">
    <w:abstractNumId w:val="4"/>
  </w:num>
  <w:num w:numId="7" w16cid:durableId="17736241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D3D"/>
    <w:rsid w:val="00017EE2"/>
    <w:rsid w:val="00033D3D"/>
    <w:rsid w:val="00094D1F"/>
    <w:rsid w:val="001C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0089B4"/>
  <w15:chartTrackingRefBased/>
  <w15:docId w15:val="{1543B2E3-728D-1343-A6A3-D6DCD23A3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033D3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  <w14:ligatures w14:val="non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33D3D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033D3D"/>
    <w:rPr>
      <w:b/>
      <w:bCs/>
    </w:rPr>
  </w:style>
  <w:style w:type="paragraph" w:styleId="Normaalweb">
    <w:name w:val="Normal (Web)"/>
    <w:basedOn w:val="Standaard"/>
    <w:uiPriority w:val="99"/>
    <w:semiHidden/>
    <w:unhideWhenUsed/>
    <w:rsid w:val="00033D3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customStyle="1" w:styleId="ms-1">
    <w:name w:val="ms-1"/>
    <w:basedOn w:val="Standaardalinea-lettertype"/>
    <w:rsid w:val="00033D3D"/>
  </w:style>
  <w:style w:type="character" w:customStyle="1" w:styleId="max-w-15ch">
    <w:name w:val="max-w-[15ch]"/>
    <w:basedOn w:val="Standaardalinea-lettertype"/>
    <w:rsid w:val="00033D3D"/>
  </w:style>
  <w:style w:type="character" w:customStyle="1" w:styleId="-me-1">
    <w:name w:val="-me-1"/>
    <w:basedOn w:val="Standaardalinea-lettertype"/>
    <w:rsid w:val="00033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8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ijksoverheid.nl/onderwerpen/privacy-en-persoonsgegevens/vraag-en-antwoord/uitschrijven-basisregistratie-personen?utm_source=chatgpt.com" TargetMode="External"/><Relationship Id="rId13" Type="http://schemas.openxmlformats.org/officeDocument/2006/relationships/hyperlink" Target="https://uitspraken.rechtspraak.nl/details?id=ECLI%3ANL%3ARBZWB%3A2023%3A7958&amp;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belastingdienst.nl/wps/wcm/connect/bldcontentnl/themaoverstijgend/brochures_en_publicaties/toelichting-aangifte-m-2022?utm_source=chatgpt.com" TargetMode="External"/><Relationship Id="rId12" Type="http://schemas.openxmlformats.org/officeDocument/2006/relationships/hyperlink" Target="https://uitspraken.rechtspraak.nl/details?id=ECLI%3ANL%3AHR%3A2011%3ABP1466&amp;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hstax.nl/themas/aangifte-inkomstenbelasting/m-biljet-bij-emigratie-en-immigratie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elastingdienst.nl/wps/wcm/connect/nl/buitenland/content/deels-niet-in-nederland-wonen-m-aangifte-doen?utm_source=chatgpt.com" TargetMode="External"/><Relationship Id="rId11" Type="http://schemas.openxmlformats.org/officeDocument/2006/relationships/hyperlink" Target="https://uitspraken.rechtspraak.nl/details?id=ECLI%3ANL%3AHR%3A2011%3ABP6285&amp;utm_source=chatgpt.com" TargetMode="External"/><Relationship Id="rId5" Type="http://schemas.openxmlformats.org/officeDocument/2006/relationships/hyperlink" Target="https://www.rijksfinancien.nl/belastingplan-memorie-van-toelichting/2017/d17e3332?utm_source=chatgpt.com" TargetMode="External"/><Relationship Id="rId15" Type="http://schemas.openxmlformats.org/officeDocument/2006/relationships/hyperlink" Target="https://zoek.officielebekendmakingen.nl/kst-34220-3.pdf?utm_source=chatgpt.com" TargetMode="External"/><Relationship Id="rId10" Type="http://schemas.openxmlformats.org/officeDocument/2006/relationships/hyperlink" Target="https://kennisgroepen.belastingdienst.nl/publicaties/kg00320241-saldering-positief-en-negatief-vervreemdingsvoordeel-bij-emigratie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etten.overheid.nl/BWBR0033715/?utm_source=chatgpt.com" TargetMode="External"/><Relationship Id="rId14" Type="http://schemas.openxmlformats.org/officeDocument/2006/relationships/hyperlink" Target="https://uitspraken.rechtspraak.nl/details?id=ECLI%3ANL%3ARBNHO%3A2020%3A5354&amp;utm_source=chatgpt.com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598</Words>
  <Characters>3294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2025-10-29T13:16:00Z</dcterms:created>
  <dcterms:modified xsi:type="dcterms:W3CDTF">2025-10-29T13:17:00Z</dcterms:modified>
</cp:coreProperties>
</file>