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4D1F" w:rsidRDefault="006C5D3A">
      <w:pPr>
        <w:rPr>
          <w:lang w:val="en-GB"/>
        </w:rPr>
      </w:pPr>
      <w:proofErr w:type="spellStart"/>
      <w:r>
        <w:rPr>
          <w:lang w:val="en-GB"/>
        </w:rPr>
        <w:t>Gevolgen</w:t>
      </w:r>
      <w:proofErr w:type="spellEnd"/>
      <w:r>
        <w:rPr>
          <w:lang w:val="en-GB"/>
        </w:rPr>
        <w:t xml:space="preserve"> </w:t>
      </w:r>
      <w:proofErr w:type="spellStart"/>
      <w:r>
        <w:rPr>
          <w:lang w:val="en-GB"/>
        </w:rPr>
        <w:t>verhuizen</w:t>
      </w:r>
      <w:proofErr w:type="spellEnd"/>
      <w:r>
        <w:rPr>
          <w:lang w:val="en-GB"/>
        </w:rPr>
        <w:t xml:space="preserve"> </w:t>
      </w:r>
      <w:proofErr w:type="spellStart"/>
      <w:r>
        <w:rPr>
          <w:lang w:val="en-GB"/>
        </w:rPr>
        <w:t>buitenland</w:t>
      </w:r>
      <w:proofErr w:type="spellEnd"/>
      <w:r>
        <w:rPr>
          <w:lang w:val="en-GB"/>
        </w:rPr>
        <w:t xml:space="preserve"> </w:t>
      </w:r>
      <w:proofErr w:type="spellStart"/>
      <w:r>
        <w:rPr>
          <w:lang w:val="en-GB"/>
        </w:rPr>
        <w:t>inkomstenbelasting</w:t>
      </w:r>
      <w:proofErr w:type="spellEnd"/>
    </w:p>
    <w:p w:rsidR="006C5D3A" w:rsidRDefault="006C5D3A">
      <w:pPr>
        <w:rPr>
          <w:lang w:val="en-GB"/>
        </w:rPr>
      </w:pPr>
    </w:p>
    <w:p w:rsidR="006C5D3A" w:rsidRPr="006C5D3A" w:rsidRDefault="006C5D3A" w:rsidP="006C5D3A">
      <w:p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Hier is een overzichtelijke uitleg over de gevolgen van een verhuizing naar het buitenland voor de </w:t>
      </w:r>
      <w:r w:rsidRPr="006C5D3A">
        <w:rPr>
          <w:rFonts w:ascii="Times New Roman" w:eastAsia="Times New Roman" w:hAnsi="Times New Roman" w:cs="Times New Roman"/>
          <w:b/>
          <w:bCs/>
          <w:kern w:val="0"/>
          <w:lang w:eastAsia="nl-NL"/>
          <w14:ligatures w14:val="none"/>
        </w:rPr>
        <w:t>aangifte inkomstenbelasting</w:t>
      </w:r>
      <w:r w:rsidRPr="006C5D3A">
        <w:rPr>
          <w:rFonts w:ascii="Times New Roman" w:eastAsia="Times New Roman" w:hAnsi="Times New Roman" w:cs="Times New Roman"/>
          <w:kern w:val="0"/>
          <w:lang w:eastAsia="nl-NL"/>
          <w14:ligatures w14:val="none"/>
        </w:rPr>
        <w:t>, geschikt voor training van een AI-model:</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35"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C5D3A">
        <w:rPr>
          <w:rFonts w:ascii="Times New Roman" w:eastAsia="Times New Roman" w:hAnsi="Times New Roman" w:cs="Times New Roman"/>
          <w:b/>
          <w:bCs/>
          <w:kern w:val="0"/>
          <w:sz w:val="27"/>
          <w:szCs w:val="27"/>
          <w:lang w:eastAsia="nl-NL"/>
          <w14:ligatures w14:val="none"/>
        </w:rPr>
        <w:t>Gevolgen van emigratie voor de inkomstenbelasting</w:t>
      </w:r>
    </w:p>
    <w:p w:rsidR="006C5D3A" w:rsidRPr="006C5D3A" w:rsidRDefault="006C5D3A" w:rsidP="006C5D3A">
      <w:p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Wanneer een belastingplichtige verhuist naar het buitenland, verandert vaak de </w:t>
      </w:r>
      <w:r w:rsidRPr="006C5D3A">
        <w:rPr>
          <w:rFonts w:ascii="Times New Roman" w:eastAsia="Times New Roman" w:hAnsi="Times New Roman" w:cs="Times New Roman"/>
          <w:b/>
          <w:bCs/>
          <w:kern w:val="0"/>
          <w:lang w:eastAsia="nl-NL"/>
          <w14:ligatures w14:val="none"/>
        </w:rPr>
        <w:t>fiscale woonplaats</w:t>
      </w:r>
      <w:r w:rsidRPr="006C5D3A">
        <w:rPr>
          <w:rFonts w:ascii="Times New Roman" w:eastAsia="Times New Roman" w:hAnsi="Times New Roman" w:cs="Times New Roman"/>
          <w:kern w:val="0"/>
          <w:lang w:eastAsia="nl-NL"/>
          <w14:ligatures w14:val="none"/>
        </w:rPr>
        <w:t>. Dit heeft directe gevolgen voor de aangifte inkomstenbelasting in Nederland.</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1. Fiscale woonplaats</w:t>
      </w:r>
    </w:p>
    <w:p w:rsidR="006C5D3A" w:rsidRPr="006C5D3A" w:rsidRDefault="006C5D3A" w:rsidP="006C5D3A">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Bij emigratie wordt de persoon vaak </w:t>
      </w:r>
      <w:r w:rsidRPr="006C5D3A">
        <w:rPr>
          <w:rFonts w:ascii="Times New Roman" w:eastAsia="Times New Roman" w:hAnsi="Times New Roman" w:cs="Times New Roman"/>
          <w:b/>
          <w:bCs/>
          <w:kern w:val="0"/>
          <w:lang w:eastAsia="nl-NL"/>
          <w14:ligatures w14:val="none"/>
        </w:rPr>
        <w:t>niet langer als fiscaal inwoner van Nederland</w:t>
      </w:r>
      <w:r w:rsidRPr="006C5D3A">
        <w:rPr>
          <w:rFonts w:ascii="Times New Roman" w:eastAsia="Times New Roman" w:hAnsi="Times New Roman" w:cs="Times New Roman"/>
          <w:kern w:val="0"/>
          <w:lang w:eastAsia="nl-NL"/>
          <w14:ligatures w14:val="none"/>
        </w:rPr>
        <w:t xml:space="preserve"> gezien, maar als </w:t>
      </w:r>
      <w:r w:rsidRPr="006C5D3A">
        <w:rPr>
          <w:rFonts w:ascii="Times New Roman" w:eastAsia="Times New Roman" w:hAnsi="Times New Roman" w:cs="Times New Roman"/>
          <w:b/>
          <w:bCs/>
          <w:kern w:val="0"/>
          <w:lang w:eastAsia="nl-NL"/>
          <w14:ligatures w14:val="none"/>
        </w:rPr>
        <w:t>niet-inwoner</w:t>
      </w:r>
      <w:r w:rsidRPr="006C5D3A">
        <w:rPr>
          <w:rFonts w:ascii="Times New Roman" w:eastAsia="Times New Roman" w:hAnsi="Times New Roman" w:cs="Times New Roman"/>
          <w:kern w:val="0"/>
          <w:lang w:eastAsia="nl-NL"/>
          <w14:ligatures w14:val="none"/>
        </w:rPr>
        <w:t>.</w:t>
      </w:r>
    </w:p>
    <w:p w:rsidR="006C5D3A" w:rsidRPr="006C5D3A" w:rsidRDefault="006C5D3A" w:rsidP="006C5D3A">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Dit betekent dat de persoon in Nederland alleen belasting betaalt over </w:t>
      </w:r>
      <w:r w:rsidRPr="006C5D3A">
        <w:rPr>
          <w:rFonts w:ascii="Times New Roman" w:eastAsia="Times New Roman" w:hAnsi="Times New Roman" w:cs="Times New Roman"/>
          <w:b/>
          <w:bCs/>
          <w:kern w:val="0"/>
          <w:lang w:eastAsia="nl-NL"/>
          <w14:ligatures w14:val="none"/>
        </w:rPr>
        <w:t>inkomen uit Nederlandse bronnen</w:t>
      </w:r>
      <w:r w:rsidRPr="006C5D3A">
        <w:rPr>
          <w:rFonts w:ascii="Times New Roman" w:eastAsia="Times New Roman" w:hAnsi="Times New Roman" w:cs="Times New Roman"/>
          <w:kern w:val="0"/>
          <w:lang w:eastAsia="nl-NL"/>
          <w14:ligatures w14:val="none"/>
        </w:rPr>
        <w:t>.</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2. Aangifte inkomstenbelasting</w:t>
      </w:r>
    </w:p>
    <w:p w:rsidR="006C5D3A" w:rsidRPr="006C5D3A" w:rsidRDefault="006C5D3A" w:rsidP="006C5D3A">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Tot het moment van emigratie doet de belastingplichtige </w:t>
      </w:r>
      <w:r w:rsidRPr="006C5D3A">
        <w:rPr>
          <w:rFonts w:ascii="Times New Roman" w:eastAsia="Times New Roman" w:hAnsi="Times New Roman" w:cs="Times New Roman"/>
          <w:b/>
          <w:bCs/>
          <w:kern w:val="0"/>
          <w:lang w:eastAsia="nl-NL"/>
          <w14:ligatures w14:val="none"/>
        </w:rPr>
        <w:t>normale aangifte als inwoner</w:t>
      </w:r>
      <w:r w:rsidRPr="006C5D3A">
        <w:rPr>
          <w:rFonts w:ascii="Times New Roman" w:eastAsia="Times New Roman" w:hAnsi="Times New Roman" w:cs="Times New Roman"/>
          <w:kern w:val="0"/>
          <w:lang w:eastAsia="nl-NL"/>
          <w14:ligatures w14:val="none"/>
        </w:rPr>
        <w:t>, inclusief wereldinkomen.</w:t>
      </w:r>
    </w:p>
    <w:p w:rsidR="006C5D3A" w:rsidRPr="006C5D3A" w:rsidRDefault="006C5D3A" w:rsidP="006C5D3A">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In het jaar van emigratie moet een </w:t>
      </w:r>
      <w:r w:rsidRPr="006C5D3A">
        <w:rPr>
          <w:rFonts w:ascii="Times New Roman" w:eastAsia="Times New Roman" w:hAnsi="Times New Roman" w:cs="Times New Roman"/>
          <w:b/>
          <w:bCs/>
          <w:kern w:val="0"/>
          <w:lang w:eastAsia="nl-NL"/>
          <w14:ligatures w14:val="none"/>
        </w:rPr>
        <w:t>deeljaar-aangifte</w:t>
      </w:r>
      <w:r w:rsidRPr="006C5D3A">
        <w:rPr>
          <w:rFonts w:ascii="Times New Roman" w:eastAsia="Times New Roman" w:hAnsi="Times New Roman" w:cs="Times New Roman"/>
          <w:kern w:val="0"/>
          <w:lang w:eastAsia="nl-NL"/>
          <w14:ligatures w14:val="none"/>
        </w:rPr>
        <w:t xml:space="preserve"> worden ingediend:</w:t>
      </w:r>
    </w:p>
    <w:p w:rsidR="006C5D3A" w:rsidRPr="006C5D3A" w:rsidRDefault="006C5D3A" w:rsidP="006C5D3A">
      <w:pPr>
        <w:numPr>
          <w:ilvl w:val="1"/>
          <w:numId w:val="2"/>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Van 1 januari tot de emigratiedatum wordt het inkomen als inwoner belast.</w:t>
      </w:r>
    </w:p>
    <w:p w:rsidR="006C5D3A" w:rsidRPr="006C5D3A" w:rsidRDefault="006C5D3A" w:rsidP="006C5D3A">
      <w:pPr>
        <w:numPr>
          <w:ilvl w:val="1"/>
          <w:numId w:val="2"/>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Na de emigratieperiode is alleen Nederlands inkomen relevant.</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3. Specifieke gevolgen</w:t>
      </w:r>
    </w:p>
    <w:p w:rsidR="006C5D3A" w:rsidRPr="006C5D3A" w:rsidRDefault="006C5D3A" w:rsidP="006C5D3A">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Box 1 (inkomen uit werk en woning)</w:t>
      </w:r>
    </w:p>
    <w:p w:rsidR="006C5D3A" w:rsidRPr="006C5D3A" w:rsidRDefault="006C5D3A" w:rsidP="006C5D3A">
      <w:pPr>
        <w:numPr>
          <w:ilvl w:val="1"/>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Inkomen uit Nederlandse arbeid blijft belast.</w:t>
      </w:r>
    </w:p>
    <w:p w:rsidR="006C5D3A" w:rsidRPr="006C5D3A" w:rsidRDefault="006C5D3A" w:rsidP="006C5D3A">
      <w:pPr>
        <w:numPr>
          <w:ilvl w:val="1"/>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Eventueel verliesverrekening kan beperkt zijn.</w:t>
      </w:r>
    </w:p>
    <w:p w:rsidR="006C5D3A" w:rsidRPr="006C5D3A" w:rsidRDefault="006C5D3A" w:rsidP="006C5D3A">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Box 2 (aanmerkelijk belang)</w:t>
      </w:r>
    </w:p>
    <w:p w:rsidR="006C5D3A" w:rsidRPr="006C5D3A" w:rsidRDefault="006C5D3A" w:rsidP="006C5D3A">
      <w:pPr>
        <w:numPr>
          <w:ilvl w:val="1"/>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Bij emigratie kan er </w:t>
      </w:r>
      <w:r w:rsidRPr="006C5D3A">
        <w:rPr>
          <w:rFonts w:ascii="Times New Roman" w:eastAsia="Times New Roman" w:hAnsi="Times New Roman" w:cs="Times New Roman"/>
          <w:b/>
          <w:bCs/>
          <w:kern w:val="0"/>
          <w:lang w:eastAsia="nl-NL"/>
          <w14:ligatures w14:val="none"/>
        </w:rPr>
        <w:t>fictieve vervreemding</w:t>
      </w:r>
      <w:r w:rsidRPr="006C5D3A">
        <w:rPr>
          <w:rFonts w:ascii="Times New Roman" w:eastAsia="Times New Roman" w:hAnsi="Times New Roman" w:cs="Times New Roman"/>
          <w:kern w:val="0"/>
          <w:lang w:eastAsia="nl-NL"/>
          <w14:ligatures w14:val="none"/>
        </w:rPr>
        <w:t xml:space="preserve"> plaatsvinden voor aanmerkelijkbelanghouders.</w:t>
      </w:r>
    </w:p>
    <w:p w:rsidR="006C5D3A" w:rsidRPr="006C5D3A" w:rsidRDefault="006C5D3A" w:rsidP="006C5D3A">
      <w:pPr>
        <w:numPr>
          <w:ilvl w:val="1"/>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Dit betekent dat de waarde van aandelen in een bv wordt gesteld op de waarde bij vertrek en belasting kan verschuldigd zijn over waardestijging.</w:t>
      </w:r>
    </w:p>
    <w:p w:rsidR="006C5D3A" w:rsidRPr="006C5D3A" w:rsidRDefault="006C5D3A" w:rsidP="006C5D3A">
      <w:pPr>
        <w:numPr>
          <w:ilvl w:val="1"/>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Tijdige en correcte waardering is essentieel om fiscale verrassingen te voorkomen.</w:t>
      </w:r>
    </w:p>
    <w:p w:rsidR="006C5D3A" w:rsidRPr="006C5D3A" w:rsidRDefault="006C5D3A" w:rsidP="006C5D3A">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Box 3 (vermogen)</w:t>
      </w:r>
    </w:p>
    <w:p w:rsidR="006C5D3A" w:rsidRPr="006C5D3A" w:rsidRDefault="006C5D3A" w:rsidP="006C5D3A">
      <w:pPr>
        <w:numPr>
          <w:ilvl w:val="1"/>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Voor niet-inwoners geldt meestal belasting over </w:t>
      </w:r>
      <w:r w:rsidRPr="006C5D3A">
        <w:rPr>
          <w:rFonts w:ascii="Times New Roman" w:eastAsia="Times New Roman" w:hAnsi="Times New Roman" w:cs="Times New Roman"/>
          <w:b/>
          <w:bCs/>
          <w:kern w:val="0"/>
          <w:lang w:eastAsia="nl-NL"/>
          <w14:ligatures w14:val="none"/>
        </w:rPr>
        <w:t>in Nederland gelegen vermogen</w:t>
      </w:r>
      <w:r w:rsidRPr="006C5D3A">
        <w:rPr>
          <w:rFonts w:ascii="Times New Roman" w:eastAsia="Times New Roman" w:hAnsi="Times New Roman" w:cs="Times New Roman"/>
          <w:kern w:val="0"/>
          <w:lang w:eastAsia="nl-NL"/>
          <w14:ligatures w14:val="none"/>
        </w:rPr>
        <w:t>, zoals onroerend goed, spaargeld of aandelen van Nederlandse bv’s.</w:t>
      </w:r>
    </w:p>
    <w:p w:rsidR="006C5D3A" w:rsidRPr="006C5D3A" w:rsidRDefault="006C5D3A" w:rsidP="006C5D3A">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Heffingsverdragen</w:t>
      </w:r>
    </w:p>
    <w:p w:rsidR="006C5D3A" w:rsidRPr="006C5D3A" w:rsidRDefault="006C5D3A" w:rsidP="006C5D3A">
      <w:pPr>
        <w:numPr>
          <w:ilvl w:val="1"/>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Nederland heeft verdragen om </w:t>
      </w:r>
      <w:r w:rsidRPr="006C5D3A">
        <w:rPr>
          <w:rFonts w:ascii="Times New Roman" w:eastAsia="Times New Roman" w:hAnsi="Times New Roman" w:cs="Times New Roman"/>
          <w:b/>
          <w:bCs/>
          <w:kern w:val="0"/>
          <w:lang w:eastAsia="nl-NL"/>
          <w14:ligatures w14:val="none"/>
        </w:rPr>
        <w:t>dubbele belasting</w:t>
      </w:r>
      <w:r w:rsidRPr="006C5D3A">
        <w:rPr>
          <w:rFonts w:ascii="Times New Roman" w:eastAsia="Times New Roman" w:hAnsi="Times New Roman" w:cs="Times New Roman"/>
          <w:kern w:val="0"/>
          <w:lang w:eastAsia="nl-NL"/>
          <w14:ligatures w14:val="none"/>
        </w:rPr>
        <w:t xml:space="preserve"> te voorkomen.</w:t>
      </w:r>
    </w:p>
    <w:p w:rsidR="006C5D3A" w:rsidRPr="006C5D3A" w:rsidRDefault="006C5D3A" w:rsidP="006C5D3A">
      <w:pPr>
        <w:numPr>
          <w:ilvl w:val="1"/>
          <w:numId w:val="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Inkomstenbelasting kan deels worden verrekend met het land van vestiging.</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4. Belang van tijdige aangifte</w:t>
      </w:r>
    </w:p>
    <w:p w:rsidR="006C5D3A" w:rsidRPr="006C5D3A" w:rsidRDefault="006C5D3A" w:rsidP="006C5D3A">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 xml:space="preserve">Zorg voor </w:t>
      </w:r>
      <w:r w:rsidRPr="006C5D3A">
        <w:rPr>
          <w:rFonts w:ascii="Times New Roman" w:eastAsia="Times New Roman" w:hAnsi="Times New Roman" w:cs="Times New Roman"/>
          <w:b/>
          <w:bCs/>
          <w:kern w:val="0"/>
          <w:lang w:eastAsia="nl-NL"/>
          <w14:ligatures w14:val="none"/>
        </w:rPr>
        <w:t>correcte vertrekdatum en waardering van vermogen</w:t>
      </w:r>
      <w:r w:rsidRPr="006C5D3A">
        <w:rPr>
          <w:rFonts w:ascii="Times New Roman" w:eastAsia="Times New Roman" w:hAnsi="Times New Roman" w:cs="Times New Roman"/>
          <w:kern w:val="0"/>
          <w:lang w:eastAsia="nl-NL"/>
          <w14:ligatures w14:val="none"/>
        </w:rPr>
        <w:t xml:space="preserve"> bij emigratie.</w:t>
      </w:r>
    </w:p>
    <w:p w:rsidR="006C5D3A" w:rsidRPr="006C5D3A" w:rsidRDefault="006C5D3A" w:rsidP="006C5D3A">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lastRenderedPageBreak/>
        <w:t>Onjuiste aangifte kan leiden tot:</w:t>
      </w:r>
    </w:p>
    <w:p w:rsidR="006C5D3A" w:rsidRPr="006C5D3A" w:rsidRDefault="006C5D3A" w:rsidP="006C5D3A">
      <w:pPr>
        <w:numPr>
          <w:ilvl w:val="1"/>
          <w:numId w:val="4"/>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Te hoge belastingheffing bij vertrek (fictieve vervreemding).</w:t>
      </w:r>
    </w:p>
    <w:p w:rsidR="006C5D3A" w:rsidRPr="006C5D3A" w:rsidRDefault="006C5D3A" w:rsidP="006C5D3A">
      <w:pPr>
        <w:numPr>
          <w:ilvl w:val="1"/>
          <w:numId w:val="4"/>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Boetes of rente bij correctie achteraf.</w:t>
      </w:r>
    </w:p>
    <w:p w:rsidR="006C5D3A" w:rsidRPr="006C5D3A" w:rsidRDefault="006C5D3A" w:rsidP="006C5D3A">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Documenteer alle waarderingen en relevante gegevens goed, vooral bij aandelen of bedrijfskapitaal.</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34"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Bij emigratie naar het buitenland verandert de fiscale woonplaats, wat invloed heeft op de aangifte inkomstenbelasting in Nederland. Hieronder volgt een overzicht van de belangrijkste gevolgen, inclusief relevante jurisprudentie.</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33"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C5D3A">
        <w:rPr>
          <w:rFonts w:ascii="Times New Roman" w:eastAsia="Times New Roman" w:hAnsi="Times New Roman" w:cs="Times New Roman"/>
          <w:b/>
          <w:bCs/>
          <w:kern w:val="0"/>
          <w:sz w:val="27"/>
          <w:szCs w:val="27"/>
          <w:lang w:eastAsia="nl-NL"/>
          <w14:ligatures w14:val="none"/>
        </w:rPr>
        <w:t>Gevolgen voor de aangifte inkomstenbelasting bij emigratie</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1. Fiscale woonplaats</w:t>
      </w:r>
    </w:p>
    <w:p w:rsidR="006C5D3A" w:rsidRPr="006C5D3A" w:rsidRDefault="006C5D3A" w:rsidP="006C5D3A">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Bij emigratie wordt de persoon doorgaans niet langer als fiscaal inwoner van Nederland beschouwd, maar als buitenlands belastingplichtige.</w:t>
      </w:r>
    </w:p>
    <w:p w:rsidR="006C5D3A" w:rsidRPr="006C5D3A" w:rsidRDefault="006C5D3A" w:rsidP="006C5D3A">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Dit betekent dat de persoon in Nederland alleen belasting betaalt over inkomen uit Nederlandse bronnen.</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2. Aangifte inkomstenbelasting</w:t>
      </w:r>
    </w:p>
    <w:p w:rsidR="006C5D3A" w:rsidRPr="006C5D3A" w:rsidRDefault="006C5D3A" w:rsidP="006C5D3A">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Tot het moment van emigratie dient de belastingplichtige aangifte te doen als inwoner, inclusief wereldinkomen.</w:t>
      </w:r>
    </w:p>
    <w:p w:rsidR="006C5D3A" w:rsidRPr="006C5D3A" w:rsidRDefault="006C5D3A" w:rsidP="006C5D3A">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In het jaar van emigratie moet een deeljaar-aangifte worden ingediend:</w:t>
      </w:r>
    </w:p>
    <w:p w:rsidR="006C5D3A" w:rsidRPr="006C5D3A" w:rsidRDefault="006C5D3A" w:rsidP="006C5D3A">
      <w:pPr>
        <w:numPr>
          <w:ilvl w:val="1"/>
          <w:numId w:val="6"/>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Van 1 januari tot de emigratiedatum wordt het inkomen als inwoner belast.</w:t>
      </w:r>
    </w:p>
    <w:p w:rsidR="006C5D3A" w:rsidRPr="006C5D3A" w:rsidRDefault="006C5D3A" w:rsidP="006C5D3A">
      <w:pPr>
        <w:numPr>
          <w:ilvl w:val="1"/>
          <w:numId w:val="6"/>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Na de emigratieperiode is alleen Nederlands inkomen relevant.</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3. Specifieke gevolgen per box</w:t>
      </w:r>
    </w:p>
    <w:p w:rsidR="006C5D3A" w:rsidRPr="006C5D3A" w:rsidRDefault="006C5D3A" w:rsidP="006C5D3A">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Box 1 (inkomen uit werk en woning):</w:t>
      </w:r>
      <w:r w:rsidRPr="006C5D3A">
        <w:rPr>
          <w:rFonts w:ascii="Times New Roman" w:eastAsia="Times New Roman" w:hAnsi="Times New Roman" w:cs="Times New Roman"/>
          <w:kern w:val="0"/>
          <w:lang w:eastAsia="nl-NL"/>
          <w14:ligatures w14:val="none"/>
        </w:rPr>
        <w:t xml:space="preserve"> Inkomen uit Nederlandse arbeid blijft belast.</w:t>
      </w:r>
    </w:p>
    <w:p w:rsidR="006C5D3A" w:rsidRPr="006C5D3A" w:rsidRDefault="006C5D3A" w:rsidP="006C5D3A">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Box 2 (aanmerkelijk belang):</w:t>
      </w:r>
      <w:r w:rsidRPr="006C5D3A">
        <w:rPr>
          <w:rFonts w:ascii="Times New Roman" w:eastAsia="Times New Roman" w:hAnsi="Times New Roman" w:cs="Times New Roman"/>
          <w:kern w:val="0"/>
          <w:lang w:eastAsia="nl-NL"/>
          <w14:ligatures w14:val="none"/>
        </w:rPr>
        <w:t xml:space="preserve"> Bij emigratie kan er sprake zijn van fictieve vervreemding voor aanmerkelijkbelanghouders, wat betekent dat de waarde van aandelen in een bv wordt gesteld op de waarde bij vertrek en belasting kan verschuldigd zijn over waardestijging.</w:t>
      </w:r>
    </w:p>
    <w:p w:rsidR="006C5D3A" w:rsidRPr="006C5D3A" w:rsidRDefault="006C5D3A" w:rsidP="006C5D3A">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Box 3 (vermogen):</w:t>
      </w:r>
      <w:r w:rsidRPr="006C5D3A">
        <w:rPr>
          <w:rFonts w:ascii="Times New Roman" w:eastAsia="Times New Roman" w:hAnsi="Times New Roman" w:cs="Times New Roman"/>
          <w:kern w:val="0"/>
          <w:lang w:eastAsia="nl-NL"/>
          <w14:ligatures w14:val="none"/>
        </w:rPr>
        <w:t xml:space="preserve"> Voor niet-inwoners geldt meestal belasting over in Nederland gelegen vermogen, zoals onroerend goed of aandelen van Nederlandse bv’s.</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4. Heffingsverdragen</w:t>
      </w:r>
    </w:p>
    <w:p w:rsidR="006C5D3A" w:rsidRPr="006C5D3A" w:rsidRDefault="006C5D3A" w:rsidP="006C5D3A">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Nederland heeft verdragen om dubbele belasting te voorkomen.</w:t>
      </w:r>
    </w:p>
    <w:p w:rsidR="006C5D3A" w:rsidRPr="006C5D3A" w:rsidRDefault="006C5D3A" w:rsidP="006C5D3A">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Inkomstenbelasting kan deels worden verrekend met het land van vestiging.</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32"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C5D3A">
        <w:rPr>
          <w:rFonts w:ascii="Times New Roman" w:eastAsia="Times New Roman" w:hAnsi="Times New Roman" w:cs="Times New Roman"/>
          <w:b/>
          <w:bCs/>
          <w:kern w:val="0"/>
          <w:sz w:val="27"/>
          <w:szCs w:val="27"/>
          <w:lang w:eastAsia="nl-NL"/>
          <w14:ligatures w14:val="none"/>
        </w:rPr>
        <w:t>Jurisprudentie</w:t>
      </w:r>
    </w:p>
    <w:p w:rsidR="006C5D3A" w:rsidRPr="006C5D3A" w:rsidRDefault="006C5D3A" w:rsidP="006C5D3A">
      <w:p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lastRenderedPageBreak/>
        <w:t>Er zijn verschillende uitspraken die relevant zijn voor de aangifte inkomstenbelasting bij emigratie:</w:t>
      </w:r>
    </w:p>
    <w:p w:rsidR="006C5D3A" w:rsidRPr="006C5D3A" w:rsidRDefault="006C5D3A" w:rsidP="006C5D3A">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ECLI:NL:</w:t>
      </w:r>
      <w:proofErr w:type="gramStart"/>
      <w:r w:rsidRPr="006C5D3A">
        <w:rPr>
          <w:rFonts w:ascii="Times New Roman" w:eastAsia="Times New Roman" w:hAnsi="Times New Roman" w:cs="Times New Roman"/>
          <w:b/>
          <w:bCs/>
          <w:kern w:val="0"/>
          <w:lang w:eastAsia="nl-NL"/>
          <w14:ligatures w14:val="none"/>
        </w:rPr>
        <w:t>HR:2024:1243</w:t>
      </w:r>
      <w:proofErr w:type="gramEnd"/>
      <w:r w:rsidRPr="006C5D3A">
        <w:rPr>
          <w:rFonts w:ascii="Times New Roman" w:eastAsia="Times New Roman" w:hAnsi="Times New Roman" w:cs="Times New Roman"/>
          <w:b/>
          <w:bCs/>
          <w:kern w:val="0"/>
          <w:lang w:eastAsia="nl-NL"/>
          <w14:ligatures w14:val="none"/>
        </w:rPr>
        <w:t>:</w:t>
      </w:r>
      <w:r w:rsidRPr="006C5D3A">
        <w:rPr>
          <w:rFonts w:ascii="Times New Roman" w:eastAsia="Times New Roman" w:hAnsi="Times New Roman" w:cs="Times New Roman"/>
          <w:kern w:val="0"/>
          <w:lang w:eastAsia="nl-NL"/>
          <w14:ligatures w14:val="none"/>
        </w:rPr>
        <w:t xml:space="preserve"> In deze zaak ging het om een belastingplichtige die naar het Verenigd Koninkrijk emigreerde en later naar België verhuisde. Bij zijn remigratie naar Nederland in 2017 werd de verkrijgingsprijs van zijn aandelen in een Nederlandse bv vastgesteld op €139.141, gebaseerd op de oorspronkelijke verkrijgingsprijs van €18.151, vermeerderd met de waardeaangroei die in België niet was belast. De Hoge Raad oordeelde dat de verkrijgingsprijs correct was vastgesteld op €139.141.</w:t>
      </w:r>
    </w:p>
    <w:p w:rsidR="006C5D3A" w:rsidRPr="006C5D3A" w:rsidRDefault="006C5D3A" w:rsidP="006C5D3A">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ECLI:NL:</w:t>
      </w:r>
      <w:proofErr w:type="gramStart"/>
      <w:r w:rsidRPr="006C5D3A">
        <w:rPr>
          <w:rFonts w:ascii="Times New Roman" w:eastAsia="Times New Roman" w:hAnsi="Times New Roman" w:cs="Times New Roman"/>
          <w:b/>
          <w:bCs/>
          <w:kern w:val="0"/>
          <w:lang w:eastAsia="nl-NL"/>
          <w14:ligatures w14:val="none"/>
        </w:rPr>
        <w:t>HR:2024:79</w:t>
      </w:r>
      <w:proofErr w:type="gramEnd"/>
      <w:r w:rsidRPr="006C5D3A">
        <w:rPr>
          <w:rFonts w:ascii="Times New Roman" w:eastAsia="Times New Roman" w:hAnsi="Times New Roman" w:cs="Times New Roman"/>
          <w:b/>
          <w:bCs/>
          <w:kern w:val="0"/>
          <w:lang w:eastAsia="nl-NL"/>
          <w14:ligatures w14:val="none"/>
        </w:rPr>
        <w:t>:</w:t>
      </w:r>
      <w:r w:rsidRPr="006C5D3A">
        <w:rPr>
          <w:rFonts w:ascii="Times New Roman" w:eastAsia="Times New Roman" w:hAnsi="Times New Roman" w:cs="Times New Roman"/>
          <w:kern w:val="0"/>
          <w:lang w:eastAsia="nl-NL"/>
          <w14:ligatures w14:val="none"/>
        </w:rPr>
        <w:t xml:space="preserve"> Deze prejudiciële vraag betreft de berekening van het premiedeel van de ouderenkorting voor een buitenlandse belastingplichtige die een deel van zijn inkomen in Nederland heeft verdiend.</w:t>
      </w:r>
    </w:p>
    <w:p w:rsidR="006C5D3A" w:rsidRPr="006C5D3A" w:rsidRDefault="006C5D3A" w:rsidP="006C5D3A">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ECLI:</w:t>
      </w:r>
      <w:proofErr w:type="gramStart"/>
      <w:r w:rsidRPr="006C5D3A">
        <w:rPr>
          <w:rFonts w:ascii="Times New Roman" w:eastAsia="Times New Roman" w:hAnsi="Times New Roman" w:cs="Times New Roman"/>
          <w:b/>
          <w:bCs/>
          <w:kern w:val="0"/>
          <w:lang w:eastAsia="nl-NL"/>
          <w14:ligatures w14:val="none"/>
        </w:rPr>
        <w:t>NL:PHR</w:t>
      </w:r>
      <w:proofErr w:type="gramEnd"/>
      <w:r w:rsidRPr="006C5D3A">
        <w:rPr>
          <w:rFonts w:ascii="Times New Roman" w:eastAsia="Times New Roman" w:hAnsi="Times New Roman" w:cs="Times New Roman"/>
          <w:b/>
          <w:bCs/>
          <w:kern w:val="0"/>
          <w:lang w:eastAsia="nl-NL"/>
          <w14:ligatures w14:val="none"/>
        </w:rPr>
        <w:t>:2009:AZ2230:</w:t>
      </w:r>
      <w:r w:rsidRPr="006C5D3A">
        <w:rPr>
          <w:rFonts w:ascii="Times New Roman" w:eastAsia="Times New Roman" w:hAnsi="Times New Roman" w:cs="Times New Roman"/>
          <w:kern w:val="0"/>
          <w:lang w:eastAsia="nl-NL"/>
          <w14:ligatures w14:val="none"/>
        </w:rPr>
        <w:t xml:space="preserve"> Deze zaak gaat over de volkenrechtelijke en EG-rechtelijke houdbaarheid van de conserverende aanslag bij emigratie naar België van een Nederlander met een aanmerkelijk belang in een Nederlandse vennootschap.</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31"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C5D3A">
        <w:rPr>
          <w:rFonts w:ascii="Times New Roman" w:eastAsia="Times New Roman" w:hAnsi="Times New Roman" w:cs="Times New Roman"/>
          <w:b/>
          <w:bCs/>
          <w:kern w:val="0"/>
          <w:sz w:val="27"/>
          <w:szCs w:val="27"/>
          <w:lang w:eastAsia="nl-NL"/>
          <w14:ligatures w14:val="none"/>
        </w:rPr>
        <w:t>Belang van tijdige aangifte</w:t>
      </w:r>
    </w:p>
    <w:p w:rsidR="006C5D3A" w:rsidRPr="006C5D3A" w:rsidRDefault="006C5D3A" w:rsidP="006C5D3A">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Een correcte en tijdige aangifte voorkomt fiscale nadelen, zoals een te hoge verkrijgingsprijs bij terugkeer naar Nederland, wat resulteert in een hogere belastingheffing bij een latere verkoop van de aandelen.</w:t>
      </w:r>
    </w:p>
    <w:p w:rsidR="006C5D3A" w:rsidRPr="006C5D3A" w:rsidRDefault="006C5D3A" w:rsidP="006C5D3A">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Het is essentieel om bij emigratie de waarde van het bedrijf of de aandelen zorgvuldig vast te stellen en tijdig te documenteren.</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30"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Hieronder volgt een overzicht van de belangrijkste gevolgen van emigratie voor de aangifte inkomstenbelasting in Nederland, inclusief relevante jurisprudentie.</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29"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C5D3A">
        <w:rPr>
          <w:rFonts w:ascii="Apple Color Emoji" w:eastAsia="Times New Roman" w:hAnsi="Apple Color Emoji" w:cs="Apple Color Emoji"/>
          <w:b/>
          <w:bCs/>
          <w:kern w:val="0"/>
          <w:sz w:val="27"/>
          <w:szCs w:val="27"/>
          <w:lang w:eastAsia="nl-NL"/>
          <w14:ligatures w14:val="none"/>
        </w:rPr>
        <w:t>📊</w:t>
      </w:r>
      <w:r w:rsidRPr="006C5D3A">
        <w:rPr>
          <w:rFonts w:ascii="Times New Roman" w:eastAsia="Times New Roman" w:hAnsi="Times New Roman" w:cs="Times New Roman"/>
          <w:b/>
          <w:bCs/>
          <w:kern w:val="0"/>
          <w:sz w:val="27"/>
          <w:szCs w:val="27"/>
          <w:lang w:eastAsia="nl-NL"/>
          <w14:ligatures w14:val="none"/>
        </w:rPr>
        <w:t xml:space="preserve"> Gevolgen voor de aangifte inkomstenbelasting bij emigratie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6759"/>
      </w:tblGrid>
      <w:tr w:rsidR="006C5D3A" w:rsidRPr="006C5D3A" w:rsidTr="006C5D3A">
        <w:trPr>
          <w:tblHeader/>
          <w:tblCellSpacing w:w="15" w:type="dxa"/>
        </w:trPr>
        <w:tc>
          <w:tcPr>
            <w:tcW w:w="0" w:type="auto"/>
            <w:vAlign w:val="center"/>
            <w:hideMark/>
          </w:tcPr>
          <w:p w:rsidR="006C5D3A" w:rsidRPr="006C5D3A" w:rsidRDefault="006C5D3A" w:rsidP="006C5D3A">
            <w:pPr>
              <w:jc w:val="center"/>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Aspect</w:t>
            </w:r>
          </w:p>
        </w:tc>
        <w:tc>
          <w:tcPr>
            <w:tcW w:w="0" w:type="auto"/>
            <w:vAlign w:val="center"/>
            <w:hideMark/>
          </w:tcPr>
          <w:p w:rsidR="006C5D3A" w:rsidRPr="006C5D3A" w:rsidRDefault="006C5D3A" w:rsidP="006C5D3A">
            <w:pPr>
              <w:jc w:val="center"/>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Gevolgen bij emigratie</w:t>
            </w:r>
          </w:p>
        </w:tc>
      </w:tr>
      <w:tr w:rsidR="006C5D3A" w:rsidRPr="006C5D3A" w:rsidTr="006C5D3A">
        <w:trPr>
          <w:tblCellSpacing w:w="15" w:type="dxa"/>
        </w:trPr>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Fiscale woonplaats</w:t>
            </w:r>
          </w:p>
        </w:tc>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Bij emigratie wordt de persoon doorgaans niet langer als fiscaal inwoner van Nederland beschouwd, maar als buitenlands belastingplichtige. Dit betekent dat de persoon in Nederland alleen belasting betaalt over inkomen uit Nederlandse bronnen.</w:t>
            </w:r>
          </w:p>
        </w:tc>
      </w:tr>
      <w:tr w:rsidR="006C5D3A" w:rsidRPr="006C5D3A" w:rsidTr="006C5D3A">
        <w:trPr>
          <w:tblCellSpacing w:w="15" w:type="dxa"/>
        </w:trPr>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Aangifte inkomstenbelasting</w:t>
            </w:r>
          </w:p>
        </w:tc>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Tot het moment van emigratie dient de belastingplichtige aangifte te doen als inwoner, inclusief wereldinkomen. In het jaar van emigratie moet een deeljaar-aangifte worden ingediend: van 1 januari tot de emigratiedatum wordt het inkomen als inwoner belast; na de emigratieperiode is alleen Nederlands inkomen relevant.</w:t>
            </w:r>
          </w:p>
        </w:tc>
      </w:tr>
      <w:tr w:rsidR="006C5D3A" w:rsidRPr="006C5D3A" w:rsidTr="006C5D3A">
        <w:trPr>
          <w:tblCellSpacing w:w="15" w:type="dxa"/>
        </w:trPr>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Box 1 (inkomen uit werk en woning)</w:t>
            </w:r>
          </w:p>
        </w:tc>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Inkomen uit Nederlandse arbeid blijft belast.</w:t>
            </w:r>
          </w:p>
        </w:tc>
      </w:tr>
      <w:tr w:rsidR="006C5D3A" w:rsidRPr="006C5D3A" w:rsidTr="006C5D3A">
        <w:trPr>
          <w:tblCellSpacing w:w="15" w:type="dxa"/>
        </w:trPr>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lastRenderedPageBreak/>
              <w:t>Box 2 (aanmerkelijk belang)</w:t>
            </w:r>
          </w:p>
        </w:tc>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Bij emigratie kan er sprake zijn van fictieve vervreemding voor aanmerkelijkbelanghouders, wat betekent dat de waarde van aandelen in een bv wordt gesteld op de waarde bij vertrek en belasting kan verschuldigd zijn over waardestijging.</w:t>
            </w:r>
          </w:p>
        </w:tc>
      </w:tr>
      <w:tr w:rsidR="006C5D3A" w:rsidRPr="006C5D3A" w:rsidTr="006C5D3A">
        <w:trPr>
          <w:tblCellSpacing w:w="15" w:type="dxa"/>
        </w:trPr>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Box 3 (vermogen)</w:t>
            </w:r>
          </w:p>
        </w:tc>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Voor niet-inwoners geldt meestal belasting over in Nederland gelegen vermogen, zoals onroerend goed of aandelen van Nederlandse bv’s.</w:t>
            </w:r>
          </w:p>
        </w:tc>
      </w:tr>
      <w:tr w:rsidR="006C5D3A" w:rsidRPr="006C5D3A" w:rsidTr="006C5D3A">
        <w:trPr>
          <w:tblCellSpacing w:w="15" w:type="dxa"/>
        </w:trPr>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Heffingsverdragen</w:t>
            </w:r>
          </w:p>
        </w:tc>
        <w:tc>
          <w:tcPr>
            <w:tcW w:w="0" w:type="auto"/>
            <w:vAlign w:val="center"/>
            <w:hideMark/>
          </w:tcPr>
          <w:p w:rsidR="006C5D3A" w:rsidRPr="006C5D3A" w:rsidRDefault="006C5D3A" w:rsidP="006C5D3A">
            <w:pPr>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Nederland heeft verdragen om dubbele belasting te voorkomen. Inkomstenbelasting kan deels worden verrekend met het land van vestiging.</w:t>
            </w:r>
          </w:p>
        </w:tc>
      </w:tr>
    </w:tbl>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28"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C5D3A">
        <w:rPr>
          <w:rFonts w:ascii="Apple Color Emoji" w:eastAsia="Times New Roman" w:hAnsi="Apple Color Emoji" w:cs="Apple Color Emoji"/>
          <w:b/>
          <w:bCs/>
          <w:kern w:val="0"/>
          <w:sz w:val="27"/>
          <w:szCs w:val="27"/>
          <w:lang w:eastAsia="nl-NL"/>
          <w14:ligatures w14:val="none"/>
        </w:rPr>
        <w:t>⚖️</w:t>
      </w:r>
      <w:r w:rsidRPr="006C5D3A">
        <w:rPr>
          <w:rFonts w:ascii="Times New Roman" w:eastAsia="Times New Roman" w:hAnsi="Times New Roman" w:cs="Times New Roman"/>
          <w:b/>
          <w:bCs/>
          <w:kern w:val="0"/>
          <w:sz w:val="27"/>
          <w:szCs w:val="27"/>
          <w:lang w:eastAsia="nl-NL"/>
          <w14:ligatures w14:val="none"/>
        </w:rPr>
        <w:t xml:space="preserve"> Jurisprudentie</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1. ECLI:NL:HR:2024:1243 – Verkrijgingsprijs aanmerkelijk belang bij remigratie</w:t>
      </w:r>
    </w:p>
    <w:p w:rsidR="006C5D3A" w:rsidRPr="006C5D3A" w:rsidRDefault="006C5D3A" w:rsidP="006C5D3A">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Feiten</w:t>
      </w:r>
      <w:r w:rsidRPr="006C5D3A">
        <w:rPr>
          <w:rFonts w:ascii="Times New Roman" w:eastAsia="Times New Roman" w:hAnsi="Times New Roman" w:cs="Times New Roman"/>
          <w:kern w:val="0"/>
          <w:lang w:eastAsia="nl-NL"/>
          <w14:ligatures w14:val="none"/>
        </w:rPr>
        <w:t>: Belanghebbende emigreerde in 2001 naar het Verenigd Koninkrijk, verhuisde in 2003 naar België en remigreerde in 2017 naar Nederland. Hij was houder van alle aandelen in een Nederlandse bv.</w:t>
      </w:r>
    </w:p>
    <w:p w:rsidR="006C5D3A" w:rsidRPr="006C5D3A" w:rsidRDefault="006C5D3A" w:rsidP="006C5D3A">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Vraag</w:t>
      </w:r>
      <w:r w:rsidRPr="006C5D3A">
        <w:rPr>
          <w:rFonts w:ascii="Times New Roman" w:eastAsia="Times New Roman" w:hAnsi="Times New Roman" w:cs="Times New Roman"/>
          <w:kern w:val="0"/>
          <w:lang w:eastAsia="nl-NL"/>
          <w14:ligatures w14:val="none"/>
        </w:rPr>
        <w:t>: Moet de verkrijgingsprijs van de aandelen worden verhoogd met de waardeaangroei tijdens de buitenlandse belastingplicht?</w:t>
      </w:r>
    </w:p>
    <w:p w:rsidR="006C5D3A" w:rsidRPr="006C5D3A" w:rsidRDefault="006C5D3A" w:rsidP="006C5D3A">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Oordeel</w:t>
      </w:r>
      <w:r w:rsidRPr="006C5D3A">
        <w:rPr>
          <w:rFonts w:ascii="Times New Roman" w:eastAsia="Times New Roman" w:hAnsi="Times New Roman" w:cs="Times New Roman"/>
          <w:kern w:val="0"/>
          <w:lang w:eastAsia="nl-NL"/>
          <w14:ligatures w14:val="none"/>
        </w:rPr>
        <w:t>: De Hoge Raad oordeelde dat de verkrijgingsprijs niet wordt verhoogd met de waardeaangroei die plaatsvond tijdens de buitenlandse belastingplicht, aangezien België geen belasting heeft geheven over deze waardeaangroei. (</w:t>
      </w:r>
      <w:hyperlink r:id="rId5" w:tooltip="ECLI:NL:HR:2024:1243, Hoge Raad, 21/04910 - Uitspraken" w:history="1">
        <w:r w:rsidRPr="006C5D3A">
          <w:rPr>
            <w:rFonts w:ascii="Times New Roman" w:eastAsia="Times New Roman" w:hAnsi="Times New Roman" w:cs="Times New Roman"/>
            <w:color w:val="0000FF"/>
            <w:kern w:val="0"/>
            <w:u w:val="single"/>
            <w:lang w:eastAsia="nl-NL"/>
            <w14:ligatures w14:val="none"/>
          </w:rPr>
          <w:t>Rechtspraak</w:t>
        </w:r>
      </w:hyperlink>
      <w:r w:rsidRPr="006C5D3A">
        <w:rPr>
          <w:rFonts w:ascii="Times New Roman" w:eastAsia="Times New Roman" w:hAnsi="Times New Roman" w:cs="Times New Roman"/>
          <w:kern w:val="0"/>
          <w:lang w:eastAsia="nl-NL"/>
          <w14:ligatures w14:val="none"/>
        </w:rPr>
        <w:t>)</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2. ECLI:NL:HR:2024:470 – Berekening premiedeel ouderenkorting voor buitenlandse belastingplichtige</w:t>
      </w:r>
    </w:p>
    <w:p w:rsidR="006C5D3A" w:rsidRPr="006C5D3A" w:rsidRDefault="006C5D3A" w:rsidP="006C5D3A">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Feiten</w:t>
      </w:r>
      <w:r w:rsidRPr="006C5D3A">
        <w:rPr>
          <w:rFonts w:ascii="Times New Roman" w:eastAsia="Times New Roman" w:hAnsi="Times New Roman" w:cs="Times New Roman"/>
          <w:kern w:val="0"/>
          <w:lang w:eastAsia="nl-NL"/>
          <w14:ligatures w14:val="none"/>
        </w:rPr>
        <w:t>: Belanghebbende was een buitenlandse belastingplichtige die (een deel van het jaar) premieplichtig was in Nederland.</w:t>
      </w:r>
    </w:p>
    <w:p w:rsidR="006C5D3A" w:rsidRPr="006C5D3A" w:rsidRDefault="006C5D3A" w:rsidP="006C5D3A">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Vraag</w:t>
      </w:r>
      <w:r w:rsidRPr="006C5D3A">
        <w:rPr>
          <w:rFonts w:ascii="Times New Roman" w:eastAsia="Times New Roman" w:hAnsi="Times New Roman" w:cs="Times New Roman"/>
          <w:kern w:val="0"/>
          <w:lang w:eastAsia="nl-NL"/>
          <w14:ligatures w14:val="none"/>
        </w:rPr>
        <w:t>: Hoe moet voor een buitenlandse belastingplichtige het premiedeel van de ouderenkorting worden berekend?</w:t>
      </w:r>
    </w:p>
    <w:p w:rsidR="006C5D3A" w:rsidRPr="006C5D3A" w:rsidRDefault="006C5D3A" w:rsidP="006C5D3A">
      <w:pPr>
        <w:numPr>
          <w:ilvl w:val="0"/>
          <w:numId w:val="12"/>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Oordeel</w:t>
      </w:r>
      <w:r w:rsidRPr="006C5D3A">
        <w:rPr>
          <w:rFonts w:ascii="Times New Roman" w:eastAsia="Times New Roman" w:hAnsi="Times New Roman" w:cs="Times New Roman"/>
          <w:kern w:val="0"/>
          <w:lang w:eastAsia="nl-NL"/>
          <w14:ligatures w14:val="none"/>
        </w:rPr>
        <w:t>: De Hoge Raad oordeelde dat het premiedeel van de ouderenkorting voor buitenlandse belastingplichtigen op dezelfde wijze wordt berekend als voor binnenlandse belastingplichtigen. (</w:t>
      </w:r>
      <w:hyperlink r:id="rId6" w:tooltip="ECLI:NL:PHR:2024:79, Parket bij de Hoge Raad, 23/04137" w:history="1">
        <w:r w:rsidRPr="006C5D3A">
          <w:rPr>
            <w:rFonts w:ascii="Times New Roman" w:eastAsia="Times New Roman" w:hAnsi="Times New Roman" w:cs="Times New Roman"/>
            <w:color w:val="0000FF"/>
            <w:kern w:val="0"/>
            <w:u w:val="single"/>
            <w:lang w:eastAsia="nl-NL"/>
            <w14:ligatures w14:val="none"/>
          </w:rPr>
          <w:t>Rechtspraak</w:t>
        </w:r>
      </w:hyperlink>
      <w:r w:rsidRPr="006C5D3A">
        <w:rPr>
          <w:rFonts w:ascii="Times New Roman" w:eastAsia="Times New Roman" w:hAnsi="Times New Roman" w:cs="Times New Roman"/>
          <w:kern w:val="0"/>
          <w:lang w:eastAsia="nl-NL"/>
          <w14:ligatures w14:val="none"/>
        </w:rPr>
        <w:t>)</w:t>
      </w:r>
    </w:p>
    <w:p w:rsidR="006C5D3A" w:rsidRPr="006C5D3A" w:rsidRDefault="006C5D3A" w:rsidP="006C5D3A">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6C5D3A">
        <w:rPr>
          <w:rFonts w:ascii="Times New Roman" w:eastAsia="Times New Roman" w:hAnsi="Times New Roman" w:cs="Times New Roman"/>
          <w:b/>
          <w:bCs/>
          <w:kern w:val="0"/>
          <w:lang w:eastAsia="nl-NL"/>
          <w14:ligatures w14:val="none"/>
        </w:rPr>
        <w:t>3. ECLI:</w:t>
      </w:r>
      <w:proofErr w:type="gramStart"/>
      <w:r w:rsidRPr="006C5D3A">
        <w:rPr>
          <w:rFonts w:ascii="Times New Roman" w:eastAsia="Times New Roman" w:hAnsi="Times New Roman" w:cs="Times New Roman"/>
          <w:b/>
          <w:bCs/>
          <w:kern w:val="0"/>
          <w:lang w:eastAsia="nl-NL"/>
          <w14:ligatures w14:val="none"/>
        </w:rPr>
        <w:t>NL:PHR</w:t>
      </w:r>
      <w:proofErr w:type="gramEnd"/>
      <w:r w:rsidRPr="006C5D3A">
        <w:rPr>
          <w:rFonts w:ascii="Times New Roman" w:eastAsia="Times New Roman" w:hAnsi="Times New Roman" w:cs="Times New Roman"/>
          <w:b/>
          <w:bCs/>
          <w:kern w:val="0"/>
          <w:lang w:eastAsia="nl-NL"/>
          <w14:ligatures w14:val="none"/>
        </w:rPr>
        <w:t>:2009:AZ2230 – Conserverende aanslag bij emigratie naar België</w:t>
      </w:r>
    </w:p>
    <w:p w:rsidR="006C5D3A" w:rsidRPr="006C5D3A" w:rsidRDefault="006C5D3A" w:rsidP="006C5D3A">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Feiten</w:t>
      </w:r>
      <w:r w:rsidRPr="006C5D3A">
        <w:rPr>
          <w:rFonts w:ascii="Times New Roman" w:eastAsia="Times New Roman" w:hAnsi="Times New Roman" w:cs="Times New Roman"/>
          <w:kern w:val="0"/>
          <w:lang w:eastAsia="nl-NL"/>
          <w14:ligatures w14:val="none"/>
        </w:rPr>
        <w:t>: Belanghebbende emigreerde naar België en had een aanmerkelijk belang in een Nederlandse vennootschap.</w:t>
      </w:r>
    </w:p>
    <w:p w:rsidR="006C5D3A" w:rsidRPr="006C5D3A" w:rsidRDefault="006C5D3A" w:rsidP="006C5D3A">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Vraag</w:t>
      </w:r>
      <w:r w:rsidRPr="006C5D3A">
        <w:rPr>
          <w:rFonts w:ascii="Times New Roman" w:eastAsia="Times New Roman" w:hAnsi="Times New Roman" w:cs="Times New Roman"/>
          <w:kern w:val="0"/>
          <w:lang w:eastAsia="nl-NL"/>
          <w14:ligatures w14:val="none"/>
        </w:rPr>
        <w:t>: Is het opleggen van een conserverende aanslag bij emigratie naar België in strijd met het belastingverdrag tussen Nederland en België?</w:t>
      </w:r>
    </w:p>
    <w:p w:rsidR="006C5D3A" w:rsidRPr="006C5D3A" w:rsidRDefault="006C5D3A" w:rsidP="006C5D3A">
      <w:pPr>
        <w:numPr>
          <w:ilvl w:val="0"/>
          <w:numId w:val="13"/>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Oordeel</w:t>
      </w:r>
      <w:r w:rsidRPr="006C5D3A">
        <w:rPr>
          <w:rFonts w:ascii="Times New Roman" w:eastAsia="Times New Roman" w:hAnsi="Times New Roman" w:cs="Times New Roman"/>
          <w:kern w:val="0"/>
          <w:lang w:eastAsia="nl-NL"/>
          <w14:ligatures w14:val="none"/>
        </w:rPr>
        <w:t>: De Hoge Raad oordeelde dat het opleggen van een conserverende aanslag bij emigratie naar België niet in strijd is met het belastingverdrag, mits Nederland heffingsbevoegd blijft over de waardeaangroei van het aanmerkelijk belang. (</w:t>
      </w:r>
      <w:hyperlink r:id="rId7" w:tooltip="ECLI:NL:PHR:2009:AZ2230 - Uitspraken - De Rechtspraak" w:history="1">
        <w:r w:rsidRPr="006C5D3A">
          <w:rPr>
            <w:rFonts w:ascii="Times New Roman" w:eastAsia="Times New Roman" w:hAnsi="Times New Roman" w:cs="Times New Roman"/>
            <w:color w:val="0000FF"/>
            <w:kern w:val="0"/>
            <w:u w:val="single"/>
            <w:lang w:eastAsia="nl-NL"/>
            <w14:ligatures w14:val="none"/>
          </w:rPr>
          <w:t>Rechtspraak</w:t>
        </w:r>
      </w:hyperlink>
      <w:r w:rsidRPr="006C5D3A">
        <w:rPr>
          <w:rFonts w:ascii="Times New Roman" w:eastAsia="Times New Roman" w:hAnsi="Times New Roman" w:cs="Times New Roman"/>
          <w:kern w:val="0"/>
          <w:lang w:eastAsia="nl-NL"/>
          <w14:ligatures w14:val="none"/>
        </w:rPr>
        <w:t>)</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27"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C5D3A">
        <w:rPr>
          <w:rFonts w:ascii="Apple Color Emoji" w:eastAsia="Times New Roman" w:hAnsi="Apple Color Emoji" w:cs="Apple Color Emoji"/>
          <w:b/>
          <w:bCs/>
          <w:kern w:val="0"/>
          <w:sz w:val="27"/>
          <w:szCs w:val="27"/>
          <w:lang w:eastAsia="nl-NL"/>
          <w14:ligatures w14:val="none"/>
        </w:rPr>
        <w:lastRenderedPageBreak/>
        <w:t>✅</w:t>
      </w:r>
      <w:r w:rsidRPr="006C5D3A">
        <w:rPr>
          <w:rFonts w:ascii="Times New Roman" w:eastAsia="Times New Roman" w:hAnsi="Times New Roman" w:cs="Times New Roman"/>
          <w:b/>
          <w:bCs/>
          <w:kern w:val="0"/>
          <w:sz w:val="27"/>
          <w:szCs w:val="27"/>
          <w:lang w:eastAsia="nl-NL"/>
          <w14:ligatures w14:val="none"/>
        </w:rPr>
        <w:t xml:space="preserve"> Belang van tijdige en juiste aangifte</w:t>
      </w:r>
    </w:p>
    <w:p w:rsidR="006C5D3A" w:rsidRPr="006C5D3A" w:rsidRDefault="006C5D3A" w:rsidP="006C5D3A">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Correcte vertrekdatum</w:t>
      </w:r>
      <w:r w:rsidRPr="006C5D3A">
        <w:rPr>
          <w:rFonts w:ascii="Times New Roman" w:eastAsia="Times New Roman" w:hAnsi="Times New Roman" w:cs="Times New Roman"/>
          <w:kern w:val="0"/>
          <w:lang w:eastAsia="nl-NL"/>
          <w14:ligatures w14:val="none"/>
        </w:rPr>
        <w:t>: Het is essentieel om de juiste vertrekdatum vast te stellen voor een correcte deeljaar-aangifte.</w:t>
      </w:r>
    </w:p>
    <w:p w:rsidR="006C5D3A" w:rsidRPr="006C5D3A" w:rsidRDefault="006C5D3A" w:rsidP="006C5D3A">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Waardering van vermogen</w:t>
      </w:r>
      <w:r w:rsidRPr="006C5D3A">
        <w:rPr>
          <w:rFonts w:ascii="Times New Roman" w:eastAsia="Times New Roman" w:hAnsi="Times New Roman" w:cs="Times New Roman"/>
          <w:kern w:val="0"/>
          <w:lang w:eastAsia="nl-NL"/>
          <w14:ligatures w14:val="none"/>
        </w:rPr>
        <w:t>: Een juiste waardering van het vermogen bij emigratie voorkomt fiscale nadelen bij terugkeer naar Nederland.</w:t>
      </w:r>
    </w:p>
    <w:p w:rsidR="006C5D3A" w:rsidRPr="006C5D3A" w:rsidRDefault="006C5D3A" w:rsidP="006C5D3A">
      <w:pPr>
        <w:numPr>
          <w:ilvl w:val="0"/>
          <w:numId w:val="14"/>
        </w:num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b/>
          <w:bCs/>
          <w:kern w:val="0"/>
          <w:lang w:eastAsia="nl-NL"/>
          <w14:ligatures w14:val="none"/>
        </w:rPr>
        <w:t>Documentatie</w:t>
      </w:r>
      <w:r w:rsidRPr="006C5D3A">
        <w:rPr>
          <w:rFonts w:ascii="Times New Roman" w:eastAsia="Times New Roman" w:hAnsi="Times New Roman" w:cs="Times New Roman"/>
          <w:kern w:val="0"/>
          <w:lang w:eastAsia="nl-NL"/>
          <w14:ligatures w14:val="none"/>
        </w:rPr>
        <w:t>: Het is belangrijk om alle relevante documenten en gegevens goed te bewaren voor eventuele toekomstige controles.</w:t>
      </w:r>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26" alt="" style="width:453.15pt;height:.05pt;mso-width-percent:0;mso-height-percent:0;mso-width-percent:0;mso-height-percent:0" o:hrpct="999" o:hralign="center" o:hrstd="t" o:hr="t" fillcolor="#a0a0a0" stroked="f"/>
        </w:pict>
      </w:r>
    </w:p>
    <w:p w:rsidR="006C5D3A" w:rsidRPr="006C5D3A" w:rsidRDefault="006C5D3A" w:rsidP="006C5D3A">
      <w:pPr>
        <w:spacing w:before="100" w:beforeAutospacing="1" w:after="100" w:afterAutospacing="1"/>
        <w:rPr>
          <w:rFonts w:ascii="Times New Roman" w:eastAsia="Times New Roman" w:hAnsi="Times New Roman" w:cs="Times New Roman"/>
          <w:kern w:val="0"/>
          <w:lang w:eastAsia="nl-NL"/>
          <w14:ligatures w14:val="none"/>
        </w:rPr>
      </w:pPr>
      <w:r w:rsidRPr="006C5D3A">
        <w:rPr>
          <w:rFonts w:ascii="Times New Roman" w:eastAsia="Times New Roman" w:hAnsi="Times New Roman" w:cs="Times New Roman"/>
          <w:kern w:val="0"/>
          <w:lang w:eastAsia="nl-NL"/>
          <w14:ligatures w14:val="none"/>
        </w:rPr>
        <w:t>Voor meer informatie over deze jurisprudentie kunt u de volledige uitspraken raadplegen via de volgende links:</w:t>
      </w:r>
    </w:p>
    <w:p w:rsidR="006C5D3A" w:rsidRPr="006C5D3A" w:rsidRDefault="006C5D3A" w:rsidP="006C5D3A">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hyperlink r:id="rId8" w:history="1">
        <w:r w:rsidRPr="006C5D3A">
          <w:rPr>
            <w:rFonts w:ascii="Times New Roman" w:eastAsia="Times New Roman" w:hAnsi="Times New Roman" w:cs="Times New Roman"/>
            <w:color w:val="0000FF"/>
            <w:kern w:val="0"/>
            <w:u w:val="single"/>
            <w:lang w:eastAsia="nl-NL"/>
            <w14:ligatures w14:val="none"/>
          </w:rPr>
          <w:t>ECLI:NL:</w:t>
        </w:r>
        <w:proofErr w:type="gramStart"/>
        <w:r w:rsidRPr="006C5D3A">
          <w:rPr>
            <w:rFonts w:ascii="Times New Roman" w:eastAsia="Times New Roman" w:hAnsi="Times New Roman" w:cs="Times New Roman"/>
            <w:color w:val="0000FF"/>
            <w:kern w:val="0"/>
            <w:u w:val="single"/>
            <w:lang w:eastAsia="nl-NL"/>
            <w14:ligatures w14:val="none"/>
          </w:rPr>
          <w:t>HR:2024:1243</w:t>
        </w:r>
        <w:proofErr w:type="gramEnd"/>
      </w:hyperlink>
    </w:p>
    <w:p w:rsidR="006C5D3A" w:rsidRPr="006C5D3A" w:rsidRDefault="006C5D3A" w:rsidP="006C5D3A">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hyperlink r:id="rId9" w:history="1">
        <w:r w:rsidRPr="006C5D3A">
          <w:rPr>
            <w:rFonts w:ascii="Times New Roman" w:eastAsia="Times New Roman" w:hAnsi="Times New Roman" w:cs="Times New Roman"/>
            <w:color w:val="0000FF"/>
            <w:kern w:val="0"/>
            <w:u w:val="single"/>
            <w:lang w:eastAsia="nl-NL"/>
            <w14:ligatures w14:val="none"/>
          </w:rPr>
          <w:t>ECLI:NL:</w:t>
        </w:r>
        <w:proofErr w:type="gramStart"/>
        <w:r w:rsidRPr="006C5D3A">
          <w:rPr>
            <w:rFonts w:ascii="Times New Roman" w:eastAsia="Times New Roman" w:hAnsi="Times New Roman" w:cs="Times New Roman"/>
            <w:color w:val="0000FF"/>
            <w:kern w:val="0"/>
            <w:u w:val="single"/>
            <w:lang w:eastAsia="nl-NL"/>
            <w14:ligatures w14:val="none"/>
          </w:rPr>
          <w:t>HR:2024:470</w:t>
        </w:r>
        <w:proofErr w:type="gramEnd"/>
      </w:hyperlink>
    </w:p>
    <w:p w:rsidR="006C5D3A" w:rsidRPr="006C5D3A" w:rsidRDefault="006C5D3A" w:rsidP="006C5D3A">
      <w:pPr>
        <w:numPr>
          <w:ilvl w:val="0"/>
          <w:numId w:val="15"/>
        </w:numPr>
        <w:spacing w:before="100" w:beforeAutospacing="1" w:after="100" w:afterAutospacing="1"/>
        <w:rPr>
          <w:rFonts w:ascii="Times New Roman" w:eastAsia="Times New Roman" w:hAnsi="Times New Roman" w:cs="Times New Roman"/>
          <w:kern w:val="0"/>
          <w:lang w:eastAsia="nl-NL"/>
          <w14:ligatures w14:val="none"/>
        </w:rPr>
      </w:pPr>
      <w:hyperlink r:id="rId10" w:history="1">
        <w:r w:rsidRPr="006C5D3A">
          <w:rPr>
            <w:rFonts w:ascii="Times New Roman" w:eastAsia="Times New Roman" w:hAnsi="Times New Roman" w:cs="Times New Roman"/>
            <w:color w:val="0000FF"/>
            <w:kern w:val="0"/>
            <w:u w:val="single"/>
            <w:lang w:eastAsia="nl-NL"/>
            <w14:ligatures w14:val="none"/>
          </w:rPr>
          <w:t>ECLI:</w:t>
        </w:r>
        <w:proofErr w:type="gramStart"/>
        <w:r w:rsidRPr="006C5D3A">
          <w:rPr>
            <w:rFonts w:ascii="Times New Roman" w:eastAsia="Times New Roman" w:hAnsi="Times New Roman" w:cs="Times New Roman"/>
            <w:color w:val="0000FF"/>
            <w:kern w:val="0"/>
            <w:u w:val="single"/>
            <w:lang w:eastAsia="nl-NL"/>
            <w14:ligatures w14:val="none"/>
          </w:rPr>
          <w:t>NL:PHR</w:t>
        </w:r>
        <w:proofErr w:type="gramEnd"/>
        <w:r w:rsidRPr="006C5D3A">
          <w:rPr>
            <w:rFonts w:ascii="Times New Roman" w:eastAsia="Times New Roman" w:hAnsi="Times New Roman" w:cs="Times New Roman"/>
            <w:color w:val="0000FF"/>
            <w:kern w:val="0"/>
            <w:u w:val="single"/>
            <w:lang w:eastAsia="nl-NL"/>
            <w14:ligatures w14:val="none"/>
          </w:rPr>
          <w:t>:2009:AZ2230</w:t>
        </w:r>
      </w:hyperlink>
    </w:p>
    <w:p w:rsidR="006C5D3A" w:rsidRPr="006C5D3A" w:rsidRDefault="00BB42D1" w:rsidP="006C5D3A">
      <w:pPr>
        <w:rPr>
          <w:rFonts w:ascii="Times New Roman" w:eastAsia="Times New Roman" w:hAnsi="Times New Roman" w:cs="Times New Roman"/>
          <w:kern w:val="0"/>
          <w:lang w:eastAsia="nl-NL"/>
          <w14:ligatures w14:val="none"/>
        </w:rPr>
      </w:pPr>
      <w:r w:rsidRPr="00BB42D1">
        <w:rPr>
          <w:rFonts w:ascii="Times New Roman" w:eastAsia="Times New Roman" w:hAnsi="Times New Roman" w:cs="Times New Roman"/>
          <w:noProof/>
          <w:kern w:val="0"/>
          <w:lang w:eastAsia="nl-NL"/>
        </w:rPr>
        <w:pict>
          <v:rect id="_x0000_i1025" alt="" style="width:453.15pt;height:.05pt;mso-width-percent:0;mso-height-percent:0;mso-width-percent:0;mso-height-percent:0" o:hrpct="999" o:hralign="center" o:hrstd="t" o:hr="t" fillcolor="#a0a0a0" stroked="f"/>
        </w:pict>
      </w:r>
    </w:p>
    <w:p w:rsidR="006C5D3A" w:rsidRPr="006C5D3A" w:rsidRDefault="006C5D3A"/>
    <w:sectPr w:rsidR="006C5D3A" w:rsidRPr="006C5D3A"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2D64"/>
    <w:multiLevelType w:val="multilevel"/>
    <w:tmpl w:val="016A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70E4"/>
    <w:multiLevelType w:val="multilevel"/>
    <w:tmpl w:val="6B3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A4B9B"/>
    <w:multiLevelType w:val="multilevel"/>
    <w:tmpl w:val="871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C5688"/>
    <w:multiLevelType w:val="multilevel"/>
    <w:tmpl w:val="F03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67EF"/>
    <w:multiLevelType w:val="multilevel"/>
    <w:tmpl w:val="2402A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60302"/>
    <w:multiLevelType w:val="multilevel"/>
    <w:tmpl w:val="26F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E6D17"/>
    <w:multiLevelType w:val="multilevel"/>
    <w:tmpl w:val="AD32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94AC6"/>
    <w:multiLevelType w:val="multilevel"/>
    <w:tmpl w:val="84EE4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86149"/>
    <w:multiLevelType w:val="multilevel"/>
    <w:tmpl w:val="161A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755F9"/>
    <w:multiLevelType w:val="multilevel"/>
    <w:tmpl w:val="F39E7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4472C"/>
    <w:multiLevelType w:val="multilevel"/>
    <w:tmpl w:val="49F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820A5"/>
    <w:multiLevelType w:val="multilevel"/>
    <w:tmpl w:val="1D1A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1660F"/>
    <w:multiLevelType w:val="multilevel"/>
    <w:tmpl w:val="268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33832"/>
    <w:multiLevelType w:val="multilevel"/>
    <w:tmpl w:val="2020D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AD77D5"/>
    <w:multiLevelType w:val="multilevel"/>
    <w:tmpl w:val="D49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508876">
    <w:abstractNumId w:val="3"/>
  </w:num>
  <w:num w:numId="2" w16cid:durableId="1425111631">
    <w:abstractNumId w:val="7"/>
  </w:num>
  <w:num w:numId="3" w16cid:durableId="360398355">
    <w:abstractNumId w:val="13"/>
  </w:num>
  <w:num w:numId="4" w16cid:durableId="378479868">
    <w:abstractNumId w:val="9"/>
  </w:num>
  <w:num w:numId="5" w16cid:durableId="720134214">
    <w:abstractNumId w:val="6"/>
  </w:num>
  <w:num w:numId="6" w16cid:durableId="1207833952">
    <w:abstractNumId w:val="4"/>
  </w:num>
  <w:num w:numId="7" w16cid:durableId="2121294634">
    <w:abstractNumId w:val="10"/>
  </w:num>
  <w:num w:numId="8" w16cid:durableId="1772627523">
    <w:abstractNumId w:val="1"/>
  </w:num>
  <w:num w:numId="9" w16cid:durableId="2015179726">
    <w:abstractNumId w:val="5"/>
  </w:num>
  <w:num w:numId="10" w16cid:durableId="184292998">
    <w:abstractNumId w:val="8"/>
  </w:num>
  <w:num w:numId="11" w16cid:durableId="392966294">
    <w:abstractNumId w:val="14"/>
  </w:num>
  <w:num w:numId="12" w16cid:durableId="40831748">
    <w:abstractNumId w:val="2"/>
  </w:num>
  <w:num w:numId="13" w16cid:durableId="17972968">
    <w:abstractNumId w:val="11"/>
  </w:num>
  <w:num w:numId="14" w16cid:durableId="653531376">
    <w:abstractNumId w:val="0"/>
  </w:num>
  <w:num w:numId="15" w16cid:durableId="7562922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3A"/>
    <w:rsid w:val="00017EE2"/>
    <w:rsid w:val="00094D1F"/>
    <w:rsid w:val="001C5DB1"/>
    <w:rsid w:val="006C5D3A"/>
    <w:rsid w:val="00BB42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C9DD"/>
  <w15:chartTrackingRefBased/>
  <w15:docId w15:val="{4AD74145-3A19-E647-B7E5-3B8AFDC63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3">
    <w:name w:val="heading 3"/>
    <w:basedOn w:val="Standaard"/>
    <w:link w:val="Kop3Char"/>
    <w:uiPriority w:val="9"/>
    <w:qFormat/>
    <w:rsid w:val="006C5D3A"/>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paragraph" w:styleId="Kop4">
    <w:name w:val="heading 4"/>
    <w:basedOn w:val="Standaard"/>
    <w:link w:val="Kop4Char"/>
    <w:uiPriority w:val="9"/>
    <w:qFormat/>
    <w:rsid w:val="006C5D3A"/>
    <w:pPr>
      <w:spacing w:before="100" w:beforeAutospacing="1" w:after="100" w:afterAutospacing="1"/>
      <w:outlineLvl w:val="3"/>
    </w:pPr>
    <w:rPr>
      <w:rFonts w:ascii="Times New Roman" w:eastAsia="Times New Roman" w:hAnsi="Times New Roman" w:cs="Times New Roman"/>
      <w:b/>
      <w:bCs/>
      <w:kern w:val="0"/>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6C5D3A"/>
    <w:rPr>
      <w:rFonts w:ascii="Times New Roman" w:eastAsia="Times New Roman" w:hAnsi="Times New Roman" w:cs="Times New Roman"/>
      <w:b/>
      <w:bCs/>
      <w:kern w:val="0"/>
      <w:sz w:val="27"/>
      <w:szCs w:val="27"/>
      <w:lang w:eastAsia="nl-NL"/>
      <w14:ligatures w14:val="none"/>
    </w:rPr>
  </w:style>
  <w:style w:type="character" w:customStyle="1" w:styleId="Kop4Char">
    <w:name w:val="Kop 4 Char"/>
    <w:basedOn w:val="Standaardalinea-lettertype"/>
    <w:link w:val="Kop4"/>
    <w:uiPriority w:val="9"/>
    <w:rsid w:val="006C5D3A"/>
    <w:rPr>
      <w:rFonts w:ascii="Times New Roman" w:eastAsia="Times New Roman" w:hAnsi="Times New Roman" w:cs="Times New Roman"/>
      <w:b/>
      <w:bCs/>
      <w:kern w:val="0"/>
      <w:lang w:eastAsia="nl-NL"/>
      <w14:ligatures w14:val="none"/>
    </w:rPr>
  </w:style>
  <w:style w:type="paragraph" w:styleId="Normaalweb">
    <w:name w:val="Normal (Web)"/>
    <w:basedOn w:val="Standaard"/>
    <w:uiPriority w:val="99"/>
    <w:semiHidden/>
    <w:unhideWhenUsed/>
    <w:rsid w:val="006C5D3A"/>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6C5D3A"/>
    <w:rPr>
      <w:b/>
      <w:bCs/>
    </w:rPr>
  </w:style>
  <w:style w:type="character" w:styleId="Hyperlink">
    <w:name w:val="Hyperlink"/>
    <w:basedOn w:val="Standaardalinea-lettertype"/>
    <w:uiPriority w:val="99"/>
    <w:semiHidden/>
    <w:unhideWhenUsed/>
    <w:rsid w:val="006C5D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69597">
      <w:bodyDiv w:val="1"/>
      <w:marLeft w:val="0"/>
      <w:marRight w:val="0"/>
      <w:marTop w:val="0"/>
      <w:marBottom w:val="0"/>
      <w:divBdr>
        <w:top w:val="none" w:sz="0" w:space="0" w:color="auto"/>
        <w:left w:val="none" w:sz="0" w:space="0" w:color="auto"/>
        <w:bottom w:val="none" w:sz="0" w:space="0" w:color="auto"/>
        <w:right w:val="none" w:sz="0" w:space="0" w:color="auto"/>
      </w:divBdr>
    </w:div>
    <w:div w:id="921526868">
      <w:bodyDiv w:val="1"/>
      <w:marLeft w:val="0"/>
      <w:marRight w:val="0"/>
      <w:marTop w:val="0"/>
      <w:marBottom w:val="0"/>
      <w:divBdr>
        <w:top w:val="none" w:sz="0" w:space="0" w:color="auto"/>
        <w:left w:val="none" w:sz="0" w:space="0" w:color="auto"/>
        <w:bottom w:val="none" w:sz="0" w:space="0" w:color="auto"/>
        <w:right w:val="none" w:sz="0" w:space="0" w:color="auto"/>
      </w:divBdr>
    </w:div>
    <w:div w:id="112133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itspraken.rechtspraak.nl/details?id=ECLI%3ANL%3AHR%3A2024%3A1243" TargetMode="External"/><Relationship Id="rId3" Type="http://schemas.openxmlformats.org/officeDocument/2006/relationships/settings" Target="settings.xml"/><Relationship Id="rId7" Type="http://schemas.openxmlformats.org/officeDocument/2006/relationships/hyperlink" Target="https://uitspraken.rechtspraak.nl/details?id=ECLI%3ANL%3APHR%3A2009%3AAZ2230&amp;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itspraken.rechtspraak.nl/details?id=ECLI%3ANL%3APHR%3A2024%3A79&amp;utm_source=chatgpt.com" TargetMode="External"/><Relationship Id="rId11" Type="http://schemas.openxmlformats.org/officeDocument/2006/relationships/fontTable" Target="fontTable.xml"/><Relationship Id="rId5" Type="http://schemas.openxmlformats.org/officeDocument/2006/relationships/hyperlink" Target="https://uitspraken.rechtspraak.nl/details?id=ECLI%3ANL%3AHR%3A2024%3A1243&amp;utm_source=chatgpt.com" TargetMode="External"/><Relationship Id="rId10" Type="http://schemas.openxmlformats.org/officeDocument/2006/relationships/hyperlink" Target="https://uitspraken.rechtspraak.nl/details?id=ECLI%3ANL%3APHR%3A2009%3AAZ2230" TargetMode="External"/><Relationship Id="rId4" Type="http://schemas.openxmlformats.org/officeDocument/2006/relationships/webSettings" Target="webSettings.xml"/><Relationship Id="rId9" Type="http://schemas.openxmlformats.org/officeDocument/2006/relationships/hyperlink" Target="https://uitspraken.rechtspraak.nl/details?id=ECLI%3ANL%3AHR%3A2024%3A470"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1522</Words>
  <Characters>8372</Characters>
  <Application>Microsoft Office Word</Application>
  <DocSecurity>0</DocSecurity>
  <Lines>69</Lines>
  <Paragraphs>19</Paragraphs>
  <ScaleCrop>false</ScaleCrop>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2025-10-27T14:29:00Z</dcterms:created>
  <dcterms:modified xsi:type="dcterms:W3CDTF">2025-10-27T14:34:00Z</dcterms:modified>
</cp:coreProperties>
</file>