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4D1F" w:rsidRPr="0026111C" w:rsidRDefault="0026111C">
      <w:r w:rsidRPr="0026111C">
        <w:t>Waardering</w:t>
      </w:r>
    </w:p>
    <w:p w:rsidR="0026111C" w:rsidRPr="0026111C" w:rsidRDefault="0026111C" w:rsidP="0026111C">
      <w:p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 xml:space="preserve">Hier is een duidelijke uitleg die je kunt gebruiken voor de training van het AI-model over </w:t>
      </w:r>
      <w:r w:rsidRPr="0026111C">
        <w:rPr>
          <w:rFonts w:ascii="Times New Roman" w:eastAsia="Times New Roman" w:hAnsi="Times New Roman" w:cs="Times New Roman"/>
          <w:b/>
          <w:bCs/>
          <w:kern w:val="0"/>
          <w:lang w:eastAsia="nl-NL"/>
          <w14:ligatures w14:val="none"/>
        </w:rPr>
        <w:t>waardering van bedrijven bij emigratie</w:t>
      </w:r>
      <w:r w:rsidRPr="0026111C">
        <w:rPr>
          <w:rFonts w:ascii="Times New Roman" w:eastAsia="Times New Roman" w:hAnsi="Times New Roman" w:cs="Times New Roman"/>
          <w:kern w:val="0"/>
          <w:lang w:eastAsia="nl-NL"/>
          <w14:ligatures w14:val="none"/>
        </w:rPr>
        <w:t>:</w:t>
      </w:r>
    </w:p>
    <w:p w:rsidR="0026111C" w:rsidRPr="0026111C" w:rsidRDefault="00272C02" w:rsidP="0026111C">
      <w:pPr>
        <w:rPr>
          <w:rFonts w:ascii="Times New Roman" w:eastAsia="Times New Roman" w:hAnsi="Times New Roman" w:cs="Times New Roman"/>
          <w:kern w:val="0"/>
          <w:lang w:eastAsia="nl-NL"/>
          <w14:ligatures w14:val="none"/>
        </w:rPr>
      </w:pPr>
      <w:r w:rsidRPr="00272C02">
        <w:rPr>
          <w:rFonts w:ascii="Times New Roman" w:eastAsia="Times New Roman" w:hAnsi="Times New Roman" w:cs="Times New Roman"/>
          <w:noProof/>
          <w:kern w:val="0"/>
          <w:lang w:eastAsia="nl-NL"/>
        </w:rPr>
        <w:pict>
          <v:rect id="_x0000_i1027" alt="" style="width:453.15pt;height:.05pt;mso-width-percent:0;mso-height-percent:0;mso-width-percent:0;mso-height-percent:0" o:hrpct="999" o:hralign="center" o:hrstd="t" o:hr="t" fillcolor="#a0a0a0" stroked="f"/>
        </w:pict>
      </w:r>
    </w:p>
    <w:p w:rsidR="0026111C" w:rsidRPr="0026111C" w:rsidRDefault="0026111C" w:rsidP="0026111C">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6111C">
        <w:rPr>
          <w:rFonts w:ascii="Times New Roman" w:eastAsia="Times New Roman" w:hAnsi="Times New Roman" w:cs="Times New Roman"/>
          <w:b/>
          <w:bCs/>
          <w:kern w:val="0"/>
          <w:sz w:val="27"/>
          <w:szCs w:val="27"/>
          <w:lang w:eastAsia="nl-NL"/>
          <w14:ligatures w14:val="none"/>
        </w:rPr>
        <w:t>Waardering van bedrijven bij emigratie</w:t>
      </w:r>
    </w:p>
    <w:p w:rsidR="0026111C" w:rsidRPr="0026111C" w:rsidRDefault="0026111C" w:rsidP="0026111C">
      <w:p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 xml:space="preserve">Wanneer een ondernemer emigreert, kan dit fiscale en juridische gevolgen hebben. Een belangrijk onderdeel daarvan is de </w:t>
      </w:r>
      <w:r w:rsidRPr="0026111C">
        <w:rPr>
          <w:rFonts w:ascii="Times New Roman" w:eastAsia="Times New Roman" w:hAnsi="Times New Roman" w:cs="Times New Roman"/>
          <w:b/>
          <w:bCs/>
          <w:kern w:val="0"/>
          <w:lang w:eastAsia="nl-NL"/>
          <w14:ligatures w14:val="none"/>
        </w:rPr>
        <w:t>waardering van het bedrijf</w:t>
      </w:r>
      <w:r w:rsidRPr="0026111C">
        <w:rPr>
          <w:rFonts w:ascii="Times New Roman" w:eastAsia="Times New Roman" w:hAnsi="Times New Roman" w:cs="Times New Roman"/>
          <w:kern w:val="0"/>
          <w:lang w:eastAsia="nl-NL"/>
          <w14:ligatures w14:val="none"/>
        </w:rPr>
        <w:t>. De waarde van het bedrijf bepaalt namelijk of er bijvoorbeeld belasting moet worden betaald bij vertrek uit het land. Daarom is een correcte en tijdige waardering essentieel.</w:t>
      </w:r>
    </w:p>
    <w:p w:rsidR="0026111C" w:rsidRPr="0026111C" w:rsidRDefault="0026111C" w:rsidP="0026111C">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26111C">
        <w:rPr>
          <w:rFonts w:ascii="Times New Roman" w:eastAsia="Times New Roman" w:hAnsi="Times New Roman" w:cs="Times New Roman"/>
          <w:b/>
          <w:bCs/>
          <w:kern w:val="0"/>
          <w:lang w:eastAsia="nl-NL"/>
          <w14:ligatures w14:val="none"/>
        </w:rPr>
        <w:t>Methoden van waardering</w:t>
      </w:r>
    </w:p>
    <w:p w:rsidR="0026111C" w:rsidRPr="0026111C" w:rsidRDefault="0026111C" w:rsidP="0026111C">
      <w:p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Er zijn verschillende methoden om de waarde van een bedrijf vast te stellen:</w:t>
      </w:r>
    </w:p>
    <w:p w:rsidR="0026111C" w:rsidRPr="0026111C" w:rsidRDefault="0026111C" w:rsidP="0026111C">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b/>
          <w:bCs/>
          <w:kern w:val="0"/>
          <w:lang w:eastAsia="nl-NL"/>
          <w14:ligatures w14:val="none"/>
        </w:rPr>
        <w:t>Boekwaardemethode (Assets-</w:t>
      </w:r>
      <w:proofErr w:type="spellStart"/>
      <w:r w:rsidRPr="0026111C">
        <w:rPr>
          <w:rFonts w:ascii="Times New Roman" w:eastAsia="Times New Roman" w:hAnsi="Times New Roman" w:cs="Times New Roman"/>
          <w:b/>
          <w:bCs/>
          <w:kern w:val="0"/>
          <w:lang w:eastAsia="nl-NL"/>
          <w14:ligatures w14:val="none"/>
        </w:rPr>
        <w:t>based</w:t>
      </w:r>
      <w:proofErr w:type="spellEnd"/>
      <w:r w:rsidRPr="0026111C">
        <w:rPr>
          <w:rFonts w:ascii="Times New Roman" w:eastAsia="Times New Roman" w:hAnsi="Times New Roman" w:cs="Times New Roman"/>
          <w:b/>
          <w:bCs/>
          <w:kern w:val="0"/>
          <w:lang w:eastAsia="nl-NL"/>
          <w14:ligatures w14:val="none"/>
        </w:rPr>
        <w:t xml:space="preserve"> approach)</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Hierbij wordt gekeken naar de waarde van de activa (bezittingen) minus de schulden.</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Voordeel: eenvoudig en gebaseerd op harde cijfers.</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Nadeel: houdt geen rekening met toekomstige winstpotentie of goodwill.</w:t>
      </w:r>
    </w:p>
    <w:p w:rsidR="0026111C" w:rsidRPr="0026111C" w:rsidRDefault="0026111C" w:rsidP="0026111C">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b/>
          <w:bCs/>
          <w:kern w:val="0"/>
          <w:lang w:eastAsia="nl-NL"/>
          <w14:ligatures w14:val="none"/>
        </w:rPr>
        <w:t>Winstgevendheidsmethode (</w:t>
      </w:r>
      <w:proofErr w:type="spellStart"/>
      <w:r w:rsidRPr="0026111C">
        <w:rPr>
          <w:rFonts w:ascii="Times New Roman" w:eastAsia="Times New Roman" w:hAnsi="Times New Roman" w:cs="Times New Roman"/>
          <w:b/>
          <w:bCs/>
          <w:kern w:val="0"/>
          <w:lang w:eastAsia="nl-NL"/>
          <w14:ligatures w14:val="none"/>
        </w:rPr>
        <w:t>Income</w:t>
      </w:r>
      <w:proofErr w:type="spellEnd"/>
      <w:r w:rsidRPr="0026111C">
        <w:rPr>
          <w:rFonts w:ascii="Times New Roman" w:eastAsia="Times New Roman" w:hAnsi="Times New Roman" w:cs="Times New Roman"/>
          <w:b/>
          <w:bCs/>
          <w:kern w:val="0"/>
          <w:lang w:eastAsia="nl-NL"/>
          <w14:ligatures w14:val="none"/>
        </w:rPr>
        <w:t xml:space="preserve"> approach)</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Deze methode kijkt naar de toekomstige winstgevendheid van het bedrijf.</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Voorbeelden:</w:t>
      </w:r>
    </w:p>
    <w:p w:rsidR="0026111C" w:rsidRPr="0026111C" w:rsidRDefault="0026111C" w:rsidP="0026111C">
      <w:pPr>
        <w:numPr>
          <w:ilvl w:val="2"/>
          <w:numId w:val="1"/>
        </w:numPr>
        <w:spacing w:before="100" w:beforeAutospacing="1" w:after="100" w:afterAutospacing="1"/>
        <w:rPr>
          <w:rFonts w:ascii="Times New Roman" w:eastAsia="Times New Roman" w:hAnsi="Times New Roman" w:cs="Times New Roman"/>
          <w:kern w:val="0"/>
          <w:lang w:eastAsia="nl-NL"/>
          <w14:ligatures w14:val="none"/>
        </w:rPr>
      </w:pPr>
      <w:proofErr w:type="spellStart"/>
      <w:r w:rsidRPr="0026111C">
        <w:rPr>
          <w:rFonts w:ascii="Times New Roman" w:eastAsia="Times New Roman" w:hAnsi="Times New Roman" w:cs="Times New Roman"/>
          <w:b/>
          <w:bCs/>
          <w:kern w:val="0"/>
          <w:lang w:eastAsia="nl-NL"/>
          <w14:ligatures w14:val="none"/>
        </w:rPr>
        <w:t>Discounted</w:t>
      </w:r>
      <w:proofErr w:type="spellEnd"/>
      <w:r w:rsidRPr="0026111C">
        <w:rPr>
          <w:rFonts w:ascii="Times New Roman" w:eastAsia="Times New Roman" w:hAnsi="Times New Roman" w:cs="Times New Roman"/>
          <w:b/>
          <w:bCs/>
          <w:kern w:val="0"/>
          <w:lang w:eastAsia="nl-NL"/>
          <w14:ligatures w14:val="none"/>
        </w:rPr>
        <w:t xml:space="preserve"> Cash Flow (DCF)</w:t>
      </w:r>
      <w:r w:rsidRPr="0026111C">
        <w:rPr>
          <w:rFonts w:ascii="Times New Roman" w:eastAsia="Times New Roman" w:hAnsi="Times New Roman" w:cs="Times New Roman"/>
          <w:kern w:val="0"/>
          <w:lang w:eastAsia="nl-NL"/>
          <w14:ligatures w14:val="none"/>
        </w:rPr>
        <w:t>: toekomstige kasstromen worden contant gemaakt naar hun huidige waarde.</w:t>
      </w:r>
    </w:p>
    <w:p w:rsidR="0026111C" w:rsidRPr="0026111C" w:rsidRDefault="0026111C" w:rsidP="0026111C">
      <w:pPr>
        <w:numPr>
          <w:ilvl w:val="2"/>
          <w:numId w:val="1"/>
        </w:numPr>
        <w:spacing w:before="100" w:beforeAutospacing="1" w:after="100" w:afterAutospacing="1"/>
        <w:rPr>
          <w:rFonts w:ascii="Times New Roman" w:eastAsia="Times New Roman" w:hAnsi="Times New Roman" w:cs="Times New Roman"/>
          <w:kern w:val="0"/>
          <w:lang w:eastAsia="nl-NL"/>
          <w14:ligatures w14:val="none"/>
        </w:rPr>
      </w:pPr>
      <w:proofErr w:type="spellStart"/>
      <w:r w:rsidRPr="0026111C">
        <w:rPr>
          <w:rFonts w:ascii="Times New Roman" w:eastAsia="Times New Roman" w:hAnsi="Times New Roman" w:cs="Times New Roman"/>
          <w:b/>
          <w:bCs/>
          <w:kern w:val="0"/>
          <w:lang w:eastAsia="nl-NL"/>
          <w14:ligatures w14:val="none"/>
        </w:rPr>
        <w:t>Capitalization</w:t>
      </w:r>
      <w:proofErr w:type="spellEnd"/>
      <w:r w:rsidRPr="0026111C">
        <w:rPr>
          <w:rFonts w:ascii="Times New Roman" w:eastAsia="Times New Roman" w:hAnsi="Times New Roman" w:cs="Times New Roman"/>
          <w:b/>
          <w:bCs/>
          <w:kern w:val="0"/>
          <w:lang w:eastAsia="nl-NL"/>
          <w14:ligatures w14:val="none"/>
        </w:rPr>
        <w:t xml:space="preserve"> of </w:t>
      </w:r>
      <w:proofErr w:type="spellStart"/>
      <w:r w:rsidRPr="0026111C">
        <w:rPr>
          <w:rFonts w:ascii="Times New Roman" w:eastAsia="Times New Roman" w:hAnsi="Times New Roman" w:cs="Times New Roman"/>
          <w:b/>
          <w:bCs/>
          <w:kern w:val="0"/>
          <w:lang w:eastAsia="nl-NL"/>
          <w14:ligatures w14:val="none"/>
        </w:rPr>
        <w:t>Earnings</w:t>
      </w:r>
      <w:proofErr w:type="spellEnd"/>
      <w:r w:rsidRPr="0026111C">
        <w:rPr>
          <w:rFonts w:ascii="Times New Roman" w:eastAsia="Times New Roman" w:hAnsi="Times New Roman" w:cs="Times New Roman"/>
          <w:kern w:val="0"/>
          <w:lang w:eastAsia="nl-NL"/>
          <w14:ligatures w14:val="none"/>
        </w:rPr>
        <w:t>: gemiddelde winst wordt omgerekend naar een bedrijfswaarde via een kapitalisatiefactor.</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Voordeel: geeft een goed beeld van de economische waarde.</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Nadeel: vereist prognoses en aannames, die onzeker kunnen zijn.</w:t>
      </w:r>
    </w:p>
    <w:p w:rsidR="0026111C" w:rsidRPr="0026111C" w:rsidRDefault="0026111C" w:rsidP="0026111C">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b/>
          <w:bCs/>
          <w:kern w:val="0"/>
          <w:lang w:eastAsia="nl-NL"/>
          <w14:ligatures w14:val="none"/>
        </w:rPr>
        <w:t>Marktvergelijkingsmethode (Market approach)</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Hierbij wordt gekeken naar vergelijkbare bedrijven die recent verkocht zijn.</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Voordeel: gebaseerd op marktdata.</w:t>
      </w:r>
    </w:p>
    <w:p w:rsidR="0026111C" w:rsidRPr="0026111C" w:rsidRDefault="0026111C" w:rsidP="0026111C">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Nadeel: vergelijkbare transacties zijn niet altijd beschikbaar of volledig vergelijkbaar.</w:t>
      </w:r>
    </w:p>
    <w:p w:rsidR="0026111C" w:rsidRPr="0026111C" w:rsidRDefault="0026111C" w:rsidP="0026111C">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26111C">
        <w:rPr>
          <w:rFonts w:ascii="Times New Roman" w:eastAsia="Times New Roman" w:hAnsi="Times New Roman" w:cs="Times New Roman"/>
          <w:b/>
          <w:bCs/>
          <w:kern w:val="0"/>
          <w:lang w:eastAsia="nl-NL"/>
          <w14:ligatures w14:val="none"/>
        </w:rPr>
        <w:t>Belang van tijdige waardering</w:t>
      </w:r>
    </w:p>
    <w:p w:rsidR="0026111C" w:rsidRPr="0026111C" w:rsidRDefault="0026111C" w:rsidP="0026111C">
      <w:p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 xml:space="preserve">Het is cruciaal dat de waardering </w:t>
      </w:r>
      <w:r w:rsidRPr="0026111C">
        <w:rPr>
          <w:rFonts w:ascii="Times New Roman" w:eastAsia="Times New Roman" w:hAnsi="Times New Roman" w:cs="Times New Roman"/>
          <w:b/>
          <w:bCs/>
          <w:kern w:val="0"/>
          <w:lang w:eastAsia="nl-NL"/>
          <w14:ligatures w14:val="none"/>
        </w:rPr>
        <w:t>tijdig</w:t>
      </w:r>
      <w:r w:rsidRPr="0026111C">
        <w:rPr>
          <w:rFonts w:ascii="Times New Roman" w:eastAsia="Times New Roman" w:hAnsi="Times New Roman" w:cs="Times New Roman"/>
          <w:kern w:val="0"/>
          <w:lang w:eastAsia="nl-NL"/>
          <w14:ligatures w14:val="none"/>
        </w:rPr>
        <w:t xml:space="preserve"> wordt uitgevoerd, bij voorkeur voordat de emigratie plaatsvindt, omdat:</w:t>
      </w:r>
    </w:p>
    <w:p w:rsidR="0026111C" w:rsidRPr="0026111C" w:rsidRDefault="0026111C" w:rsidP="0026111C">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Fiscale instanties vaak de waarde op het moment van vertrek als vertrekbelastingbasis gebruiken.</w:t>
      </w:r>
    </w:p>
    <w:p w:rsidR="0026111C" w:rsidRPr="0026111C" w:rsidRDefault="0026111C" w:rsidP="0026111C">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Een late waardering kan leiden tot hogere belastingaanslagen of juridische geschillen.</w:t>
      </w:r>
    </w:p>
    <w:p w:rsidR="0026111C" w:rsidRPr="0026111C" w:rsidRDefault="0026111C" w:rsidP="0026111C">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Tijdige waardering geeft de ondernemer duidelijkheid over financiële en fiscale verplichtingen en ondersteunt goede planning.</w:t>
      </w:r>
    </w:p>
    <w:p w:rsidR="0026111C" w:rsidRPr="0026111C" w:rsidRDefault="0026111C" w:rsidP="0026111C">
      <w:p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lastRenderedPageBreak/>
        <w:t>Kortom, een accurate en tijdige waardering beschermt zowel de ondernemer als de fiscus en voorkomt onaangename verrassingen bij emigratie.</w:t>
      </w:r>
    </w:p>
    <w:p w:rsidR="0026111C" w:rsidRPr="0026111C" w:rsidRDefault="00272C02" w:rsidP="0026111C">
      <w:pPr>
        <w:rPr>
          <w:rFonts w:ascii="Times New Roman" w:eastAsia="Times New Roman" w:hAnsi="Times New Roman" w:cs="Times New Roman"/>
          <w:kern w:val="0"/>
          <w:lang w:eastAsia="nl-NL"/>
          <w14:ligatures w14:val="none"/>
        </w:rPr>
      </w:pPr>
      <w:r w:rsidRPr="00272C02">
        <w:rPr>
          <w:rFonts w:ascii="Times New Roman" w:eastAsia="Times New Roman" w:hAnsi="Times New Roman" w:cs="Times New Roman"/>
          <w:noProof/>
          <w:kern w:val="0"/>
          <w:lang w:eastAsia="nl-NL"/>
        </w:rPr>
        <w:pict>
          <v:rect id="_x0000_i1026" alt="" style="width:453.15pt;height:.05pt;mso-width-percent:0;mso-height-percent:0;mso-width-percent:0;mso-height-percent:0" o:hrpct="999" o:hralign="center" o:hrstd="t" o:hr="t" fillcolor="#a0a0a0" stroked="f"/>
        </w:pict>
      </w:r>
    </w:p>
    <w:p w:rsidR="0026111C" w:rsidRPr="0026111C" w:rsidRDefault="0026111C" w:rsidP="0026111C">
      <w:p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Hier is een overzichtelijke tabel die je kunt gebruiken voor de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2077"/>
        <w:gridCol w:w="1804"/>
        <w:gridCol w:w="2232"/>
      </w:tblGrid>
      <w:tr w:rsidR="0026111C" w:rsidRPr="0026111C" w:rsidTr="0026111C">
        <w:trPr>
          <w:tblHeader/>
          <w:tblCellSpacing w:w="15" w:type="dxa"/>
        </w:trPr>
        <w:tc>
          <w:tcPr>
            <w:tcW w:w="0" w:type="auto"/>
            <w:vAlign w:val="center"/>
            <w:hideMark/>
          </w:tcPr>
          <w:p w:rsidR="0026111C" w:rsidRPr="0026111C" w:rsidRDefault="0026111C" w:rsidP="0026111C">
            <w:pPr>
              <w:jc w:val="center"/>
              <w:rPr>
                <w:rFonts w:ascii="Times New Roman" w:eastAsia="Times New Roman" w:hAnsi="Times New Roman" w:cs="Times New Roman"/>
                <w:b/>
                <w:bCs/>
                <w:kern w:val="0"/>
                <w:lang w:eastAsia="nl-NL"/>
                <w14:ligatures w14:val="none"/>
              </w:rPr>
            </w:pPr>
            <w:r w:rsidRPr="0026111C">
              <w:rPr>
                <w:rFonts w:ascii="Times New Roman" w:eastAsia="Times New Roman" w:hAnsi="Times New Roman" w:cs="Times New Roman"/>
                <w:b/>
                <w:bCs/>
                <w:kern w:val="0"/>
                <w:lang w:eastAsia="nl-NL"/>
                <w14:ligatures w14:val="none"/>
              </w:rPr>
              <w:t>Methode</w:t>
            </w:r>
          </w:p>
        </w:tc>
        <w:tc>
          <w:tcPr>
            <w:tcW w:w="0" w:type="auto"/>
            <w:vAlign w:val="center"/>
            <w:hideMark/>
          </w:tcPr>
          <w:p w:rsidR="0026111C" w:rsidRPr="0026111C" w:rsidRDefault="0026111C" w:rsidP="0026111C">
            <w:pPr>
              <w:jc w:val="center"/>
              <w:rPr>
                <w:rFonts w:ascii="Times New Roman" w:eastAsia="Times New Roman" w:hAnsi="Times New Roman" w:cs="Times New Roman"/>
                <w:b/>
                <w:bCs/>
                <w:kern w:val="0"/>
                <w:lang w:eastAsia="nl-NL"/>
                <w14:ligatures w14:val="none"/>
              </w:rPr>
            </w:pPr>
            <w:r w:rsidRPr="0026111C">
              <w:rPr>
                <w:rFonts w:ascii="Times New Roman" w:eastAsia="Times New Roman" w:hAnsi="Times New Roman" w:cs="Times New Roman"/>
                <w:b/>
                <w:bCs/>
                <w:kern w:val="0"/>
                <w:lang w:eastAsia="nl-NL"/>
                <w14:ligatures w14:val="none"/>
              </w:rPr>
              <w:t>Beschrijving</w:t>
            </w:r>
          </w:p>
        </w:tc>
        <w:tc>
          <w:tcPr>
            <w:tcW w:w="0" w:type="auto"/>
            <w:vAlign w:val="center"/>
            <w:hideMark/>
          </w:tcPr>
          <w:p w:rsidR="0026111C" w:rsidRPr="0026111C" w:rsidRDefault="0026111C" w:rsidP="0026111C">
            <w:pPr>
              <w:jc w:val="center"/>
              <w:rPr>
                <w:rFonts w:ascii="Times New Roman" w:eastAsia="Times New Roman" w:hAnsi="Times New Roman" w:cs="Times New Roman"/>
                <w:b/>
                <w:bCs/>
                <w:kern w:val="0"/>
                <w:lang w:eastAsia="nl-NL"/>
                <w14:ligatures w14:val="none"/>
              </w:rPr>
            </w:pPr>
            <w:r w:rsidRPr="0026111C">
              <w:rPr>
                <w:rFonts w:ascii="Times New Roman" w:eastAsia="Times New Roman" w:hAnsi="Times New Roman" w:cs="Times New Roman"/>
                <w:b/>
                <w:bCs/>
                <w:kern w:val="0"/>
                <w:lang w:eastAsia="nl-NL"/>
                <w14:ligatures w14:val="none"/>
              </w:rPr>
              <w:t>Voordelen</w:t>
            </w:r>
          </w:p>
        </w:tc>
        <w:tc>
          <w:tcPr>
            <w:tcW w:w="0" w:type="auto"/>
            <w:vAlign w:val="center"/>
            <w:hideMark/>
          </w:tcPr>
          <w:p w:rsidR="0026111C" w:rsidRPr="0026111C" w:rsidRDefault="0026111C" w:rsidP="0026111C">
            <w:pPr>
              <w:jc w:val="center"/>
              <w:rPr>
                <w:rFonts w:ascii="Times New Roman" w:eastAsia="Times New Roman" w:hAnsi="Times New Roman" w:cs="Times New Roman"/>
                <w:b/>
                <w:bCs/>
                <w:kern w:val="0"/>
                <w:lang w:eastAsia="nl-NL"/>
                <w14:ligatures w14:val="none"/>
              </w:rPr>
            </w:pPr>
            <w:r w:rsidRPr="0026111C">
              <w:rPr>
                <w:rFonts w:ascii="Times New Roman" w:eastAsia="Times New Roman" w:hAnsi="Times New Roman" w:cs="Times New Roman"/>
                <w:b/>
                <w:bCs/>
                <w:kern w:val="0"/>
                <w:lang w:eastAsia="nl-NL"/>
                <w14:ligatures w14:val="none"/>
              </w:rPr>
              <w:t>Nadelen</w:t>
            </w:r>
          </w:p>
        </w:tc>
      </w:tr>
      <w:tr w:rsidR="0026111C" w:rsidRPr="0026111C" w:rsidTr="0026111C">
        <w:trPr>
          <w:tblCellSpacing w:w="15" w:type="dxa"/>
        </w:trPr>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b/>
                <w:bCs/>
                <w:kern w:val="0"/>
                <w:lang w:eastAsia="nl-NL"/>
                <w14:ligatures w14:val="none"/>
              </w:rPr>
              <w:t>Boekwaardemethode</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Waarde = activa − schulden</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Eenvoudig, gebaseerd op harde cijfers</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Houdt geen rekening met toekomstige winst of goodwill</w:t>
            </w:r>
          </w:p>
        </w:tc>
      </w:tr>
      <w:tr w:rsidR="0026111C" w:rsidRPr="0026111C" w:rsidTr="0026111C">
        <w:trPr>
          <w:tblCellSpacing w:w="15" w:type="dxa"/>
        </w:trPr>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b/>
                <w:bCs/>
                <w:kern w:val="0"/>
                <w:lang w:eastAsia="nl-NL"/>
                <w14:ligatures w14:val="none"/>
              </w:rPr>
              <w:t>Winstgevendheidsmethode</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Waarde gebaseerd op toekomstige winst of kasstromen</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Reflecteert economische waarde en potentie</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Vereist prognoses en aannames, kan onzeker zijn</w:t>
            </w:r>
          </w:p>
        </w:tc>
      </w:tr>
      <w:tr w:rsidR="0026111C" w:rsidRPr="0026111C" w:rsidTr="0026111C">
        <w:trPr>
          <w:tblCellSpacing w:w="15" w:type="dxa"/>
        </w:trPr>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 xml:space="preserve">- </w:t>
            </w:r>
            <w:proofErr w:type="spellStart"/>
            <w:r w:rsidRPr="0026111C">
              <w:rPr>
                <w:rFonts w:ascii="Times New Roman" w:eastAsia="Times New Roman" w:hAnsi="Times New Roman" w:cs="Times New Roman"/>
                <w:kern w:val="0"/>
                <w:lang w:eastAsia="nl-NL"/>
                <w14:ligatures w14:val="none"/>
              </w:rPr>
              <w:t>Discounted</w:t>
            </w:r>
            <w:proofErr w:type="spellEnd"/>
            <w:r w:rsidRPr="0026111C">
              <w:rPr>
                <w:rFonts w:ascii="Times New Roman" w:eastAsia="Times New Roman" w:hAnsi="Times New Roman" w:cs="Times New Roman"/>
                <w:kern w:val="0"/>
                <w:lang w:eastAsia="nl-NL"/>
                <w14:ligatures w14:val="none"/>
              </w:rPr>
              <w:t xml:space="preserve"> Cash Flow (DCF)</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Toekomstige kasstromen contant maken naar huidige waarde</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Zeer gedetailleerd, houdt rekening met tijdswaarde geld</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Complex, gevoelig voor aannames</w:t>
            </w:r>
          </w:p>
        </w:tc>
      </w:tr>
      <w:tr w:rsidR="0026111C" w:rsidRPr="0026111C" w:rsidTr="0026111C">
        <w:trPr>
          <w:tblCellSpacing w:w="15" w:type="dxa"/>
        </w:trPr>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 xml:space="preserve">- </w:t>
            </w:r>
            <w:proofErr w:type="spellStart"/>
            <w:r w:rsidRPr="0026111C">
              <w:rPr>
                <w:rFonts w:ascii="Times New Roman" w:eastAsia="Times New Roman" w:hAnsi="Times New Roman" w:cs="Times New Roman"/>
                <w:kern w:val="0"/>
                <w:lang w:eastAsia="nl-NL"/>
                <w14:ligatures w14:val="none"/>
              </w:rPr>
              <w:t>Capitalization</w:t>
            </w:r>
            <w:proofErr w:type="spellEnd"/>
            <w:r w:rsidRPr="0026111C">
              <w:rPr>
                <w:rFonts w:ascii="Times New Roman" w:eastAsia="Times New Roman" w:hAnsi="Times New Roman" w:cs="Times New Roman"/>
                <w:kern w:val="0"/>
                <w:lang w:eastAsia="nl-NL"/>
                <w14:ligatures w14:val="none"/>
              </w:rPr>
              <w:t xml:space="preserve"> of </w:t>
            </w:r>
            <w:proofErr w:type="spellStart"/>
            <w:r w:rsidRPr="0026111C">
              <w:rPr>
                <w:rFonts w:ascii="Times New Roman" w:eastAsia="Times New Roman" w:hAnsi="Times New Roman" w:cs="Times New Roman"/>
                <w:kern w:val="0"/>
                <w:lang w:eastAsia="nl-NL"/>
                <w14:ligatures w14:val="none"/>
              </w:rPr>
              <w:t>Earnings</w:t>
            </w:r>
            <w:proofErr w:type="spellEnd"/>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Gemiddelde winst omgerekend via kapitalisatiefactor</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Relatief eenvoudig, gebaseerd op winst</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Minder nauwkeurig bij sterke groeiverwachtingen</w:t>
            </w:r>
          </w:p>
        </w:tc>
      </w:tr>
      <w:tr w:rsidR="0026111C" w:rsidRPr="0026111C" w:rsidTr="0026111C">
        <w:trPr>
          <w:tblCellSpacing w:w="15" w:type="dxa"/>
        </w:trPr>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b/>
                <w:bCs/>
                <w:kern w:val="0"/>
                <w:lang w:eastAsia="nl-NL"/>
                <w14:ligatures w14:val="none"/>
              </w:rPr>
              <w:t>Marktvergelijkingsmethode</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Vergelijking met recente verkoop van soortgelijke bedrijven</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Gebaseerd op daadwerkelijke marktdata</w:t>
            </w:r>
          </w:p>
        </w:tc>
        <w:tc>
          <w:tcPr>
            <w:tcW w:w="0" w:type="auto"/>
            <w:vAlign w:val="center"/>
            <w:hideMark/>
          </w:tcPr>
          <w:p w:rsidR="0026111C" w:rsidRPr="0026111C" w:rsidRDefault="0026111C" w:rsidP="0026111C">
            <w:pPr>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Vergelijkbare transacties zijn niet altijd beschikbaar</w:t>
            </w:r>
          </w:p>
        </w:tc>
      </w:tr>
    </w:tbl>
    <w:p w:rsidR="0026111C" w:rsidRPr="0026111C" w:rsidRDefault="0026111C" w:rsidP="0026111C">
      <w:p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b/>
          <w:bCs/>
          <w:kern w:val="0"/>
          <w:lang w:eastAsia="nl-NL"/>
          <w14:ligatures w14:val="none"/>
        </w:rPr>
        <w:t>Belang van tijdige waardering:</w:t>
      </w:r>
    </w:p>
    <w:p w:rsidR="0026111C" w:rsidRPr="0026111C" w:rsidRDefault="0026111C" w:rsidP="0026111C">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Fiscale instanties baseren vertrekbelasting vaak op de waarde bij emigratie.</w:t>
      </w:r>
    </w:p>
    <w:p w:rsidR="0026111C" w:rsidRPr="0026111C" w:rsidRDefault="0026111C" w:rsidP="0026111C">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Late waardering kan leiden tot hogere belasting of juridische complicaties.</w:t>
      </w:r>
    </w:p>
    <w:p w:rsidR="0026111C" w:rsidRPr="0026111C" w:rsidRDefault="0026111C" w:rsidP="0026111C">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26111C">
        <w:rPr>
          <w:rFonts w:ascii="Times New Roman" w:eastAsia="Times New Roman" w:hAnsi="Times New Roman" w:cs="Times New Roman"/>
          <w:kern w:val="0"/>
          <w:lang w:eastAsia="nl-NL"/>
          <w14:ligatures w14:val="none"/>
        </w:rPr>
        <w:t>Tijdige waardering ondersteunt financiële en fiscale planning en biedt zekerheid.</w:t>
      </w:r>
    </w:p>
    <w:p w:rsidR="0026111C" w:rsidRPr="0026111C" w:rsidRDefault="00272C02" w:rsidP="0026111C">
      <w:pPr>
        <w:rPr>
          <w:rFonts w:ascii="Times New Roman" w:eastAsia="Times New Roman" w:hAnsi="Times New Roman" w:cs="Times New Roman"/>
          <w:kern w:val="0"/>
          <w:lang w:eastAsia="nl-NL"/>
          <w14:ligatures w14:val="none"/>
        </w:rPr>
      </w:pPr>
      <w:r w:rsidRPr="00272C02">
        <w:rPr>
          <w:rFonts w:ascii="Times New Roman" w:eastAsia="Times New Roman" w:hAnsi="Times New Roman" w:cs="Times New Roman"/>
          <w:noProof/>
          <w:kern w:val="0"/>
          <w:lang w:eastAsia="nl-NL"/>
        </w:rPr>
        <w:pict>
          <v:rect id="_x0000_i1025" alt="" style="width:453.15pt;height:.05pt;mso-width-percent:0;mso-height-percent:0;mso-width-percent:0;mso-height-percent:0" o:hrpct="999" o:hralign="center" o:hrstd="t" o:hr="t" fillcolor="#a0a0a0" stroked="f"/>
        </w:pict>
      </w:r>
    </w:p>
    <w:p w:rsidR="0026111C" w:rsidRDefault="0026111C">
      <w:pPr>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Jurisprudentie</w:t>
      </w:r>
    </w:p>
    <w:p w:rsidR="0026111C" w:rsidRDefault="0026111C" w:rsidP="0026111C">
      <w:pPr>
        <w:pStyle w:val="Normaalweb"/>
      </w:pPr>
      <w:r>
        <w:t>Ja, er is jurisprudentie over de waardering van bedrijven bij emigratie, met name met betrekking tot de verkrijgingsprijs van aandelen bij remigratie naar Nederland. De Hoge Raad heeft zich hierover uitgesproken in een belangrijke uitspraak van 20 september 2024 (ECLI:NL:</w:t>
      </w:r>
      <w:proofErr w:type="gramStart"/>
      <w:r>
        <w:t>HR:2024:1243</w:t>
      </w:r>
      <w:proofErr w:type="gramEnd"/>
      <w:r>
        <w:t>).</w:t>
      </w:r>
    </w:p>
    <w:p w:rsidR="0026111C" w:rsidRDefault="0026111C" w:rsidP="0026111C">
      <w:pPr>
        <w:pStyle w:val="Kop3"/>
      </w:pPr>
      <w:r>
        <w:t>Jurisprudentie: Hoge Raad over verkrijgingsprijs bij remigratie</w:t>
      </w:r>
    </w:p>
    <w:p w:rsidR="0026111C" w:rsidRDefault="0026111C" w:rsidP="0026111C">
      <w:pPr>
        <w:pStyle w:val="Normaalweb"/>
      </w:pPr>
      <w:r>
        <w:t xml:space="preserve">In deze zaak ging het om een belastingplichtige die in 2001 naar het Verenigd Koninkrijk emigreerde en later naar België verhuisde. Bij zijn remigratie naar Nederland in 2017 werd de verkrijgingsprijs van zijn aandelen in een Nederlandse bv vastgesteld op €139.141, gebaseerd op de oorspronkelijke verkrijgingsprijs van €18.151, vermeerderd met de waardeaangroei die </w:t>
      </w:r>
      <w:r>
        <w:lastRenderedPageBreak/>
        <w:t>in België niet was belast. De belastingplichtige was van mening dat de verkrijgingsprijs moest worden vastgesteld op de waarde in het economische verkeer op het moment van remigratie, wat neerkwam op €856.121.</w:t>
      </w:r>
    </w:p>
    <w:p w:rsidR="0026111C" w:rsidRDefault="0026111C" w:rsidP="0026111C">
      <w:pPr>
        <w:pStyle w:val="Normaalweb"/>
      </w:pPr>
      <w:r>
        <w:t>De Hoge Raad oordeelde dat de verkrijgingsprijs correct was vastgesteld op €139.141. Hij bevestigde dat bij remigratie de verkrijgingsprijs wordt verhoogd met de waardeaangroei voor zover deze in het buitenland is belast. Als er geen belasting is geheven in het buitenland, wordt de verkrijgingsprijs niet verhoogd. Dit arrest benadrukt het belang van een correcte waardering bij emigratie en remigratie, vooral voor aanmerkelijkbelanghouders.</w:t>
      </w:r>
    </w:p>
    <w:p w:rsidR="0026111C" w:rsidRDefault="0026111C" w:rsidP="0026111C">
      <w:pPr>
        <w:pStyle w:val="Kop3"/>
      </w:pPr>
      <w:r>
        <w:t>Belang van tijdige en juiste waardering</w:t>
      </w:r>
    </w:p>
    <w:p w:rsidR="0026111C" w:rsidRDefault="0026111C" w:rsidP="0026111C">
      <w:pPr>
        <w:pStyle w:val="Normaalweb"/>
      </w:pPr>
      <w:r>
        <w:t>Deze jurisprudentie onderstreept het belang van tijdige en juiste waardering van aandelen bij emigratie of remigratie. Een onjuiste of te late waardering kan leiden tot fiscale nadelen, zoals een te hoge verkrijgingsprijs bij terugkeer naar Nederland, wat resulteert in een hogere belastingheffing bij een latere verkoop van de aandelen. Daarom is het essentieel om bij emigratie of remigratie de waarde van het bedrijf of de aandelen zorgvuldig vast te stellen en tijdig te documenteren.</w:t>
      </w:r>
    </w:p>
    <w:p w:rsidR="0026111C" w:rsidRDefault="0026111C" w:rsidP="0026111C">
      <w:pPr>
        <w:pStyle w:val="Normaalweb"/>
      </w:pPr>
      <w:r>
        <w:t xml:space="preserve">Voor meer informatie over dit onderwerp kunt u de uitspraak van de Hoge Raad van 20 september 2024 raadplegen: </w:t>
      </w:r>
      <w:hyperlink r:id="rId5" w:history="1">
        <w:r>
          <w:rPr>
            <w:rStyle w:val="Hyperlink"/>
          </w:rPr>
          <w:t>ECLI:NL:</w:t>
        </w:r>
        <w:proofErr w:type="gramStart"/>
        <w:r>
          <w:rPr>
            <w:rStyle w:val="Hyperlink"/>
          </w:rPr>
          <w:t>HR:2024:1243</w:t>
        </w:r>
        <w:proofErr w:type="gramEnd"/>
      </w:hyperlink>
      <w:r>
        <w:t>.</w:t>
      </w:r>
    </w:p>
    <w:p w:rsidR="0026111C" w:rsidRPr="0026111C" w:rsidRDefault="0026111C"/>
    <w:sectPr w:rsidR="0026111C" w:rsidRPr="0026111C"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50FB"/>
    <w:multiLevelType w:val="multilevel"/>
    <w:tmpl w:val="E794C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EC245C"/>
    <w:multiLevelType w:val="multilevel"/>
    <w:tmpl w:val="095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460E2"/>
    <w:multiLevelType w:val="multilevel"/>
    <w:tmpl w:val="EF5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72490">
    <w:abstractNumId w:val="0"/>
  </w:num>
  <w:num w:numId="2" w16cid:durableId="2125805768">
    <w:abstractNumId w:val="2"/>
  </w:num>
  <w:num w:numId="3" w16cid:durableId="1028994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11C"/>
    <w:rsid w:val="00017EE2"/>
    <w:rsid w:val="00094D1F"/>
    <w:rsid w:val="001C5DB1"/>
    <w:rsid w:val="0026111C"/>
    <w:rsid w:val="00272C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67BF"/>
  <w15:chartTrackingRefBased/>
  <w15:docId w15:val="{C63F8D62-4A06-4E41-84D3-5104613A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3">
    <w:name w:val="heading 3"/>
    <w:basedOn w:val="Standaard"/>
    <w:link w:val="Kop3Char"/>
    <w:uiPriority w:val="9"/>
    <w:qFormat/>
    <w:rsid w:val="0026111C"/>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paragraph" w:styleId="Kop4">
    <w:name w:val="heading 4"/>
    <w:basedOn w:val="Standaard"/>
    <w:link w:val="Kop4Char"/>
    <w:uiPriority w:val="9"/>
    <w:qFormat/>
    <w:rsid w:val="0026111C"/>
    <w:pPr>
      <w:spacing w:before="100" w:beforeAutospacing="1" w:after="100" w:afterAutospacing="1"/>
      <w:outlineLvl w:val="3"/>
    </w:pPr>
    <w:rPr>
      <w:rFonts w:ascii="Times New Roman" w:eastAsia="Times New Roman" w:hAnsi="Times New Roman" w:cs="Times New Roman"/>
      <w:b/>
      <w:bCs/>
      <w:kern w:val="0"/>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26111C"/>
    <w:rPr>
      <w:rFonts w:ascii="Times New Roman" w:eastAsia="Times New Roman" w:hAnsi="Times New Roman" w:cs="Times New Roman"/>
      <w:b/>
      <w:bCs/>
      <w:kern w:val="0"/>
      <w:sz w:val="27"/>
      <w:szCs w:val="27"/>
      <w:lang w:eastAsia="nl-NL"/>
      <w14:ligatures w14:val="none"/>
    </w:rPr>
  </w:style>
  <w:style w:type="character" w:customStyle="1" w:styleId="Kop4Char">
    <w:name w:val="Kop 4 Char"/>
    <w:basedOn w:val="Standaardalinea-lettertype"/>
    <w:link w:val="Kop4"/>
    <w:uiPriority w:val="9"/>
    <w:rsid w:val="0026111C"/>
    <w:rPr>
      <w:rFonts w:ascii="Times New Roman" w:eastAsia="Times New Roman" w:hAnsi="Times New Roman" w:cs="Times New Roman"/>
      <w:b/>
      <w:bCs/>
      <w:kern w:val="0"/>
      <w:lang w:eastAsia="nl-NL"/>
      <w14:ligatures w14:val="none"/>
    </w:rPr>
  </w:style>
  <w:style w:type="paragraph" w:styleId="Normaalweb">
    <w:name w:val="Normal (Web)"/>
    <w:basedOn w:val="Standaard"/>
    <w:uiPriority w:val="99"/>
    <w:semiHidden/>
    <w:unhideWhenUsed/>
    <w:rsid w:val="0026111C"/>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26111C"/>
    <w:rPr>
      <w:b/>
      <w:bCs/>
    </w:rPr>
  </w:style>
  <w:style w:type="character" w:styleId="Hyperlink">
    <w:name w:val="Hyperlink"/>
    <w:basedOn w:val="Standaardalinea-lettertype"/>
    <w:uiPriority w:val="99"/>
    <w:semiHidden/>
    <w:unhideWhenUsed/>
    <w:rsid w:val="002611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16033">
      <w:bodyDiv w:val="1"/>
      <w:marLeft w:val="0"/>
      <w:marRight w:val="0"/>
      <w:marTop w:val="0"/>
      <w:marBottom w:val="0"/>
      <w:divBdr>
        <w:top w:val="none" w:sz="0" w:space="0" w:color="auto"/>
        <w:left w:val="none" w:sz="0" w:space="0" w:color="auto"/>
        <w:bottom w:val="none" w:sz="0" w:space="0" w:color="auto"/>
        <w:right w:val="none" w:sz="0" w:space="0" w:color="auto"/>
      </w:divBdr>
    </w:div>
    <w:div w:id="444613524">
      <w:bodyDiv w:val="1"/>
      <w:marLeft w:val="0"/>
      <w:marRight w:val="0"/>
      <w:marTop w:val="0"/>
      <w:marBottom w:val="0"/>
      <w:divBdr>
        <w:top w:val="none" w:sz="0" w:space="0" w:color="auto"/>
        <w:left w:val="none" w:sz="0" w:space="0" w:color="auto"/>
        <w:bottom w:val="none" w:sz="0" w:space="0" w:color="auto"/>
        <w:right w:val="none" w:sz="0" w:space="0" w:color="auto"/>
      </w:divBdr>
    </w:div>
    <w:div w:id="164616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HR%3A2024%3A1243"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847</Words>
  <Characters>4661</Characters>
  <Application>Microsoft Office Word</Application>
  <DocSecurity>0</DocSecurity>
  <Lines>38</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2025-10-27T14:26:00Z</dcterms:created>
  <dcterms:modified xsi:type="dcterms:W3CDTF">2025-10-27T14:27:00Z</dcterms:modified>
</cp:coreProperties>
</file>