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09B1" w14:textId="77777777" w:rsidR="001D335F" w:rsidRDefault="001D335F" w:rsidP="001D335F">
      <w:r>
        <w:t>SUBJECT: Operational Benchmark Report (External Market) - Netherlands 2025</w:t>
      </w:r>
    </w:p>
    <w:p w14:paraId="73A5B83E" w14:textId="77777777" w:rsidR="001D335F" w:rsidRDefault="001D335F" w:rsidP="001D335F"/>
    <w:p w14:paraId="379A26C6" w14:textId="77777777" w:rsidR="001D335F" w:rsidRDefault="001D335F" w:rsidP="001D335F">
      <w:r>
        <w:t>PART 1: REALISTIC SETUP TIMELINES (2025)</w:t>
      </w:r>
    </w:p>
    <w:p w14:paraId="2FCE4456" w14:textId="77777777" w:rsidR="001D335F" w:rsidRDefault="001D335F" w:rsidP="001D335F">
      <w:r>
        <w:t>1. **Business Registration (KVK</w:t>
      </w:r>
      <w:proofErr w:type="gramStart"/>
      <w:r>
        <w:t>):*</w:t>
      </w:r>
      <w:proofErr w:type="gramEnd"/>
      <w:r>
        <w:t>*</w:t>
      </w:r>
    </w:p>
    <w:p w14:paraId="172058E2" w14:textId="77777777" w:rsidR="001D335F" w:rsidRDefault="001D335F" w:rsidP="001D335F">
      <w:r>
        <w:t xml:space="preserve">   * Official Time: 1-3 business days.</w:t>
      </w:r>
    </w:p>
    <w:p w14:paraId="4EFE8E13" w14:textId="77777777" w:rsidR="001D335F" w:rsidRDefault="001D335F" w:rsidP="001D335F">
      <w:r>
        <w:t xml:space="preserve">   * Realistic Time: 1-2 weeks (including document prep and appointment).</w:t>
      </w:r>
    </w:p>
    <w:p w14:paraId="169D3CAE" w14:textId="77777777" w:rsidR="001D335F" w:rsidRDefault="001D335F" w:rsidP="001D335F">
      <w:r>
        <w:t>2. **Notary Process (BV Setup</w:t>
      </w:r>
      <w:proofErr w:type="gramStart"/>
      <w:r>
        <w:t>):*</w:t>
      </w:r>
      <w:proofErr w:type="gramEnd"/>
      <w:r>
        <w:t>*</w:t>
      </w:r>
    </w:p>
    <w:p w14:paraId="292DA785" w14:textId="77777777" w:rsidR="001D335F" w:rsidRDefault="001D335F" w:rsidP="001D335F">
      <w:r>
        <w:t xml:space="preserve">   * Varies by provider. Can be as fast as 1 business day (digital) or 1-2 weeks (traditional).</w:t>
      </w:r>
    </w:p>
    <w:p w14:paraId="578057A8" w14:textId="77777777" w:rsidR="001D335F" w:rsidRDefault="001D335F" w:rsidP="001D335F">
      <w:r>
        <w:t xml:space="preserve">3. **VAT Number </w:t>
      </w:r>
      <w:proofErr w:type="gramStart"/>
      <w:r>
        <w:t>Issuance:*</w:t>
      </w:r>
      <w:proofErr w:type="gramEnd"/>
      <w:r>
        <w:t>*</w:t>
      </w:r>
    </w:p>
    <w:p w14:paraId="71AFA6AA" w14:textId="77777777" w:rsidR="001D335F" w:rsidRDefault="001D335F" w:rsidP="001D335F">
      <w:r>
        <w:t xml:space="preserve">   * Automatic upon KVK registration for simple cases.</w:t>
      </w:r>
    </w:p>
    <w:p w14:paraId="7A99B167" w14:textId="77777777" w:rsidR="001D335F" w:rsidRDefault="001D335F" w:rsidP="001D335F">
      <w:r>
        <w:t xml:space="preserve">   * For foreign directors or complex structures, may require a separate application that takes 2-6 weeks.</w:t>
      </w:r>
    </w:p>
    <w:p w14:paraId="7537C11D" w14:textId="77777777" w:rsidR="001D335F" w:rsidRDefault="001D335F" w:rsidP="001D335F">
      <w:r>
        <w:t>4. **Bank Account Opening (FOREIGN-OWNED BV</w:t>
      </w:r>
      <w:proofErr w:type="gramStart"/>
      <w:r>
        <w:t>):*</w:t>
      </w:r>
      <w:proofErr w:type="gramEnd"/>
      <w:r>
        <w:t>*</w:t>
      </w:r>
    </w:p>
    <w:p w14:paraId="76F869BF" w14:textId="77777777" w:rsidR="001D335F" w:rsidRDefault="001D335F" w:rsidP="001D335F">
      <w:r>
        <w:t xml:space="preserve">   * **CRITICAL </w:t>
      </w:r>
      <w:proofErr w:type="gramStart"/>
      <w:r>
        <w:t>BOTTLENECK.*</w:t>
      </w:r>
      <w:proofErr w:type="gramEnd"/>
      <w:r>
        <w:t>*</w:t>
      </w:r>
    </w:p>
    <w:p w14:paraId="32FDBA1A" w14:textId="77777777" w:rsidR="001D335F" w:rsidRDefault="001D335F" w:rsidP="001D335F">
      <w:r>
        <w:t xml:space="preserve">   * Official Time: 1-5 business days (as advertised by banks).</w:t>
      </w:r>
    </w:p>
    <w:p w14:paraId="4AD938B5" w14:textId="77777777" w:rsidR="001D335F" w:rsidRDefault="001D335F" w:rsidP="001D335F">
      <w:r>
        <w:t xml:space="preserve">   * Realistic Time: **4 weeks to 4 </w:t>
      </w:r>
      <w:proofErr w:type="gramStart"/>
      <w:r>
        <w:t>months.*</w:t>
      </w:r>
      <w:proofErr w:type="gramEnd"/>
      <w:r>
        <w:t>*</w:t>
      </w:r>
    </w:p>
    <w:p w14:paraId="0A61599D" w14:textId="77777777" w:rsidR="001D335F" w:rsidRDefault="001D335F" w:rsidP="001D335F">
      <w:r>
        <w:t xml:space="preserve">   * Reason: Strict anti-money laundering (KYC/AML) checks for foreign UBOs. This is the single biggest delay in Dutch market entry.</w:t>
      </w:r>
    </w:p>
    <w:p w14:paraId="53B7980D" w14:textId="77777777" w:rsidR="001D335F" w:rsidRDefault="001D335F" w:rsidP="001D335F"/>
    <w:p w14:paraId="45511785" w14:textId="77777777" w:rsidR="001D335F" w:rsidRDefault="001D335F" w:rsidP="001D335F">
      <w:r>
        <w:t>PART 2: INITIAL ONE-OFF COSTS (BENCHMARKS)</w:t>
      </w:r>
    </w:p>
    <w:p w14:paraId="53001944" w14:textId="77777777" w:rsidR="001D335F" w:rsidRDefault="001D335F" w:rsidP="001D335F">
      <w:r>
        <w:t>1. **Notary Fees (BV Incorporation</w:t>
      </w:r>
      <w:proofErr w:type="gramStart"/>
      <w:r>
        <w:t>):*</w:t>
      </w:r>
      <w:proofErr w:type="gramEnd"/>
      <w:r>
        <w:t>*</w:t>
      </w:r>
    </w:p>
    <w:p w14:paraId="45D61846" w14:textId="77777777" w:rsidR="001D335F" w:rsidRDefault="001D335F" w:rsidP="001D335F">
      <w:r>
        <w:t xml:space="preserve">   * Digital-First Providers (e.g., Firm24, Ligo): €400 - €800</w:t>
      </w:r>
    </w:p>
    <w:p w14:paraId="416E15B6" w14:textId="77777777" w:rsidR="001D335F" w:rsidRDefault="001D335F" w:rsidP="001D335F">
      <w:r>
        <w:t xml:space="preserve">   * Traditional Notary (Full service): €1,200 - €2,500</w:t>
      </w:r>
    </w:p>
    <w:p w14:paraId="3743D09E" w14:textId="77777777" w:rsidR="001D335F" w:rsidRDefault="001D335F" w:rsidP="001D335F">
      <w:r>
        <w:t xml:space="preserve">2. **Government Registration </w:t>
      </w:r>
      <w:proofErr w:type="gramStart"/>
      <w:r>
        <w:t>Levies:*</w:t>
      </w:r>
      <w:proofErr w:type="gramEnd"/>
      <w:r>
        <w:t>*</w:t>
      </w:r>
    </w:p>
    <w:p w14:paraId="3FA70DA6" w14:textId="77777777" w:rsidR="001D335F" w:rsidRDefault="001D335F" w:rsidP="001D335F">
      <w:r>
        <w:t xml:space="preserve">   * KVK Registration Fee (2025): €80.10 (one-time fee).</w:t>
      </w:r>
    </w:p>
    <w:p w14:paraId="06C36164" w14:textId="77777777" w:rsidR="001D335F" w:rsidRDefault="001D335F" w:rsidP="001D335F"/>
    <w:p w14:paraId="107BE2C4" w14:textId="77777777" w:rsidR="001D335F" w:rsidRDefault="001D335F" w:rsidP="001D335F">
      <w:r>
        <w:t>PART 3: ONGOING ANNUAL OPERATING COSTS</w:t>
      </w:r>
    </w:p>
    <w:p w14:paraId="7BB73DD6" w14:textId="77777777" w:rsidR="001D335F" w:rsidRDefault="001D335F" w:rsidP="001D335F">
      <w:r>
        <w:t xml:space="preserve">1. **Registered Address / Virtual </w:t>
      </w:r>
      <w:proofErr w:type="gramStart"/>
      <w:r>
        <w:t>Office:*</w:t>
      </w:r>
      <w:proofErr w:type="gramEnd"/>
      <w:r>
        <w:t>*</w:t>
      </w:r>
    </w:p>
    <w:p w14:paraId="3FCC2344" w14:textId="77777777" w:rsidR="001D335F" w:rsidRDefault="001D335F" w:rsidP="001D335F">
      <w:r>
        <w:t xml:space="preserve">   * Basic Mail-Only: €40 - €70 per month.</w:t>
      </w:r>
    </w:p>
    <w:p w14:paraId="1571D088" w14:textId="77777777" w:rsidR="001D335F" w:rsidRDefault="001D335F" w:rsidP="001D335F">
      <w:r>
        <w:lastRenderedPageBreak/>
        <w:t xml:space="preserve">   * Full Service (mail scanning, phone): €99 - €150 per month.</w:t>
      </w:r>
    </w:p>
    <w:p w14:paraId="4A59A94D" w14:textId="77777777" w:rsidR="001D335F" w:rsidRDefault="001D335F" w:rsidP="001D335F">
      <w:r>
        <w:t>2. **Accounting &amp; Tax Filing (SME</w:t>
      </w:r>
      <w:proofErr w:type="gramStart"/>
      <w:r>
        <w:t>):*</w:t>
      </w:r>
      <w:proofErr w:type="gramEnd"/>
      <w:r>
        <w:t>*</w:t>
      </w:r>
    </w:p>
    <w:p w14:paraId="6CC0DC24" w14:textId="77777777" w:rsidR="001D335F" w:rsidRDefault="001D335F" w:rsidP="001D335F">
      <w:r>
        <w:t xml:space="preserve">   * Simple Holding BV (no activity): €800 - €1,200 per year.</w:t>
      </w:r>
    </w:p>
    <w:p w14:paraId="3DCA43DE" w14:textId="77777777" w:rsidR="001D335F" w:rsidRDefault="001D335F" w:rsidP="001D335F">
      <w:r>
        <w:t xml:space="preserve">   * Small Operating BV (includes VAT returns, CIT return, annual report): €2,500 - €5,000 per year.</w:t>
      </w:r>
    </w:p>
    <w:p w14:paraId="139A7FFB" w14:textId="77777777" w:rsidR="001D335F" w:rsidRDefault="001D335F" w:rsidP="001D335F">
      <w:r>
        <w:t>3. **Corporate Secretarial (Basic</w:t>
      </w:r>
      <w:proofErr w:type="gramStart"/>
      <w:r>
        <w:t>):*</w:t>
      </w:r>
      <w:proofErr w:type="gramEnd"/>
      <w:r>
        <w:t>*</w:t>
      </w:r>
    </w:p>
    <w:p w14:paraId="292C7BFA" w14:textId="77777777" w:rsidR="001D335F" w:rsidRDefault="001D335F" w:rsidP="001D335F">
      <w:r>
        <w:t xml:space="preserve">   * €500 - €1,000 per year (for filing annual report, basic compliance).</w:t>
      </w:r>
    </w:p>
    <w:p w14:paraId="2A9CFDB6" w14:textId="77777777" w:rsidR="001D335F" w:rsidRDefault="001D335F" w:rsidP="001D335F"/>
    <w:p w14:paraId="63BE0B6D" w14:textId="77777777" w:rsidR="001D335F" w:rsidRDefault="001D335F" w:rsidP="001D335F">
      <w:r>
        <w:t>PART 4: STAFFING &amp; EMPLOYER BURDEN (2025)</w:t>
      </w:r>
    </w:p>
    <w:p w14:paraId="0CC94C69" w14:textId="77777777" w:rsidR="001D335F" w:rsidRDefault="001D335F" w:rsidP="001D335F">
      <w:r>
        <w:t>1. **Minimum Wage (as of Jan 2025</w:t>
      </w:r>
      <w:proofErr w:type="gramStart"/>
      <w:r>
        <w:t>):*</w:t>
      </w:r>
      <w:proofErr w:type="gramEnd"/>
      <w:r>
        <w:t>*</w:t>
      </w:r>
    </w:p>
    <w:p w14:paraId="21851CA2" w14:textId="77777777" w:rsidR="001D335F" w:rsidRDefault="001D335F" w:rsidP="001D335F">
      <w:r>
        <w:t xml:space="preserve">   * The Netherlands has moved to a statutory minimum *hourly* wage: **€13.68 per hour** (for employees 21 and over).</w:t>
      </w:r>
    </w:p>
    <w:p w14:paraId="0AA82715" w14:textId="77777777" w:rsidR="001D335F" w:rsidRDefault="001D335F" w:rsidP="001D335F">
      <w:r>
        <w:t xml:space="preserve">2. **Employer Tax </w:t>
      </w:r>
      <w:proofErr w:type="gramStart"/>
      <w:r>
        <w:t>Burden:*</w:t>
      </w:r>
      <w:proofErr w:type="gramEnd"/>
      <w:r>
        <w:t>*</w:t>
      </w:r>
    </w:p>
    <w:p w14:paraId="6FEFF4E4" w14:textId="77777777" w:rsidR="001D335F" w:rsidRDefault="001D335F" w:rsidP="001D335F">
      <w:r>
        <w:t xml:space="preserve">   * An employer must pay social security contributions *on top of* the gross salary.</w:t>
      </w:r>
    </w:p>
    <w:p w14:paraId="6392CBBB" w14:textId="77777777" w:rsidR="001D335F" w:rsidRDefault="001D335F" w:rsidP="001D335F">
      <w:r>
        <w:t xml:space="preserve">   * This "employer burden" is approximately **15-25%** of the employee's gross wage, covering unemployment, disability, and health insurance contributions.</w:t>
      </w:r>
    </w:p>
    <w:p w14:paraId="3A8CB3B4" w14:textId="119EBD59" w:rsidR="001D335F" w:rsidRDefault="001D335F" w:rsidP="001D335F">
      <w:r>
        <w:t xml:space="preserve">   * **"Street Rule</w:t>
      </w:r>
      <w:proofErr w:type="gramStart"/>
      <w:r>
        <w:t>":*</w:t>
      </w:r>
      <w:proofErr w:type="gramEnd"/>
      <w:r>
        <w:t>* To calculate your total cost, budget for the employee's gross salary + 25%.</w:t>
      </w:r>
    </w:p>
    <w:sectPr w:rsidR="001D3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35F"/>
    <w:rsid w:val="001D335F"/>
    <w:rsid w:val="008F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37ED7"/>
  <w15:chartTrackingRefBased/>
  <w15:docId w15:val="{98685AE5-4418-4509-A100-84880EA6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NALLA</dc:creator>
  <cp:keywords/>
  <dc:description/>
  <cp:lastModifiedBy>LAXMAN NALLA</cp:lastModifiedBy>
  <cp:revision>1</cp:revision>
  <dcterms:created xsi:type="dcterms:W3CDTF">2025-11-11T09:27:00Z</dcterms:created>
  <dcterms:modified xsi:type="dcterms:W3CDTF">2025-11-11T09:29:00Z</dcterms:modified>
</cp:coreProperties>
</file>