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815E" w14:textId="77777777" w:rsidR="006669BE" w:rsidRDefault="006669BE" w:rsidP="006669BE">
      <w:r>
        <w:t>SUBJECT: Technical Summary of the Double Taxation Treaty (DTT) between the United States and the Netherlands (2025)</w:t>
      </w:r>
    </w:p>
    <w:p w14:paraId="6C68DDEB" w14:textId="77777777" w:rsidR="006669BE" w:rsidRDefault="006669BE" w:rsidP="006669BE"/>
    <w:p w14:paraId="0E167A5C" w14:textId="77777777" w:rsidR="006669BE" w:rsidRDefault="006669BE" w:rsidP="006669BE">
      <w:r>
        <w:t>1. TREATY EXECUTIVE SUMMARY</w:t>
      </w:r>
    </w:p>
    <w:p w14:paraId="0F60C3D0" w14:textId="77777777" w:rsidR="006669BE" w:rsidRDefault="006669BE" w:rsidP="006669BE">
      <w:r>
        <w:t>* **</w:t>
      </w:r>
      <w:proofErr w:type="gramStart"/>
      <w:r>
        <w:t>Status:*</w:t>
      </w:r>
      <w:proofErr w:type="gramEnd"/>
      <w:r>
        <w:t>* In force, last amended by a protocol in 2004.</w:t>
      </w:r>
    </w:p>
    <w:p w14:paraId="0E44B25F" w14:textId="77777777" w:rsidR="006669BE" w:rsidRDefault="006669BE" w:rsidP="006669BE">
      <w:r>
        <w:t xml:space="preserve">* **MLI </w:t>
      </w:r>
      <w:proofErr w:type="gramStart"/>
      <w:r>
        <w:t>Status:*</w:t>
      </w:r>
      <w:proofErr w:type="gramEnd"/>
      <w:r>
        <w:t>* Both the US and NL have signed the Multilateral Instrument (MLI), but the US-NL treaty is NOT covered by the MLI. Instead, it relies on its own comprehensive "Limitation on Benefits" (LOB) article to prevent abuse.</w:t>
      </w:r>
    </w:p>
    <w:p w14:paraId="7C7B95A3" w14:textId="77777777" w:rsidR="006669BE" w:rsidRDefault="006669BE" w:rsidP="006669BE">
      <w:r>
        <w:t xml:space="preserve">* **Key Benefit </w:t>
      </w:r>
      <w:proofErr w:type="gramStart"/>
      <w:r>
        <w:t>Overview:*</w:t>
      </w:r>
      <w:proofErr w:type="gramEnd"/>
      <w:r>
        <w:t>* The treaty provides significant reductions in withholding taxes (WHT) on dividends, interest, and royalties. It prevents double taxation of profits and establishes clear rules for when a US company creates a taxable presence (Permanent Establishment) in the Netherlands.</w:t>
      </w:r>
    </w:p>
    <w:p w14:paraId="2C289816" w14:textId="77777777" w:rsidR="006669BE" w:rsidRDefault="006669BE" w:rsidP="006669BE"/>
    <w:p w14:paraId="2C5F3FDD" w14:textId="77777777" w:rsidR="006669BE" w:rsidRDefault="006669BE" w:rsidP="006669BE">
      <w:r>
        <w:t>2. WITHHOLDING TAX (WHT) RATES TABLE</w:t>
      </w:r>
    </w:p>
    <w:p w14:paraId="5D21B9C8" w14:textId="77777777" w:rsidR="006669BE" w:rsidRDefault="006669BE" w:rsidP="006669BE">
      <w:r>
        <w:t>| Income Type | Domestic NL Rate (Non-Treaty) | Treaty Reduced Rate | Qualifying Criteria |</w:t>
      </w:r>
    </w:p>
    <w:p w14:paraId="71E105D8" w14:textId="77777777" w:rsidR="006669BE" w:rsidRDefault="006669BE" w:rsidP="006669BE">
      <w:r>
        <w:t>| :--- | :--- | :--- | :--- |</w:t>
      </w:r>
    </w:p>
    <w:p w14:paraId="60AA27A7" w14:textId="77777777" w:rsidR="006669BE" w:rsidRDefault="006669BE" w:rsidP="006669BE">
      <w:r>
        <w:t>| Dividends (Participation) | 15% | 0% | Min. 80% ownership for 12 months, plus strict LOB tests. |</w:t>
      </w:r>
    </w:p>
    <w:p w14:paraId="7AC018FE" w14:textId="77777777" w:rsidR="006669BE" w:rsidRDefault="006669BE" w:rsidP="006669BE">
      <w:r>
        <w:t>| Dividends (Direct) | 15% | 5% | Min. 10% ownership by a company. |</w:t>
      </w:r>
    </w:p>
    <w:p w14:paraId="368BB49F" w14:textId="77777777" w:rsidR="006669BE" w:rsidRDefault="006669BE" w:rsidP="006669BE">
      <w:r>
        <w:t>| Dividends (Portfolio) | 15% | 15% | All other situations (e.g., individual investor). |</w:t>
      </w:r>
    </w:p>
    <w:p w14:paraId="289D046A" w14:textId="77777777" w:rsidR="006669BE" w:rsidRDefault="006669BE" w:rsidP="006669BE">
      <w:r>
        <w:t>| Interest | 0% | 0% | NL does not levy WHT on interest. |</w:t>
      </w:r>
    </w:p>
    <w:p w14:paraId="2ABF2961" w14:textId="77777777" w:rsidR="006669BE" w:rsidRDefault="006669BE" w:rsidP="006669BE">
      <w:r>
        <w:t>| Royalties (General) | 0% | 0% | NL does not levy WHT on royalties. |</w:t>
      </w:r>
    </w:p>
    <w:p w14:paraId="02A34409" w14:textId="77777777" w:rsidR="006669BE" w:rsidRDefault="006669BE" w:rsidP="006669BE"/>
    <w:p w14:paraId="4C75BFEC" w14:textId="77777777" w:rsidR="006669BE" w:rsidRDefault="006669BE" w:rsidP="006669BE">
      <w:r>
        <w:t>3. PERMANENT ESTABLISHMENT (PE) THRESHOLDS (ARTICLE 5)</w:t>
      </w:r>
    </w:p>
    <w:p w14:paraId="5C50927B" w14:textId="77777777" w:rsidR="006669BE" w:rsidRDefault="006669BE" w:rsidP="006669BE">
      <w:r>
        <w:t>A US company creates a PE (taxable presence) in the Netherlands if it has:</w:t>
      </w:r>
    </w:p>
    <w:p w14:paraId="1A10700C" w14:textId="77777777" w:rsidR="006669BE" w:rsidRDefault="006669BE" w:rsidP="006669BE">
      <w:r>
        <w:t>* A fixed place of business (office, factory, workshop).</w:t>
      </w:r>
    </w:p>
    <w:p w14:paraId="03A73D67" w14:textId="77777777" w:rsidR="006669BE" w:rsidRDefault="006669BE" w:rsidP="006669BE">
      <w:r>
        <w:t>* A construction or installation project lasting more than 12 months.</w:t>
      </w:r>
    </w:p>
    <w:p w14:paraId="41EB3F02" w14:textId="77777777" w:rsidR="006669BE" w:rsidRDefault="006669BE" w:rsidP="006669BE">
      <w:r>
        <w:t>* A "Service PE": Furnishing services in the Netherlands through employees for more than 183 days in any 12-month period.</w:t>
      </w:r>
    </w:p>
    <w:p w14:paraId="78DCF81B" w14:textId="77777777" w:rsidR="006669BE" w:rsidRDefault="006669BE" w:rsidP="006669BE">
      <w:r>
        <w:t>* A dependent agent who has, and habitually exercises, the authority to conclude contracts in the name of the US company.</w:t>
      </w:r>
    </w:p>
    <w:p w14:paraId="50270F7B" w14:textId="77777777" w:rsidR="006669BE" w:rsidRDefault="006669BE" w:rsidP="006669BE"/>
    <w:p w14:paraId="0589BC47" w14:textId="77777777" w:rsidR="006669BE" w:rsidRDefault="006669BE" w:rsidP="006669BE">
      <w:r>
        <w:t>4. KEY INCOME CATEGORIES &amp; INDUSTRY SPECIFICS</w:t>
      </w:r>
    </w:p>
    <w:p w14:paraId="10089410" w14:textId="77777777" w:rsidR="006669BE" w:rsidRDefault="006669BE" w:rsidP="006669BE">
      <w:r>
        <w:t>* **Business Profits (Art. 7</w:t>
      </w:r>
      <w:proofErr w:type="gramStart"/>
      <w:r>
        <w:t>):*</w:t>
      </w:r>
      <w:proofErr w:type="gramEnd"/>
      <w:r>
        <w:t>* Profits are only taxable in the Netherlands if they are attributable to a PE.</w:t>
      </w:r>
    </w:p>
    <w:p w14:paraId="3424D9FE" w14:textId="77777777" w:rsidR="006669BE" w:rsidRDefault="006669BE" w:rsidP="006669BE">
      <w:r>
        <w:t>* **Royalties (Art. 12</w:t>
      </w:r>
      <w:proofErr w:type="gramStart"/>
      <w:r>
        <w:t>):*</w:t>
      </w:r>
      <w:proofErr w:type="gramEnd"/>
      <w:r>
        <w:t>* The definition is broad and includes payments for software. However, as the WHT rate is 0%, this is generally not a major issue.</w:t>
      </w:r>
    </w:p>
    <w:p w14:paraId="04CBB740" w14:textId="77777777" w:rsidR="006669BE" w:rsidRDefault="006669BE" w:rsidP="006669BE"/>
    <w:p w14:paraId="1641BACA" w14:textId="77777777" w:rsidR="006669BE" w:rsidRDefault="006669BE" w:rsidP="006669BE">
      <w:r>
        <w:t>5. ANTI-AVOIDANCE &amp; LIMITATION ON BENEFITS (LOB)</w:t>
      </w:r>
    </w:p>
    <w:p w14:paraId="72A7951F" w14:textId="77777777" w:rsidR="006669BE" w:rsidRDefault="006669BE" w:rsidP="006669BE">
      <w:r>
        <w:t>This is the most critical part of the US-NL treaty. A company cannot get treaty benefits unless it meets one of the LOB tests, proving it has a real business purpose and is not just a "shell company." Key tests include:</w:t>
      </w:r>
    </w:p>
    <w:p w14:paraId="2210B9E1" w14:textId="77777777" w:rsidR="006669BE" w:rsidRDefault="006669BE" w:rsidP="006669BE">
      <w:r>
        <w:t xml:space="preserve">* **Publicly Traded </w:t>
      </w:r>
      <w:proofErr w:type="gramStart"/>
      <w:r>
        <w:t>Test:*</w:t>
      </w:r>
      <w:proofErr w:type="gramEnd"/>
      <w:r>
        <w:t>* The company's shares are regularly traded on a recognized stock exchange.</w:t>
      </w:r>
    </w:p>
    <w:p w14:paraId="76B7AAB3" w14:textId="77777777" w:rsidR="006669BE" w:rsidRDefault="006669BE" w:rsidP="006669BE">
      <w:r>
        <w:t xml:space="preserve">* **Active Trade or Business </w:t>
      </w:r>
      <w:proofErr w:type="gramStart"/>
      <w:r>
        <w:t>Test:*</w:t>
      </w:r>
      <w:proofErr w:type="gramEnd"/>
      <w:r>
        <w:t>* The company is engaged in an active business in its home country, and the income it's receiving is related to that business.</w:t>
      </w:r>
    </w:p>
    <w:p w14:paraId="7F1C9D8B" w14:textId="77777777" w:rsidR="006669BE" w:rsidRDefault="006669BE" w:rsidP="006669BE"/>
    <w:p w14:paraId="07D4DBE7" w14:textId="77777777" w:rsidR="006669BE" w:rsidRDefault="006669BE" w:rsidP="006669BE">
      <w:r>
        <w:t>6. ELIMINATION OF DOUBLE TAXATION</w:t>
      </w:r>
    </w:p>
    <w:p w14:paraId="0C04F0E2" w14:textId="77777777" w:rsidR="006669BE" w:rsidRDefault="006669BE" w:rsidP="006669BE">
      <w:r>
        <w:t xml:space="preserve">* **US </w:t>
      </w:r>
      <w:proofErr w:type="gramStart"/>
      <w:r>
        <w:t>Method:*</w:t>
      </w:r>
      <w:proofErr w:type="gramEnd"/>
      <w:r>
        <w:t>* The US generally uses the **Credit Method** (it taxes worldwide income but gives a credit for taxes paid in the Netherlands).</w:t>
      </w:r>
    </w:p>
    <w:p w14:paraId="2FAA68E5" w14:textId="3499B7EA" w:rsidR="006669BE" w:rsidRDefault="006669BE" w:rsidP="006669BE">
      <w:r>
        <w:t xml:space="preserve">* **Netherlands </w:t>
      </w:r>
      <w:proofErr w:type="gramStart"/>
      <w:r>
        <w:t>Method:*</w:t>
      </w:r>
      <w:proofErr w:type="gramEnd"/>
      <w:r>
        <w:t>* The Netherlands generally uses the **Exemption Method** (it exempts foreign income from a PE) and the **Credit Method** for other types of income.</w:t>
      </w:r>
    </w:p>
    <w:sectPr w:rsidR="0066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BE"/>
    <w:rsid w:val="006669BE"/>
    <w:rsid w:val="008F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0FC0"/>
  <w15:chartTrackingRefBased/>
  <w15:docId w15:val="{AB15EFAE-1EE7-4CB6-B9D1-00A6C132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2025-11-11T09:15:00Z</dcterms:created>
  <dcterms:modified xsi:type="dcterms:W3CDTF">2025-11-11T09:16:00Z</dcterms:modified>
</cp:coreProperties>
</file>